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CADEFE" w14:textId="77777777" w:rsidR="00EB5456" w:rsidRPr="00EB5456" w:rsidRDefault="00EB5456" w:rsidP="00EB545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</w:pPr>
      <w:r w:rsidRPr="00EB545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  <w:t>Mizuho Bank: AI Readiness Assessment &amp; Strategic Implementation Framework</w:t>
      </w:r>
    </w:p>
    <w:p w14:paraId="12D999EE" w14:textId="77777777" w:rsidR="00EB5456" w:rsidRPr="00EB5456" w:rsidRDefault="00EB5456" w:rsidP="00EB545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EB545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1. Executive Summary</w:t>
      </w:r>
    </w:p>
    <w:p w14:paraId="40F30944" w14:textId="77777777" w:rsidR="00EB5456" w:rsidRPr="00EB5456" w:rsidRDefault="00EB5456" w:rsidP="00EB54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B54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Mizuho Bank Southeast Asia stands at a pivotal moment in enterprise AI adoption. With the establishment of the </w:t>
      </w:r>
      <w:r w:rsidRPr="00EB545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AIX Promotion Office</w:t>
      </w:r>
      <w:r w:rsidRPr="00EB54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 in April 2024 and ongoing initiatives like the </w:t>
      </w:r>
      <w:r w:rsidRPr="00EB545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IBM </w:t>
      </w:r>
      <w:proofErr w:type="spellStart"/>
      <w:r w:rsidRPr="00EB545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watsonx</w:t>
      </w:r>
      <w:proofErr w:type="spellEnd"/>
      <w:r w:rsidRPr="00EB545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proof-of-concept</w:t>
      </w:r>
      <w:r w:rsidRPr="00EB54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 for operational reliability, Mizuho has demonstrated clear executive commitment to AI transformation. The challenge, however, is a familiar one for leading financial institutions: translating strategic potential into practical, secure, and compliant starting points that deliver immediate, measurable business value.</w:t>
      </w:r>
    </w:p>
    <w:p w14:paraId="46B74C52" w14:textId="77777777" w:rsidR="00EB5456" w:rsidRPr="00EB5456" w:rsidRDefault="00EB5456" w:rsidP="00EB54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B54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Thakral One proposes a comprehensive </w:t>
      </w:r>
      <w:r w:rsidRPr="00EB545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two-week AI Readiness Assessment and Strategic Implementation Framework</w:t>
      </w:r>
      <w:r w:rsidRPr="00EB54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designed specifically for Mizuho's Southeast Asian operations. This engagement is a direct and practical application of our proven </w:t>
      </w:r>
      <w:r w:rsidRPr="00EB545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8-Step AI Adoption Methodology</w:t>
      </w:r>
      <w:r w:rsidRPr="00EB54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a framework refined through successful, large-scale deployments across the Asia-Pacific banking sector, including our recent Manila Water AI Foundry initiative.</w:t>
      </w:r>
    </w:p>
    <w:p w14:paraId="00F7BEBC" w14:textId="77777777" w:rsidR="00EB5456" w:rsidRPr="00EB5456" w:rsidRDefault="00EB5456" w:rsidP="00EB54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B54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Our approach directly addresses the core challenge facing Mizuho's regional IT leadership:</w:t>
      </w:r>
    </w:p>
    <w:p w14:paraId="3B5CD6B6" w14:textId="77777777" w:rsidR="00EB5456" w:rsidRPr="00EB5456" w:rsidRDefault="00EB5456" w:rsidP="00EB545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B545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Translating Strategy to Action:</w:t>
      </w:r>
      <w:r w:rsidRPr="00EB54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 We provide a clear path to convert corporate AI strategy into implementable solutions.</w:t>
      </w:r>
    </w:p>
    <w:p w14:paraId="73A5E898" w14:textId="77777777" w:rsidR="00EB5456" w:rsidRPr="00EB5456" w:rsidRDefault="00EB5456" w:rsidP="00EB545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B545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Complementing Existing Investments:</w:t>
      </w:r>
      <w:r w:rsidRPr="00EB54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 Our framework is designed to enhance, not replace, Mizuho's current initiatives and technology partnerships.</w:t>
      </w:r>
    </w:p>
    <w:p w14:paraId="3ED90AC7" w14:textId="77777777" w:rsidR="00EB5456" w:rsidRPr="00EB5456" w:rsidRDefault="00EB5456" w:rsidP="00EB545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B545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Establishing a Scalable Foundation:</w:t>
      </w:r>
      <w:r w:rsidRPr="00EB54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 We will deliver a replicable blueprint for AI adoption across all sixteen countries in the region.</w:t>
      </w:r>
    </w:p>
    <w:p w14:paraId="277F3C00" w14:textId="77777777" w:rsidR="00EB5456" w:rsidRPr="00EB5456" w:rsidRDefault="00EB5456" w:rsidP="00EB54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B54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Rather than proposing generic applications, we will focus on two high-impact, IT-centric use cases that align directly with Mizuho's documented strategic priorities:</w:t>
      </w:r>
    </w:p>
    <w:p w14:paraId="572D9F52" w14:textId="77777777" w:rsidR="00EB5456" w:rsidRPr="00EB5456" w:rsidRDefault="00EB5456" w:rsidP="00EB545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B545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Sanctions Screening Precision AI:</w:t>
      </w:r>
      <w:r w:rsidRPr="00EB54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 To dramatically reduce false positives, enhance auditability, and improve regulatory compliance efficiency.</w:t>
      </w:r>
    </w:p>
    <w:p w14:paraId="0C45E608" w14:textId="77777777" w:rsidR="00EB5456" w:rsidRPr="00EB5456" w:rsidRDefault="00EB5456" w:rsidP="00EB545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B545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IT Operations Reliability AI:</w:t>
      </w:r>
      <w:r w:rsidRPr="00EB54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 To strengthen system resilience, reduce incident resolution times, and proactively identify risks.</w:t>
      </w:r>
    </w:p>
    <w:p w14:paraId="70968131" w14:textId="77777777" w:rsidR="00EB5456" w:rsidRPr="00EB5456" w:rsidRDefault="00EB5456" w:rsidP="00EB54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B54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Our methodology uniquely combines deep strategic consulting with advanced enterprise architecture visualization via </w:t>
      </w:r>
      <w:proofErr w:type="spellStart"/>
      <w:r w:rsidRPr="00EB545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OrbusInfinity</w:t>
      </w:r>
      <w:proofErr w:type="spellEnd"/>
      <w:r w:rsidRPr="00EB54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 This creates an interactive environment where complex AI concepts become tangible business propositions, allowing stakeholders to see and validate opportunities firsthand.</w:t>
      </w:r>
    </w:p>
    <w:p w14:paraId="58E72F28" w14:textId="77777777" w:rsidR="00EB5456" w:rsidRPr="00EB5456" w:rsidRDefault="00EB5456" w:rsidP="00EB54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B54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The outcome of this engagement will be a powerful, evidence-based business case that positions Mizuho Southeast Asia as a regional AI innovation </w:t>
      </w:r>
      <w:proofErr w:type="spellStart"/>
      <w:r w:rsidRPr="00EB54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center</w:t>
      </w:r>
      <w:proofErr w:type="spellEnd"/>
      <w:r w:rsidRPr="00EB54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 It will provide Tokyo headquarters with concrete proof of practical AI capabilities, validated ROI projections, and a clear, repeatable framework to support Mizuho's global expansion and strategic growth objectives in key markets like India and Singapore.</w:t>
      </w:r>
    </w:p>
    <w:p w14:paraId="38090333" w14:textId="77777777" w:rsidR="00EB5456" w:rsidRPr="00EB5456" w:rsidRDefault="00EB5456" w:rsidP="00EB545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EB545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lastRenderedPageBreak/>
        <w:t>2. Strategic Context and Market Positioning</w:t>
      </w:r>
    </w:p>
    <w:p w14:paraId="4CCC840F" w14:textId="77777777" w:rsidR="00EB5456" w:rsidRPr="00EB5456" w:rsidRDefault="00EB5456" w:rsidP="00EB54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B54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Mizuho's current AI trajectory demonstrates a sophisticated understanding of enterprise transformation. This foundation provides a unique opportunity for acceleration. Our engagement is designed to build upon these existing strengths while introducing a structured methodology for regional execution and governance.</w:t>
      </w:r>
    </w:p>
    <w:p w14:paraId="5CF306B1" w14:textId="77777777" w:rsidR="00EB5456" w:rsidRPr="00EB5456" w:rsidRDefault="00EB5456" w:rsidP="00EB545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B545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Building on Momentum:</w:t>
      </w:r>
      <w:r w:rsidRPr="00EB54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 Our work will complement the strategic direction of the </w:t>
      </w:r>
      <w:r w:rsidRPr="00EB545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AIX Promotion Office</w:t>
      </w:r>
      <w:r w:rsidRPr="00EB54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 and the technical learnings from the </w:t>
      </w:r>
      <w:r w:rsidRPr="00EB545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IBM </w:t>
      </w:r>
      <w:proofErr w:type="spellStart"/>
      <w:r w:rsidRPr="00EB545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watsonx</w:t>
      </w:r>
      <w:proofErr w:type="spellEnd"/>
      <w:r w:rsidRPr="00EB545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pilot</w:t>
      </w:r>
      <w:r w:rsidRPr="00EB54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providing a clear path to develop bank-owned, scalable AI intellectual property.</w:t>
      </w:r>
    </w:p>
    <w:p w14:paraId="7254ACEF" w14:textId="77777777" w:rsidR="00EB5456" w:rsidRPr="00EB5456" w:rsidRDefault="00EB5456" w:rsidP="00EB545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B545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Supporting Strategic Focus:</w:t>
      </w:r>
      <w:r w:rsidRPr="00EB54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 The recent corporate reorganization to focus on higher-ROE advisory services aligns perfectly with AI applications that enhance analytical precision and operational efficiency, which are central to our proposed use cases.</w:t>
      </w:r>
    </w:p>
    <w:p w14:paraId="357B3799" w14:textId="77777777" w:rsidR="00EB5456" w:rsidRPr="00EB5456" w:rsidRDefault="00EB5456" w:rsidP="00EB545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B545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Enabling Regional Growth:</w:t>
      </w:r>
      <w:r w:rsidRPr="00EB54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 Mizuho's expansion priorities, particularly in </w:t>
      </w:r>
      <w:r w:rsidRPr="00EB545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India</w:t>
      </w:r>
      <w:r w:rsidRPr="00EB54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 and the </w:t>
      </w:r>
      <w:r w:rsidRPr="00EB545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Singapore hub</w:t>
      </w:r>
      <w:r w:rsidRPr="00EB54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necessitate an AI governance framework that is both robust and adaptable. Our proposed multi-jurisdictional approach is designed to meet the demanding compliance environments of the MAS (Singapore), HKMA (Hong Kong), and RBI (India).</w:t>
      </w:r>
    </w:p>
    <w:p w14:paraId="5310BC47" w14:textId="77777777" w:rsidR="00EB5456" w:rsidRPr="00EB5456" w:rsidRDefault="00EB5456" w:rsidP="00EB545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B545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 Governance-First Approach:</w:t>
      </w:r>
      <w:r w:rsidRPr="00EB54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 Acknowledging the stringent regulatory landscape, our methodology is fundamentally "governance-first." The focus on sanctions screening and operational reliability directly supports Mizuho's public commitment to best-in-class risk management and operational excellence.</w:t>
      </w:r>
    </w:p>
    <w:p w14:paraId="4413C583" w14:textId="77777777" w:rsidR="00EB5456" w:rsidRPr="00EB5456" w:rsidRDefault="00EB5456" w:rsidP="00EB545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EB545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3. Thakral One's 8-Step AI Adoption Framework: The Methodology</w:t>
      </w:r>
    </w:p>
    <w:p w14:paraId="458D04A3" w14:textId="77777777" w:rsidR="00EB5456" w:rsidRPr="00EB5456" w:rsidRDefault="00EB5456" w:rsidP="00EB54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B54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Our engagement is a practical application of Thakral One's proven 8-step </w:t>
      </w:r>
      <w:proofErr w:type="gramStart"/>
      <w:r w:rsidRPr="00EB54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methodology,</w:t>
      </w:r>
      <w:proofErr w:type="gramEnd"/>
      <w:r w:rsidRPr="00EB54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 comprehensive framework designed to de-risk and accelerate enterprise AI adoption in regulated industries.</w:t>
      </w:r>
    </w:p>
    <w:p w14:paraId="4DF7B715" w14:textId="77777777" w:rsidR="00EB5456" w:rsidRPr="00EB5456" w:rsidRDefault="00EB5456" w:rsidP="00EB545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B545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Step 1: Enterprise AI Strategy Alignment:</w:t>
      </w:r>
      <w:r w:rsidRPr="00EB54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 We will establish a clear connection between the proposed AI initiatives and Mizuho's core business objectives.</w:t>
      </w:r>
    </w:p>
    <w:p w14:paraId="3337809D" w14:textId="77777777" w:rsidR="00EB5456" w:rsidRPr="00EB5456" w:rsidRDefault="00EB5456" w:rsidP="00EB545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B545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Step 2: AI Maturity Assessment and Ladder:</w:t>
      </w:r>
      <w:r w:rsidRPr="00EB54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 Our assessment will evaluate current capabilities across the IT organization, providing an objective baseline against regional banking peers.</w:t>
      </w:r>
    </w:p>
    <w:p w14:paraId="734DD4A8" w14:textId="77777777" w:rsidR="00EB5456" w:rsidRPr="00EB5456" w:rsidRDefault="00EB5456" w:rsidP="00EB545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B545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Step 3: AI Technology and Data Foundations:</w:t>
      </w:r>
      <w:r w:rsidRPr="00EB54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 We will leverage Mizuho's existing </w:t>
      </w:r>
      <w:r w:rsidRPr="00EB545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Google Cloud</w:t>
      </w:r>
      <w:r w:rsidRPr="00EB54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 relationship to identify optimal integration points for AI within the current architecture.</w:t>
      </w:r>
    </w:p>
    <w:p w14:paraId="0BE43821" w14:textId="77777777" w:rsidR="00EB5456" w:rsidRPr="00EB5456" w:rsidRDefault="00EB5456" w:rsidP="00EB545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B545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Step 4: AI Governance Framework:</w:t>
      </w:r>
      <w:r w:rsidRPr="00EB54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 This step establishes the essential policies, procedures, and oversight mechanisms required for secure and compliant AI innovation in a banking context.</w:t>
      </w:r>
    </w:p>
    <w:p w14:paraId="4D4A10A5" w14:textId="77777777" w:rsidR="00EB5456" w:rsidRPr="00EB5456" w:rsidRDefault="00EB5456" w:rsidP="00EB545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B545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Step 5: AI Prototype-Driven Use Cases:</w:t>
      </w:r>
      <w:r w:rsidRPr="00EB54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 The focus of the two-week sprint, this step will deliver tangible, interactive prototypes for the two strategic use cases using synthetic data.</w:t>
      </w:r>
    </w:p>
    <w:p w14:paraId="2D6D6ECC" w14:textId="77777777" w:rsidR="00EB5456" w:rsidRPr="00EB5456" w:rsidRDefault="00EB5456" w:rsidP="00EB545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B545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Step 6: Embedding Meaningful AI:</w:t>
      </w:r>
      <w:r w:rsidRPr="00EB54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 We will provide a detailed roadmap for scaling the successful prototypes into live production environments.</w:t>
      </w:r>
    </w:p>
    <w:p w14:paraId="5A404E51" w14:textId="77777777" w:rsidR="00EB5456" w:rsidRPr="00EB5456" w:rsidRDefault="00EB5456" w:rsidP="00EB545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B545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Step 7: AI Human Factors:</w:t>
      </w:r>
      <w:r w:rsidRPr="00EB54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 Our plan will ensure successful adoption by addressing the critical elements of change management, skills development, and building trust in AI systems.</w:t>
      </w:r>
    </w:p>
    <w:p w14:paraId="70095AD4" w14:textId="77777777" w:rsidR="00EB5456" w:rsidRPr="00EB5456" w:rsidRDefault="00EB5456" w:rsidP="00EB545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B545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lastRenderedPageBreak/>
        <w:t>Step 8: AI Continuous Innovation:</w:t>
      </w:r>
      <w:r w:rsidRPr="00EB54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 We will establish a sustainable framework for ongoing AI evolution, creating the foundation for a regional AI </w:t>
      </w:r>
      <w:proofErr w:type="spellStart"/>
      <w:r w:rsidRPr="00EB54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Center</w:t>
      </w:r>
      <w:proofErr w:type="spellEnd"/>
      <w:r w:rsidRPr="00EB54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of Excellence.</w:t>
      </w:r>
    </w:p>
    <w:p w14:paraId="31EE7C50" w14:textId="77777777" w:rsidR="00EB5456" w:rsidRPr="00EB5456" w:rsidRDefault="00EB5456" w:rsidP="00EB545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EB545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4. The Two-Week Discovery Workshop Methodology</w:t>
      </w:r>
    </w:p>
    <w:p w14:paraId="2523E84C" w14:textId="77777777" w:rsidR="00EB5456" w:rsidRPr="00EB5456" w:rsidRDefault="00EB5456" w:rsidP="00EB54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B54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The engagement is structured as an intensive, two-week sprint designed for maximum impact and efficiency.</w:t>
      </w:r>
    </w:p>
    <w:p w14:paraId="6D938047" w14:textId="77777777" w:rsidR="00EB5456" w:rsidRPr="00EB5456" w:rsidRDefault="00EB5456" w:rsidP="00EB54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EB545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Week 1: Discovery, Assessment, and Alignment</w:t>
      </w:r>
    </w:p>
    <w:p w14:paraId="4EAD075F" w14:textId="77777777" w:rsidR="00EB5456" w:rsidRPr="00EB5456" w:rsidRDefault="00EB5456" w:rsidP="00EB545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B545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Day 1: Stakeholder Kick-Off.</w:t>
      </w:r>
      <w:r w:rsidRPr="00EB54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 A comprehensive alignment session with IT leadership, regional operations, and compliance teams to confirm objectives and map the organizational landscape.</w:t>
      </w:r>
    </w:p>
    <w:p w14:paraId="5F00B0C9" w14:textId="77777777" w:rsidR="00EB5456" w:rsidRPr="00EB5456" w:rsidRDefault="00EB5456" w:rsidP="00EB545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B545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Days 2-3: Focused Discovery Sessions.</w:t>
      </w:r>
      <w:r w:rsidRPr="00EB54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 Structured interviews with individual IT teams (infrastructure, applications, cybersecurity, compliance) to enable an honest assessment of capabilities and pain points.</w:t>
      </w:r>
    </w:p>
    <w:p w14:paraId="388AF0BA" w14:textId="77777777" w:rsidR="00EB5456" w:rsidRPr="00EB5456" w:rsidRDefault="00EB5456" w:rsidP="00EB545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B545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Day 4: Synthesis and Analysis.</w:t>
      </w:r>
      <w:r w:rsidRPr="00EB54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 We will synthesize all findings to assess data availability, evaluate technical feasibility, and prioritize opportunities based on a matrix of business impact vs. implementation complexity.</w:t>
      </w:r>
    </w:p>
    <w:p w14:paraId="4541E404" w14:textId="77777777" w:rsidR="00EB5456" w:rsidRPr="00EB5456" w:rsidRDefault="00EB5456" w:rsidP="00EB545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B545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Day 5: Executive Readout &amp; POC Confirmation.</w:t>
      </w:r>
      <w:r w:rsidRPr="00EB54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 We will present our prioritized recommendations to leadership, confirm the use cases for prototyping, and establish the success criteria for Week 2.</w:t>
      </w:r>
    </w:p>
    <w:p w14:paraId="0BD53C22" w14:textId="77777777" w:rsidR="00EB5456" w:rsidRPr="00EB5456" w:rsidRDefault="00EB5456" w:rsidP="00EB54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EB545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Week 2: Interactive Visualization and Prototype Development</w:t>
      </w:r>
    </w:p>
    <w:p w14:paraId="0E708D31" w14:textId="77777777" w:rsidR="00EB5456" w:rsidRPr="00EB5456" w:rsidRDefault="00EB5456" w:rsidP="00EB545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B545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Days 6-8: Live Scenario </w:t>
      </w:r>
      <w:proofErr w:type="spellStart"/>
      <w:r w:rsidRPr="00EB545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Modeling</w:t>
      </w:r>
      <w:proofErr w:type="spellEnd"/>
      <w:r w:rsidRPr="00EB545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.</w:t>
      </w:r>
      <w:r w:rsidRPr="00EB54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 This phase </w:t>
      </w:r>
      <w:proofErr w:type="spellStart"/>
      <w:r w:rsidRPr="00EB54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centers</w:t>
      </w:r>
      <w:proofErr w:type="spellEnd"/>
      <w:r w:rsidRPr="00EB54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on building the interactive demonstrations within the </w:t>
      </w:r>
      <w:proofErr w:type="spellStart"/>
      <w:r w:rsidRPr="00EB545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OrbusInfinity</w:t>
      </w:r>
      <w:proofErr w:type="spellEnd"/>
      <w:r w:rsidRPr="00EB54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 platform, transforming the prioritized use cases into visual, explorable simulations using synthetic data.</w:t>
      </w:r>
    </w:p>
    <w:p w14:paraId="0EE5440E" w14:textId="77777777" w:rsidR="00EB5456" w:rsidRPr="00EB5456" w:rsidRDefault="00EB5456" w:rsidP="00EB545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B545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Day 9: Documentation and Business Case Synthesis.</w:t>
      </w:r>
      <w:r w:rsidRPr="00EB54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 The </w:t>
      </w:r>
      <w:proofErr w:type="spellStart"/>
      <w:r w:rsidRPr="00EB54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OrbusInfinity</w:t>
      </w:r>
      <w:proofErr w:type="spellEnd"/>
      <w:r w:rsidRPr="00EB54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platform will be used to automatically generate key assets, including executive briefing materials, technical architecture diagrams, and a detailed implementation roadmap.</w:t>
      </w:r>
    </w:p>
    <w:p w14:paraId="0C7089DB" w14:textId="77777777" w:rsidR="00EB5456" w:rsidRPr="00EB5456" w:rsidRDefault="00EB5456" w:rsidP="00EB545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B545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Day 10: Final Executive Presentation.</w:t>
      </w:r>
      <w:r w:rsidRPr="00EB54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 A comprehensive presentation of all findings, featuring the live, interactive demonstration of the AI prototypes. The key deliverable is a </w:t>
      </w:r>
      <w:r w:rsidRPr="00EB545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Pilot Readiness Pack</w:t>
      </w:r>
      <w:r w:rsidRPr="00EB54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 containing the full business case, ROI projections, and a clear plan for next steps.</w:t>
      </w:r>
    </w:p>
    <w:p w14:paraId="546555F2" w14:textId="77777777" w:rsidR="00EB5456" w:rsidRPr="00EB5456" w:rsidRDefault="00EB5456" w:rsidP="00EB545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EB545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5. Strategic AI Use Cases for Mizuho</w:t>
      </w:r>
    </w:p>
    <w:p w14:paraId="4E9F1861" w14:textId="77777777" w:rsidR="00EB5456" w:rsidRPr="00EB5456" w:rsidRDefault="00EB5456" w:rsidP="00EB54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B54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Our analysis has identified two use cases that offer the ideal combination of high business value, alignment with Mizuho's strategic priorities, and technical feasibility.</w:t>
      </w:r>
    </w:p>
    <w:p w14:paraId="4877178E" w14:textId="77777777" w:rsidR="00EB5456" w:rsidRPr="00EB5456" w:rsidRDefault="00EB5456" w:rsidP="00EB54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EB545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Use Case 1: Sanctions Screening Precision AI</w:t>
      </w:r>
    </w:p>
    <w:p w14:paraId="1BCF8605" w14:textId="77777777" w:rsidR="00EB5456" w:rsidRPr="00EB5456" w:rsidRDefault="00EB5456" w:rsidP="00EB545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B545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The Problem:</w:t>
      </w:r>
      <w:r w:rsidRPr="00EB54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 Traditional rule-based screening systems in banking generate extremely high false positive rates (95-99%), creating significant operational overhead for compliance teams and delaying legitimate transactions.</w:t>
      </w:r>
    </w:p>
    <w:p w14:paraId="035522B8" w14:textId="77777777" w:rsidR="00EB5456" w:rsidRPr="00EB5456" w:rsidRDefault="00EB5456" w:rsidP="00EB545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B545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The AI Solution:</w:t>
      </w:r>
      <w:r w:rsidRPr="00EB54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 An application that uses machine learning and NLP to </w:t>
      </w:r>
      <w:proofErr w:type="spellStart"/>
      <w:r w:rsidRPr="00EB54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analyze</w:t>
      </w:r>
      <w:proofErr w:type="spellEnd"/>
      <w:r w:rsidRPr="00EB54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transaction data with far greater precision. It dramatically reduces false positives </w:t>
      </w:r>
      <w:r w:rsidRPr="00EB54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>while producing a fully transparent, explainable audit trail for every decision, satisfying regulatory requirements.</w:t>
      </w:r>
    </w:p>
    <w:p w14:paraId="7421A975" w14:textId="77777777" w:rsidR="00EB5456" w:rsidRPr="00EB5456" w:rsidRDefault="00EB5456" w:rsidP="00EB545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B545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Expected Outcomes:</w:t>
      </w:r>
    </w:p>
    <w:p w14:paraId="4A6EEBAF" w14:textId="77777777" w:rsidR="00EB5456" w:rsidRPr="00EB5456" w:rsidRDefault="00EB5456" w:rsidP="00EB545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B545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70-85% reduction</w:t>
      </w:r>
      <w:r w:rsidRPr="00EB54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 in false positive alerts requiring manual review.</w:t>
      </w:r>
    </w:p>
    <w:p w14:paraId="1C5484D9" w14:textId="77777777" w:rsidR="00EB5456" w:rsidRPr="00EB5456" w:rsidRDefault="00EB5456" w:rsidP="00EB545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B545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40-60% improvement</w:t>
      </w:r>
      <w:r w:rsidRPr="00EB54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 in processing efficiency for the screening workflow.</w:t>
      </w:r>
    </w:p>
    <w:p w14:paraId="71793E5D" w14:textId="77777777" w:rsidR="00EB5456" w:rsidRPr="00EB5456" w:rsidRDefault="00EB5456" w:rsidP="00EB545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B545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Enhanced Auditability</w:t>
      </w:r>
      <w:r w:rsidRPr="00EB54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 with explainable AI (XAI) features for regulators.</w:t>
      </w:r>
    </w:p>
    <w:p w14:paraId="535A6534" w14:textId="77777777" w:rsidR="00EB5456" w:rsidRPr="00EB5456" w:rsidRDefault="00EB5456" w:rsidP="00EB54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EB545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Use Case 2: IT Operations Reliability AI</w:t>
      </w:r>
    </w:p>
    <w:p w14:paraId="4DE959A0" w14:textId="77777777" w:rsidR="00EB5456" w:rsidRPr="00EB5456" w:rsidRDefault="00EB5456" w:rsidP="00EB545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B545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The Problem:</w:t>
      </w:r>
      <w:r w:rsidRPr="00EB54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 System reliability is a fundamental requirement for customer trust and regulatory compliance. The challenge is to move from a reactive "firefighting" model to a proactive, predictive posture.</w:t>
      </w:r>
    </w:p>
    <w:p w14:paraId="0C2031E2" w14:textId="77777777" w:rsidR="00EB5456" w:rsidRPr="00EB5456" w:rsidRDefault="00EB5456" w:rsidP="00EB545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B545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The AI Solution:</w:t>
      </w:r>
      <w:r w:rsidRPr="00EB54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 A bank-owned AI application that complements the IBM </w:t>
      </w:r>
      <w:proofErr w:type="spellStart"/>
      <w:r w:rsidRPr="00EB54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watsonx</w:t>
      </w:r>
      <w:proofErr w:type="spellEnd"/>
      <w:r w:rsidRPr="00EB54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investment. It uses machine learning to </w:t>
      </w:r>
      <w:proofErr w:type="spellStart"/>
      <w:r w:rsidRPr="00EB54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analyze</w:t>
      </w:r>
      <w:proofErr w:type="spellEnd"/>
      <w:r w:rsidRPr="00EB54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infrastructure telemetry, identify subtle anomalies that precede incidents, and provide automated root cause analysis and remediation guidance.</w:t>
      </w:r>
    </w:p>
    <w:p w14:paraId="4A266E03" w14:textId="77777777" w:rsidR="00EB5456" w:rsidRPr="00EB5456" w:rsidRDefault="00EB5456" w:rsidP="00EB545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B545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Expected Outcomes:</w:t>
      </w:r>
    </w:p>
    <w:p w14:paraId="3F574ACC" w14:textId="77777777" w:rsidR="00EB5456" w:rsidRPr="00EB5456" w:rsidRDefault="00EB5456" w:rsidP="00EB545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B545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40-60% improvement</w:t>
      </w:r>
      <w:r w:rsidRPr="00EB54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 in the </w:t>
      </w:r>
      <w:proofErr w:type="gramStart"/>
      <w:r w:rsidRPr="00EB54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Mean Time</w:t>
      </w:r>
      <w:proofErr w:type="gramEnd"/>
      <w:r w:rsidRPr="00EB54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 Detection (MTTD) for system anomalies.</w:t>
      </w:r>
    </w:p>
    <w:p w14:paraId="12DD488F" w14:textId="77777777" w:rsidR="00EB5456" w:rsidRPr="00EB5456" w:rsidRDefault="00EB5456" w:rsidP="00EB545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B545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30-50% reduction</w:t>
      </w:r>
      <w:r w:rsidRPr="00EB54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 in incident resolution time (MTTR).</w:t>
      </w:r>
    </w:p>
    <w:p w14:paraId="4E353E43" w14:textId="77777777" w:rsidR="00EB5456" w:rsidRPr="00EB5456" w:rsidRDefault="00EB5456" w:rsidP="00EB545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B545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Proactive prevention</w:t>
      </w:r>
      <w:r w:rsidRPr="00EB54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 of 20-30% of potential customer-impacting incidents.</w:t>
      </w:r>
    </w:p>
    <w:p w14:paraId="6BA25F89" w14:textId="77777777" w:rsidR="00EB5456" w:rsidRPr="00EB5456" w:rsidRDefault="00EB5456" w:rsidP="00EB545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EB545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6. </w:t>
      </w:r>
      <w:proofErr w:type="spellStart"/>
      <w:r w:rsidRPr="00EB545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OrbusInfinity</w:t>
      </w:r>
      <w:proofErr w:type="spellEnd"/>
      <w:r w:rsidRPr="00EB545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: Visualizing the Transformation</w:t>
      </w:r>
    </w:p>
    <w:p w14:paraId="4F380ABF" w14:textId="77777777" w:rsidR="00EB5456" w:rsidRPr="00EB5456" w:rsidRDefault="00EB5456" w:rsidP="00EB54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B54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The engagement will leverage </w:t>
      </w:r>
      <w:proofErr w:type="spellStart"/>
      <w:r w:rsidRPr="00EB54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OrbusInfinity's</w:t>
      </w:r>
      <w:proofErr w:type="spellEnd"/>
      <w:r w:rsidRPr="00EB54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enterprise architecture capabilities to make the AI strategy tangible and interactive.</w:t>
      </w:r>
    </w:p>
    <w:p w14:paraId="34012485" w14:textId="77777777" w:rsidR="00EB5456" w:rsidRPr="00EB5456" w:rsidRDefault="00EB5456" w:rsidP="00EB545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B545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Interactive </w:t>
      </w:r>
      <w:proofErr w:type="spellStart"/>
      <w:r w:rsidRPr="00EB545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Modeling</w:t>
      </w:r>
      <w:proofErr w:type="spellEnd"/>
      <w:r w:rsidRPr="00EB545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:</w:t>
      </w:r>
      <w:r w:rsidRPr="00EB54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 We will create dynamic models of Mizuho's current-state processes and architectures, providing a clear baseline for identifying AI intervention points.</w:t>
      </w:r>
    </w:p>
    <w:p w14:paraId="2AE2C1B5" w14:textId="77777777" w:rsidR="00EB5456" w:rsidRPr="00EB5456" w:rsidRDefault="00EB5456" w:rsidP="00EB545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B545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Scenario Simulation:</w:t>
      </w:r>
      <w:r w:rsidRPr="00EB54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 The platform will visually demonstrate how the proposed AI solutions integrate into existing workflows, allowing stakeholders to compare "before" and "after" scenarios.</w:t>
      </w:r>
    </w:p>
    <w:p w14:paraId="582E09DB" w14:textId="77777777" w:rsidR="00EB5456" w:rsidRPr="00EB5456" w:rsidRDefault="00EB5456" w:rsidP="00EB545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B545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Dynamic Dashboards:</w:t>
      </w:r>
      <w:r w:rsidRPr="00EB54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 We will generate real-time visualizations of the projected improvements in KPIs, providing an interactive view of the return on investment.</w:t>
      </w:r>
    </w:p>
    <w:p w14:paraId="793CECDF" w14:textId="77777777" w:rsidR="00EB5456" w:rsidRPr="00EB5456" w:rsidRDefault="00EB5456" w:rsidP="00EB545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B545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Governance Integration:</w:t>
      </w:r>
      <w:r w:rsidRPr="00EB54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 The platform will serve as a central repository for AI implementation knowledge, supporting governance, compliance, and future scaling activities.</w:t>
      </w:r>
    </w:p>
    <w:p w14:paraId="315830CE" w14:textId="77777777" w:rsidR="00EB5456" w:rsidRPr="00EB5456" w:rsidRDefault="00EB5456" w:rsidP="00EB545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EB545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7. Regional Implementation Strategy &amp; Governance</w:t>
      </w:r>
    </w:p>
    <w:p w14:paraId="1F552A2D" w14:textId="77777777" w:rsidR="00EB5456" w:rsidRPr="00EB5456" w:rsidRDefault="00EB5456" w:rsidP="00EB54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B54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Our approach is designed for a multi-jurisdictional environment, ensuring both scalability and compliance.</w:t>
      </w:r>
    </w:p>
    <w:p w14:paraId="213FC3EF" w14:textId="77777777" w:rsidR="00EB5456" w:rsidRPr="00EB5456" w:rsidRDefault="00EB5456" w:rsidP="00EB545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B545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Phased Rollout:</w:t>
      </w:r>
      <w:r w:rsidRPr="00EB54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 The strategy begins with a pilot in </w:t>
      </w:r>
      <w:r w:rsidRPr="00EB545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Singapore</w:t>
      </w:r>
      <w:r w:rsidRPr="00EB54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leveraging its advanced digital infrastructure. Success in this controlled environment will build confidence and create a template for expansion into </w:t>
      </w:r>
      <w:r w:rsidRPr="00EB545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Hong Kong</w:t>
      </w:r>
      <w:r w:rsidRPr="00EB54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 and, subsequently, for the large-scale deployment required to support Mizuho's strategic growth in </w:t>
      </w:r>
      <w:r w:rsidRPr="00EB545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India</w:t>
      </w:r>
      <w:r w:rsidRPr="00EB54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264C7B85" w14:textId="77777777" w:rsidR="00EB5456" w:rsidRPr="00EB5456" w:rsidRDefault="00EB5456" w:rsidP="00EB545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B545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lastRenderedPageBreak/>
        <w:t>Unified Governance:</w:t>
      </w:r>
      <w:r w:rsidRPr="00EB54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 We will establish a consistent AI governance framework that is standardized across the region but accommodates the specific requirements of local regulators (MAS, HKMA, RBI).</w:t>
      </w:r>
    </w:p>
    <w:p w14:paraId="5F2B7308" w14:textId="77777777" w:rsidR="00EB5456" w:rsidRPr="00EB5456" w:rsidRDefault="00EB5456" w:rsidP="00EB545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B545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Security &amp; Compliance:</w:t>
      </w:r>
      <w:r w:rsidRPr="00EB54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 Our framework integrates security and compliance at every stage. Key features include:</w:t>
      </w:r>
    </w:p>
    <w:p w14:paraId="20E8F251" w14:textId="77777777" w:rsidR="00EB5456" w:rsidRPr="00EB5456" w:rsidRDefault="00EB5456" w:rsidP="00EB5456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B54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Rigorous data classification and handling procedures.</w:t>
      </w:r>
    </w:p>
    <w:p w14:paraId="23A4E34C" w14:textId="77777777" w:rsidR="00EB5456" w:rsidRPr="00EB5456" w:rsidRDefault="00EB5456" w:rsidP="00EB5456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B54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 robust model governance framework with bias testing and explainability validation.</w:t>
      </w:r>
    </w:p>
    <w:p w14:paraId="07B0943C" w14:textId="77777777" w:rsidR="00EB5456" w:rsidRPr="00EB5456" w:rsidRDefault="00EB5456" w:rsidP="00EB5456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B54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Granular, role-based access control integrated with existing security infrastructure.</w:t>
      </w:r>
    </w:p>
    <w:p w14:paraId="1C336910" w14:textId="77777777" w:rsidR="00EB5456" w:rsidRPr="00EB5456" w:rsidRDefault="00EB5456" w:rsidP="00EB5456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B54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Comprehensive audit trails and incident response procedures for AI-specific scenarios.</w:t>
      </w:r>
    </w:p>
    <w:p w14:paraId="7B52452E" w14:textId="77777777" w:rsidR="00EB5456" w:rsidRPr="00EB5456" w:rsidRDefault="00EB5456" w:rsidP="00EB545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EB545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8. Expected Business Outcomes &amp; Success Metrics</w:t>
      </w:r>
    </w:p>
    <w:p w14:paraId="1E34E2A9" w14:textId="77777777" w:rsidR="00EB5456" w:rsidRPr="00EB5456" w:rsidRDefault="00EB5456" w:rsidP="00EB54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B54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The engagement will deliver clear, measurable outcomes that provide objective validation of the AI applications' value and support the business case for broader adoption.</w:t>
      </w:r>
    </w:p>
    <w:p w14:paraId="6DE824EA" w14:textId="77777777" w:rsidR="00EB5456" w:rsidRPr="00EB5456" w:rsidRDefault="00EB5456" w:rsidP="00EB54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EB545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Key Performance Indicators</w:t>
      </w: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2446"/>
        <w:gridCol w:w="4047"/>
        <w:gridCol w:w="2533"/>
      </w:tblGrid>
      <w:tr w:rsidR="00EB5456" w:rsidRPr="00EB5456" w14:paraId="19612B8E" w14:textId="77777777" w:rsidTr="00EB54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DDD15B2" w14:textId="77777777" w:rsidR="00EB5456" w:rsidRPr="00EB5456" w:rsidRDefault="00EB5456" w:rsidP="00EB5456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B5456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Category</w:t>
            </w:r>
          </w:p>
        </w:tc>
        <w:tc>
          <w:tcPr>
            <w:tcW w:w="0" w:type="auto"/>
            <w:hideMark/>
          </w:tcPr>
          <w:p w14:paraId="25965510" w14:textId="77777777" w:rsidR="00EB5456" w:rsidRPr="00EB5456" w:rsidRDefault="00EB5456" w:rsidP="00EB54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B5456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Metric</w:t>
            </w:r>
          </w:p>
        </w:tc>
        <w:tc>
          <w:tcPr>
            <w:tcW w:w="0" w:type="auto"/>
            <w:hideMark/>
          </w:tcPr>
          <w:p w14:paraId="134A02FC" w14:textId="77777777" w:rsidR="00EB5456" w:rsidRPr="00EB5456" w:rsidRDefault="00EB5456" w:rsidP="00EB54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B5456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Expected Improvement</w:t>
            </w:r>
          </w:p>
        </w:tc>
      </w:tr>
      <w:tr w:rsidR="00EB5456" w:rsidRPr="00EB5456" w14:paraId="434954A9" w14:textId="77777777" w:rsidTr="00EB54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FD0AE4B" w14:textId="77777777" w:rsidR="00EB5456" w:rsidRPr="00EB5456" w:rsidRDefault="00EB5456" w:rsidP="00EB5456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B5456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Compliance Efficiency</w:t>
            </w:r>
          </w:p>
        </w:tc>
        <w:tc>
          <w:tcPr>
            <w:tcW w:w="0" w:type="auto"/>
            <w:hideMark/>
          </w:tcPr>
          <w:p w14:paraId="43BB4691" w14:textId="77777777" w:rsidR="00EB5456" w:rsidRPr="00EB5456" w:rsidRDefault="00EB5456" w:rsidP="00EB54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B5456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Sanctions Screening False Positive Rate</w:t>
            </w:r>
          </w:p>
        </w:tc>
        <w:tc>
          <w:tcPr>
            <w:tcW w:w="0" w:type="auto"/>
            <w:hideMark/>
          </w:tcPr>
          <w:p w14:paraId="028F01EB" w14:textId="77777777" w:rsidR="00EB5456" w:rsidRPr="00EB5456" w:rsidRDefault="00EB5456" w:rsidP="00EB54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B5456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↓ 70-85%</w:t>
            </w:r>
          </w:p>
        </w:tc>
      </w:tr>
      <w:tr w:rsidR="00EB5456" w:rsidRPr="00EB5456" w14:paraId="7693FE42" w14:textId="77777777" w:rsidTr="00EB54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F41AB64" w14:textId="77777777" w:rsidR="00EB5456" w:rsidRPr="00EB5456" w:rsidRDefault="00EB5456" w:rsidP="00EB5456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B5456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Operational Resilience</w:t>
            </w:r>
          </w:p>
        </w:tc>
        <w:tc>
          <w:tcPr>
            <w:tcW w:w="0" w:type="auto"/>
            <w:hideMark/>
          </w:tcPr>
          <w:p w14:paraId="4558FD8F" w14:textId="77777777" w:rsidR="00EB5456" w:rsidRPr="00EB5456" w:rsidRDefault="00EB5456" w:rsidP="00EB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B5456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Incident Resolution Time (MTTR)</w:t>
            </w:r>
          </w:p>
        </w:tc>
        <w:tc>
          <w:tcPr>
            <w:tcW w:w="0" w:type="auto"/>
            <w:hideMark/>
          </w:tcPr>
          <w:p w14:paraId="020435E3" w14:textId="77777777" w:rsidR="00EB5456" w:rsidRPr="00EB5456" w:rsidRDefault="00EB5456" w:rsidP="00EB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B5456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↓ 30-50%</w:t>
            </w:r>
          </w:p>
        </w:tc>
      </w:tr>
      <w:tr w:rsidR="00EB5456" w:rsidRPr="00EB5456" w14:paraId="3BF83A16" w14:textId="77777777" w:rsidTr="00EB54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68E1E0B" w14:textId="77777777" w:rsidR="00EB5456" w:rsidRPr="00EB5456" w:rsidRDefault="00EB5456" w:rsidP="00EB5456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B5456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Proactive Risk Mgt.</w:t>
            </w:r>
          </w:p>
        </w:tc>
        <w:tc>
          <w:tcPr>
            <w:tcW w:w="0" w:type="auto"/>
            <w:hideMark/>
          </w:tcPr>
          <w:p w14:paraId="35236456" w14:textId="77777777" w:rsidR="00EB5456" w:rsidRPr="00EB5456" w:rsidRDefault="00EB5456" w:rsidP="00EB54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B5456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System Anomaly Mean Time to Detection</w:t>
            </w:r>
          </w:p>
        </w:tc>
        <w:tc>
          <w:tcPr>
            <w:tcW w:w="0" w:type="auto"/>
            <w:hideMark/>
          </w:tcPr>
          <w:p w14:paraId="29CD1701" w14:textId="77777777" w:rsidR="00EB5456" w:rsidRPr="00EB5456" w:rsidRDefault="00EB5456" w:rsidP="00EB54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B5456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↓ 40-60%</w:t>
            </w:r>
          </w:p>
        </w:tc>
      </w:tr>
      <w:tr w:rsidR="00EB5456" w:rsidRPr="00EB5456" w14:paraId="7194D70D" w14:textId="77777777" w:rsidTr="00EB54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CD924BA" w14:textId="77777777" w:rsidR="00EB5456" w:rsidRPr="00EB5456" w:rsidRDefault="00EB5456" w:rsidP="00EB5456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B5456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Strategic Positioning</w:t>
            </w:r>
          </w:p>
        </w:tc>
        <w:tc>
          <w:tcPr>
            <w:tcW w:w="0" w:type="auto"/>
            <w:hideMark/>
          </w:tcPr>
          <w:p w14:paraId="7162B907" w14:textId="77777777" w:rsidR="00EB5456" w:rsidRPr="00EB5456" w:rsidRDefault="00EB5456" w:rsidP="00EB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B5456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Establishment of Regional AI </w:t>
            </w:r>
            <w:proofErr w:type="spellStart"/>
            <w:r w:rsidRPr="00EB5456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CoE</w:t>
            </w:r>
            <w:proofErr w:type="spellEnd"/>
          </w:p>
        </w:tc>
        <w:tc>
          <w:tcPr>
            <w:tcW w:w="0" w:type="auto"/>
            <w:hideMark/>
          </w:tcPr>
          <w:p w14:paraId="736129FD" w14:textId="77777777" w:rsidR="00EB5456" w:rsidRPr="00EB5456" w:rsidRDefault="00EB5456" w:rsidP="00EB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B5456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Framework Delivered</w:t>
            </w:r>
          </w:p>
        </w:tc>
      </w:tr>
      <w:tr w:rsidR="00EB5456" w:rsidRPr="00EB5456" w14:paraId="1474D774" w14:textId="77777777" w:rsidTr="00EB54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60B0F92" w14:textId="77777777" w:rsidR="00EB5456" w:rsidRPr="00EB5456" w:rsidRDefault="00EB5456" w:rsidP="00EB5456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B5456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Executive Confidence</w:t>
            </w:r>
          </w:p>
        </w:tc>
        <w:tc>
          <w:tcPr>
            <w:tcW w:w="0" w:type="auto"/>
            <w:hideMark/>
          </w:tcPr>
          <w:p w14:paraId="21614C00" w14:textId="77777777" w:rsidR="00EB5456" w:rsidRPr="00EB5456" w:rsidRDefault="00EB5456" w:rsidP="00EB54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B5456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Approval for Scaled AI Initiatives</w:t>
            </w:r>
          </w:p>
        </w:tc>
        <w:tc>
          <w:tcPr>
            <w:tcW w:w="0" w:type="auto"/>
            <w:hideMark/>
          </w:tcPr>
          <w:p w14:paraId="2CAD6E7F" w14:textId="77777777" w:rsidR="00EB5456" w:rsidRPr="00EB5456" w:rsidRDefault="00EB5456" w:rsidP="00EB54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B5456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Achieved</w:t>
            </w:r>
          </w:p>
        </w:tc>
      </w:tr>
    </w:tbl>
    <w:p w14:paraId="617A4465" w14:textId="77777777" w:rsidR="00EB5456" w:rsidRPr="00EB5456" w:rsidRDefault="00EB5456" w:rsidP="00EB54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EB545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Strategic Value and Scalability</w:t>
      </w:r>
    </w:p>
    <w:p w14:paraId="2A9ECCEE" w14:textId="77777777" w:rsidR="00EB5456" w:rsidRPr="00EB5456" w:rsidRDefault="00EB5456" w:rsidP="00EB545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B545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Intellectual Property:</w:t>
      </w:r>
      <w:r w:rsidRPr="00EB54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 The development of bank-owned AI applications creates a sustainable competitive advantage and reduces vendor dependency.</w:t>
      </w:r>
    </w:p>
    <w:p w14:paraId="29289211" w14:textId="77777777" w:rsidR="00EB5456" w:rsidRPr="00EB5456" w:rsidRDefault="00EB5456" w:rsidP="00EB545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B545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Skills Development:</w:t>
      </w:r>
      <w:r w:rsidRPr="00EB54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 The engagement includes knowledge transfer and training programs to build internal AI expertise, supporting long-term innovation.</w:t>
      </w:r>
    </w:p>
    <w:p w14:paraId="14785438" w14:textId="77777777" w:rsidR="00EB5456" w:rsidRPr="00EB5456" w:rsidRDefault="00EB5456" w:rsidP="00EB545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B545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Scalable Templates:</w:t>
      </w:r>
      <w:r w:rsidRPr="00EB54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 The governance and technical frameworks provide a proven template for scaling AI across additional use cases and geographic markets, reducing future implementation time and cost.</w:t>
      </w:r>
    </w:p>
    <w:p w14:paraId="6743AB1A" w14:textId="77777777" w:rsidR="00EB5456" w:rsidRPr="00EB5456" w:rsidRDefault="00EB5456" w:rsidP="00EB545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EB545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9. Conclusion</w:t>
      </w:r>
    </w:p>
    <w:p w14:paraId="2A07FE95" w14:textId="77777777" w:rsidR="00EB5456" w:rsidRPr="00EB5456" w:rsidRDefault="00EB5456" w:rsidP="00EB54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B54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Mizuho Bank Southeast Asia is uniquely positioned to become a leader in enterprise AI adoption. This engagement leverages Mizuho's existing executive commitment and technology investments, addressing the critical implementation gap with a proven, practical, and governance-first methodology.</w:t>
      </w:r>
    </w:p>
    <w:p w14:paraId="0FBE5075" w14:textId="51CCDEFF" w:rsidR="00EB5456" w:rsidRPr="00EB5456" w:rsidRDefault="00EB5456" w:rsidP="00EB54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B54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 xml:space="preserve">The combination of Thakral One's 8-Step Framework with the interactive visualization capabilities </w:t>
      </w:r>
      <w:hyperlink r:id="rId5" w:history="1">
        <w:r w:rsidRPr="003D53DF">
          <w:rPr>
            <w:rStyle w:val="Hyperlink"/>
            <w:rFonts w:ascii="Times New Roman" w:eastAsia="Times New Roman" w:hAnsi="Times New Roman" w:cs="Times New Roman"/>
            <w:kern w:val="0"/>
            <w:lang w:eastAsia="en-GB"/>
            <w14:ligatures w14:val="none"/>
          </w:rPr>
          <w:t>https://srourslaw.github.io/Mizuho_AI_Framework_Integrated/</w:t>
        </w:r>
      </w:hyperlink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EB54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of </w:t>
      </w:r>
      <w:proofErr w:type="spellStart"/>
      <w:r w:rsidRPr="00EB54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OrbusInfinity</w:t>
      </w:r>
      <w:proofErr w:type="spellEnd"/>
      <w:r w:rsidRPr="00EB54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creates a differentiated consulting approach that builds stakeholder confidence while delivering immediate, measurable business value. By focusing on IT-centric use cases that align with core strategic priorities, this engagement establishes a powerful foundation for a scalable, secure, and highly competitive regional AI capability.</w:t>
      </w:r>
    </w:p>
    <w:p w14:paraId="62AEAB61" w14:textId="77777777" w:rsidR="00E65FE5" w:rsidRDefault="00E65FE5"/>
    <w:sectPr w:rsidR="00E65F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217C24"/>
    <w:multiLevelType w:val="multilevel"/>
    <w:tmpl w:val="75A83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A92D74"/>
    <w:multiLevelType w:val="multilevel"/>
    <w:tmpl w:val="E3AE1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0F793C"/>
    <w:multiLevelType w:val="multilevel"/>
    <w:tmpl w:val="83C24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A27286"/>
    <w:multiLevelType w:val="multilevel"/>
    <w:tmpl w:val="836C6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EC0189"/>
    <w:multiLevelType w:val="multilevel"/>
    <w:tmpl w:val="4712F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A17C24"/>
    <w:multiLevelType w:val="multilevel"/>
    <w:tmpl w:val="834A4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026D94"/>
    <w:multiLevelType w:val="multilevel"/>
    <w:tmpl w:val="05F28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2105DA"/>
    <w:multiLevelType w:val="multilevel"/>
    <w:tmpl w:val="68480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3F1E2A"/>
    <w:multiLevelType w:val="multilevel"/>
    <w:tmpl w:val="F224C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482FE6"/>
    <w:multiLevelType w:val="multilevel"/>
    <w:tmpl w:val="A47CB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DD3605F"/>
    <w:multiLevelType w:val="multilevel"/>
    <w:tmpl w:val="D6DE9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4450516">
    <w:abstractNumId w:val="6"/>
  </w:num>
  <w:num w:numId="2" w16cid:durableId="658733339">
    <w:abstractNumId w:val="9"/>
  </w:num>
  <w:num w:numId="3" w16cid:durableId="1088499608">
    <w:abstractNumId w:val="10"/>
  </w:num>
  <w:num w:numId="4" w16cid:durableId="615916636">
    <w:abstractNumId w:val="0"/>
  </w:num>
  <w:num w:numId="5" w16cid:durableId="836992906">
    <w:abstractNumId w:val="3"/>
  </w:num>
  <w:num w:numId="6" w16cid:durableId="853763585">
    <w:abstractNumId w:val="2"/>
  </w:num>
  <w:num w:numId="7" w16cid:durableId="605311866">
    <w:abstractNumId w:val="1"/>
  </w:num>
  <w:num w:numId="8" w16cid:durableId="646667725">
    <w:abstractNumId w:val="4"/>
  </w:num>
  <w:num w:numId="9" w16cid:durableId="1518688380">
    <w:abstractNumId w:val="5"/>
  </w:num>
  <w:num w:numId="10" w16cid:durableId="396049088">
    <w:abstractNumId w:val="8"/>
  </w:num>
  <w:num w:numId="11" w16cid:durableId="132542807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456"/>
    <w:rsid w:val="0054383E"/>
    <w:rsid w:val="008C3F25"/>
    <w:rsid w:val="00DE2F66"/>
    <w:rsid w:val="00E65FE5"/>
    <w:rsid w:val="00EB5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4AAE0"/>
  <w15:chartTrackingRefBased/>
  <w15:docId w15:val="{A2ACBA16-E2B3-AD4C-8FC9-21855939F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54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54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54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54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54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54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54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54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54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54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B54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B54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545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545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54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54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54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54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54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54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54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54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54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54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54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54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54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545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5456"/>
    <w:rPr>
      <w:b/>
      <w:bCs/>
      <w:smallCaps/>
      <w:color w:val="0F4761" w:themeColor="accent1" w:themeShade="BF"/>
      <w:spacing w:val="5"/>
    </w:rPr>
  </w:style>
  <w:style w:type="paragraph" w:customStyle="1" w:styleId="ng-star-inserted">
    <w:name w:val="ng-star-inserted"/>
    <w:basedOn w:val="Normal"/>
    <w:rsid w:val="00EB54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ng-star-inserted1">
    <w:name w:val="ng-star-inserted1"/>
    <w:basedOn w:val="DefaultParagraphFont"/>
    <w:rsid w:val="00EB5456"/>
  </w:style>
  <w:style w:type="character" w:customStyle="1" w:styleId="apple-converted-space">
    <w:name w:val="apple-converted-space"/>
    <w:basedOn w:val="DefaultParagraphFont"/>
    <w:rsid w:val="00EB5456"/>
  </w:style>
  <w:style w:type="table" w:styleId="PlainTable5">
    <w:name w:val="Plain Table 5"/>
    <w:basedOn w:val="TableNormal"/>
    <w:uiPriority w:val="45"/>
    <w:rsid w:val="00EB5456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EB545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Grid">
    <w:name w:val="Table Grid"/>
    <w:basedOn w:val="TableNormal"/>
    <w:uiPriority w:val="39"/>
    <w:rsid w:val="00EB54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EB5456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EB545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54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rourslaw.github.io/Mizuho_AI_Framework_Integrated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1996</Words>
  <Characters>11381</Characters>
  <Application>Microsoft Office Word</Application>
  <DocSecurity>0</DocSecurity>
  <Lines>94</Lines>
  <Paragraphs>26</Paragraphs>
  <ScaleCrop>false</ScaleCrop>
  <Company/>
  <LinksUpToDate>false</LinksUpToDate>
  <CharactersWithSpaces>13351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Hussein Srour</dc:creator>
  <cp:keywords/>
  <dc:description/>
  <cp:lastModifiedBy>Hussein Srour</cp:lastModifiedBy>
  <cp:revision>1</cp:revision>
  <dcterms:created xsi:type="dcterms:W3CDTF">2025-09-19T05:03:00Z</dcterms:created>
  <dcterms:modified xsi:type="dcterms:W3CDTF">2025-09-19T05:04:00Z</dcterms:modified>
</cp:coreProperties>
</file>