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>
      <w:r>
        <w:t xml:space="preserve">Обзор данных по итогам выполнения работ по доплавке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заплавления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1 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заплавлено</w:t>
            </w:r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Минимальная толщина стенки заплавленного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заплавленном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Предпочтение со стороны оператора, выполняющего операцию итоговой доплавки.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капиляра, параметры работы оборудования).</w:t>
      </w:r>
    </w:p>
    <w:p w14:paraId="71E57305" w14:textId="77777777" w:rsidR="00C45725" w:rsidRDefault="00C45725">
      <w:pPr>
        <w:sectPr w:rsidR="00C45725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1A9BFB51" w14:textId="7DEFD822" w:rsidR="00C45725" w:rsidRDefault="00C45725">
      <w:pPr>
        <w:rPr>
          <w:rFonts w:cstheme="minorHAnsi"/>
          <w:sz w:val="20"/>
          <w:szCs w:val="20"/>
        </w:rPr>
      </w:pPr>
      <w:r>
        <w:lastRenderedPageBreak/>
        <w:t xml:space="preserve">Из всех целевых характеристик, 2 характеристики являются количественными, остальные качественными. Базовые статистики приведены для количественных характеристик </w:t>
      </w:r>
      <w:r w:rsidRPr="00390BA7">
        <w:rPr>
          <w:rFonts w:cstheme="minorHAnsi"/>
          <w:sz w:val="20"/>
          <w:szCs w:val="20"/>
          <w:lang w:val="en-US"/>
        </w:rPr>
        <w:t>MAWT</w:t>
      </w:r>
      <w:r>
        <w:rPr>
          <w:rFonts w:cstheme="minorHAnsi"/>
          <w:sz w:val="20"/>
          <w:szCs w:val="20"/>
        </w:rPr>
        <w:t xml:space="preserve"> и </w:t>
      </w:r>
      <w:r w:rsidRPr="00390BA7">
        <w:rPr>
          <w:rFonts w:cstheme="minorHAnsi"/>
          <w:sz w:val="20"/>
          <w:szCs w:val="20"/>
          <w:lang w:val="en-US"/>
        </w:rPr>
        <w:t>MAES</w:t>
      </w:r>
      <w:r>
        <w:rPr>
          <w:rFonts w:cstheme="minorHAnsi"/>
          <w:sz w:val="20"/>
          <w:szCs w:val="20"/>
        </w:rPr>
        <w:t xml:space="preserve">. </w:t>
      </w:r>
    </w:p>
    <w:p w14:paraId="1EC5EC9E" w14:textId="77777777" w:rsidR="00DE74B9" w:rsidRDefault="00DE74B9">
      <w:pPr>
        <w:sectPr w:rsidR="00DE74B9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</w:p>
    <w:p w14:paraId="3D581177" w14:textId="3E72D3A2" w:rsidR="00C45725" w:rsidRDefault="00DE74B9"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Pr="001B46C2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sectPr w:rsidR="00DE74B9" w:rsidRPr="001B46C2" w:rsidSect="00C45725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1B46C2"/>
    <w:rsid w:val="007E5E89"/>
    <w:rsid w:val="009A277C"/>
    <w:rsid w:val="00C45725"/>
    <w:rsid w:val="00DE74B9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5</cp:revision>
  <dcterms:created xsi:type="dcterms:W3CDTF">2025-05-27T08:10:00Z</dcterms:created>
  <dcterms:modified xsi:type="dcterms:W3CDTF">2025-05-27T09:37:00Z</dcterms:modified>
</cp:coreProperties>
</file>