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svg" ContentType="image/svg+xml"/>
  <Override PartName="/word/media/rId49.svg" ContentType="image/svg+xml"/>
  <Override PartName="/word/media/rId64.svg" ContentType="image/svg+xml"/>
  <Override PartName="/word/media/rId135.svg" ContentType="image/svg+xml"/>
  <Override PartName="/word/media/rId132.svg" ContentType="image/svg+xml"/>
  <Override PartName="/word/media/rId104.svg" ContentType="image/svg+xml"/>
  <Override PartName="/word/media/rId101.svg" ContentType="image/svg+xml"/>
  <Override PartName="/word/media/rId59.svg" ContentType="image/svg+xml"/>
  <Override PartName="/word/media/rId19.svg" ContentType="image/svg+xml"/>
  <Override PartName="/word/media/rId138.svg" ContentType="image/svg+xml"/>
  <Override PartName="/word/media/rId77.svg" ContentType="image/svg+xml"/>
  <Override PartName="/word/media/rId127.svg" ContentType="image/svg+xml"/>
  <Override PartName="/word/media/rId83.svg" ContentType="image/svg+xml"/>
  <Override PartName="/word/media/rId22.svg" ContentType="image/svg+xml"/>
  <Override PartName="/word/media/rId35.svg" ContentType="image/svg+xml"/>
  <Override PartName="/word/media/rId10.svg" ContentType="image/svg+xml"/>
  <Override PartName="/word/media/rId13.svg" ContentType="image/svg+xml"/>
  <Override PartName="/word/media/rId5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License Management</w:t>
      </w:r>
    </w:p>
    <w:bookmarkStart w:id="144" w:name="license-management"/>
    <w:p>
      <w:pPr>
        <w:pStyle w:val="Heading1"/>
      </w:pPr>
      <w:r>
        <w:t xml:space="preserve">License Management</w:t>
      </w:r>
    </w:p>
    <w:bookmarkStart w:id="143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2ad5aitqlb_"/>
    <w:bookmarkEnd w:id="3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2qd5aitqlb_"/>
    <w:p>
      <w:pPr>
        <w:pStyle w:val="BodyText"/>
      </w:pPr>
      <w:hyperlink r:id="rId38">
        <w:r>
          <w:rPr>
            <w:rStyle w:val="Hyperlink"/>
          </w:rPr>
          <w:t xml:space="preserve">Multi-Tenant Overview</w:t>
        </w:r>
      </w:hyperlink>
      <w:hyperlink r:id="rId39">
        <w:r>
          <w:rPr>
            <w:rStyle w:val="Hyperlink"/>
          </w:rPr>
          <w:t xml:space="preserve">Multi-Tenant Permissions</w:t>
        </w:r>
      </w:hyperlink>
      <w:hyperlink r:id="rId40">
        <w:r>
          <w:rPr>
            <w:rStyle w:val="Hyperlink"/>
          </w:rPr>
          <w:t xml:space="preserve">License Management</w:t>
        </w:r>
      </w:hyperlink>
      <w:hyperlink r:id="rId41">
        <w:r>
          <w:rPr>
            <w:rStyle w:val="Hyperlink"/>
          </w:rPr>
          <w:t xml:space="preserve">Switch Tenants</w:t>
        </w:r>
      </w:hyperlink>
      <w:hyperlink r:id="rId42">
        <w:r>
          <w:rPr>
            <w:rStyle w:val="Hyperlink"/>
          </w:rPr>
          <w:t xml:space="preserve">Add Tenant</w:t>
        </w:r>
      </w:hyperlink>
    </w:p>
    <w:bookmarkEnd w:id="43"/>
    <w:p>
      <w:pPr>
        <w:pStyle w:val="BodyText"/>
      </w:pPr>
      <w:hyperlink r:id="rId44">
        <w:r>
          <w:rPr>
            <w:rStyle w:val="Hyperlink"/>
          </w:rPr>
          <w:t xml:space="preserve">Frequently Asked Questions</w:t>
        </w:r>
      </w:hyperlink>
      <w:hyperlink r:id="rId45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License Management</w:t>
      </w:r>
      <w:r>
        <w:drawing>
          <wp:inline>
            <wp:extent cx="228600" cy="228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radix-_R_pbn5riitqlb_"/>
    <w:bookmarkEnd w:id="62"/>
    <w:p>
      <w:pPr>
        <w:pStyle w:val="BodyText"/>
      </w:pPr>
      <w:r>
        <w:t xml:space="preserve">Muti-Tenant Management (MSP)</w:t>
      </w:r>
    </w:p>
    <w:bookmarkStart w:id="63" w:name="license-management-1"/>
    <w:p>
      <w:pPr>
        <w:pStyle w:val="Heading1"/>
      </w:pPr>
      <w:r>
        <w:t xml:space="preserve">License Management</w:t>
      </w:r>
    </w:p>
    <w:p>
      <w:pPr>
        <w:pStyle w:val="FirstParagraph"/>
      </w:pPr>
      <w:r>
        <w:t xml:space="preserve">How to add and remove licenses for customer tenants in your MSP environment</w:t>
      </w:r>
    </w:p>
    <w:bookmarkEnd w:id="63"/>
    <w:bookmarkStart w:id="131" w:name="tenant-license-management"/>
    <w:p>
      <w:pPr>
        <w:pStyle w:val="Heading1"/>
      </w:pPr>
      <w:hyperlink w:anchor="tenant-license-management">
        <w:r>
          <w:rPr>
            <w:rStyle w:val="Hyperlink"/>
          </w:rPr>
          <w:t xml:space="preserve">Tenant License Management</w:t>
        </w:r>
      </w:hyperlink>
      <w:r>
        <w:drawing>
          <wp:inline>
            <wp:extent cx="228600" cy="2286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Learn how to manage licenses for your customer tenants, including adding new licenses and removing existing ones through the customer settings interface.</w:t>
      </w:r>
    </w:p>
    <w:bookmarkStart w:id="69" w:name="overview"/>
    <w:p>
      <w:pPr>
        <w:pStyle w:val="Heading2"/>
      </w:pPr>
      <w:hyperlink w:anchor="overview">
        <w:r>
          <w:rPr>
            <w:rStyle w:val="Hyperlink"/>
          </w:rPr>
          <w:t xml:space="preserve">Overview</w:t>
        </w:r>
      </w:hyperlink>
      <w:r>
        <w:drawing>
          <wp:inline>
            <wp:extent cx="228600" cy="228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License management allows MSPs to control which features and capabilities are available for each customer tenant. When you add a license, additional permissions may be required through a consent process to ensure proper functionality.</w:t>
      </w:r>
    </w:p>
    <w:bookmarkEnd w:id="69"/>
    <w:bookmarkStart w:id="87" w:name="managing-tenant-licenses"/>
    <w:p>
      <w:pPr>
        <w:pStyle w:val="Heading2"/>
      </w:pPr>
      <w:hyperlink w:anchor="managing-tenant-licenses">
        <w:r>
          <w:rPr>
            <w:rStyle w:val="Hyperlink"/>
          </w:rPr>
          <w:t xml:space="preserve">Managing Tenant Licenses</w:t>
        </w:r>
      </w:hyperlink>
      <w:r>
        <w:drawing>
          <wp:inline>
            <wp:extent cx="228600" cy="228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4" w:name="accessing-license-management"/>
    <w:p>
      <w:pPr>
        <w:pStyle w:val="Heading3"/>
      </w:pPr>
      <w:hyperlink w:anchor="accessing-license-management">
        <w:r>
          <w:rPr>
            <w:rStyle w:val="Hyperlink"/>
          </w:rPr>
          <w:t xml:space="preserve">Accessing License Management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Navigate to Customer Settings</w:t>
      </w:r>
    </w:p>
    <w:p>
      <w:pPr>
        <w:pStyle w:val="Compact"/>
        <w:numPr>
          <w:ilvl w:val="1"/>
          <w:numId w:val="100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Customer Settings</w:t>
      </w:r>
      <w:r>
        <w:t xml:space="preserve"> </w:t>
      </w:r>
      <w:r>
        <w:t xml:space="preserve">in your MSP account</w:t>
      </w:r>
    </w:p>
    <w:p>
      <w:pPr>
        <w:pStyle w:val="Compact"/>
        <w:numPr>
          <w:ilvl w:val="1"/>
          <w:numId w:val="1002"/>
        </w:numPr>
      </w:pPr>
      <w:r>
        <w:t xml:space="preserve">View your list of managed customer tenants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Access Tenant Actions</w:t>
      </w:r>
    </w:p>
    <w:p>
      <w:pPr>
        <w:pStyle w:val="Compact"/>
        <w:numPr>
          <w:ilvl w:val="1"/>
          <w:numId w:val="1003"/>
        </w:numPr>
      </w:pPr>
      <w:r>
        <w:t xml:space="preserve">Find the customer tenant you want to manage</w:t>
      </w:r>
    </w:p>
    <w:p>
      <w:pPr>
        <w:pStyle w:val="Compact"/>
        <w:numPr>
          <w:ilvl w:val="1"/>
          <w:numId w:val="1003"/>
        </w:numPr>
      </w:pPr>
      <w:r>
        <w:t xml:space="preserve">Click on the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button in the tenant row</w:t>
      </w:r>
    </w:p>
    <w:p>
      <w:pPr>
        <w:pStyle w:val="Compact"/>
        <w:numPr>
          <w:ilvl w:val="1"/>
          <w:numId w:val="1003"/>
        </w:numPr>
      </w:pPr>
      <w:r>
        <w:t xml:space="preserve">The actions menu will display available options</w:t>
      </w:r>
    </w:p>
    <w:p>
      <w:pPr>
        <w:pStyle w:val="FirstParagraph"/>
      </w:pPr>
      <w:r>
        <w:t xml:space="preserve">License Management Interface</w:t>
      </w:r>
    </w:p>
    <w:bookmarkEnd w:id="74"/>
    <w:bookmarkStart w:id="80" w:name="adding-a-license"/>
    <w:p>
      <w:pPr>
        <w:pStyle w:val="Heading3"/>
      </w:pPr>
      <w:hyperlink w:anchor="adding-a-license">
        <w:r>
          <w:rPr>
            <w:rStyle w:val="Hyperlink"/>
          </w:rPr>
          <w:t xml:space="preserve">Adding a License</w:t>
        </w:r>
      </w:hyperlink>
      <w:r>
        <w:drawing>
          <wp:inline>
            <wp:extent cx="228600" cy="228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Click "Add New License"</w:t>
      </w:r>
    </w:p>
    <w:p>
      <w:pPr>
        <w:pStyle w:val="Compact"/>
        <w:numPr>
          <w:ilvl w:val="1"/>
          <w:numId w:val="1005"/>
        </w:numPr>
      </w:pPr>
      <w:r>
        <w:t xml:space="preserve">From the actions menu, select</w:t>
      </w:r>
      <w:r>
        <w:t xml:space="preserve"> </w:t>
      </w:r>
      <w:r>
        <w:rPr>
          <w:b/>
          <w:bCs/>
        </w:rPr>
        <w:t xml:space="preserve">Add New License</w:t>
      </w:r>
    </w:p>
    <w:p>
      <w:pPr>
        <w:pStyle w:val="Compact"/>
        <w:numPr>
          <w:ilvl w:val="1"/>
          <w:numId w:val="1005"/>
        </w:numPr>
      </w:pPr>
      <w:r>
        <w:t xml:space="preserve">This opens the license addition dialog</w:t>
      </w:r>
    </w:p>
    <w:p>
      <w:pPr>
        <w:pStyle w:val="FirstParagraph"/>
      </w:pPr>
      <w:r>
        <w:t xml:space="preserve">Add License Dialog</w:t>
      </w:r>
    </w:p>
    <w:p>
      <w:pPr>
        <w:pStyle w:val="BodyText"/>
      </w:pPr>
      <w:r>
        <w:t xml:space="preserve">In the dialog, you can select the license type to add.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Select License Type</w:t>
      </w:r>
    </w:p>
    <w:p>
      <w:pPr>
        <w:pStyle w:val="Compact"/>
        <w:numPr>
          <w:ilvl w:val="1"/>
          <w:numId w:val="1007"/>
        </w:numPr>
      </w:pPr>
      <w:r>
        <w:t xml:space="preserve">Choose the appropriate license for the customer</w:t>
      </w:r>
    </w:p>
    <w:p>
      <w:pPr>
        <w:pStyle w:val="Compact"/>
        <w:numPr>
          <w:ilvl w:val="1"/>
          <w:numId w:val="1007"/>
        </w:numPr>
      </w:pPr>
      <w:r>
        <w:t xml:space="preserve">Review the features and capabilities included</w:t>
      </w:r>
    </w:p>
    <w:p>
      <w:pPr>
        <w:pStyle w:val="Compact"/>
        <w:numPr>
          <w:ilvl w:val="1"/>
          <w:numId w:val="1007"/>
        </w:numPr>
      </w:pPr>
      <w:r>
        <w:t xml:space="preserve">Consider the customer's requirements and usage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Consent Process</w:t>
      </w:r>
    </w:p>
    <w:p>
      <w:pPr>
        <w:pStyle w:val="Compact"/>
        <w:numPr>
          <w:ilvl w:val="1"/>
          <w:numId w:val="1008"/>
        </w:numPr>
      </w:pPr>
      <w:r>
        <w:t xml:space="preserve">Adding a license may trigger a consent request</w:t>
      </w:r>
    </w:p>
    <w:p>
      <w:pPr>
        <w:pStyle w:val="Compact"/>
        <w:numPr>
          <w:ilvl w:val="1"/>
          <w:numId w:val="1008"/>
        </w:numPr>
      </w:pPr>
      <w:r>
        <w:t xml:space="preserve">Additional Graph API permissions might be required</w:t>
      </w:r>
    </w:p>
    <w:p>
      <w:pPr>
        <w:pStyle w:val="Compact"/>
        <w:numPr>
          <w:ilvl w:val="1"/>
          <w:numId w:val="1008"/>
        </w:numPr>
      </w:pPr>
      <w:r>
        <w:t xml:space="preserve">Follow the consent workflow to grant necessary permissions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Confirm Addition</w:t>
      </w:r>
    </w:p>
    <w:p>
      <w:pPr>
        <w:pStyle w:val="Compact"/>
        <w:numPr>
          <w:ilvl w:val="1"/>
          <w:numId w:val="1009"/>
        </w:numPr>
      </w:pPr>
      <w:r>
        <w:t xml:space="preserve">Review the license details and permissions</w:t>
      </w:r>
    </w:p>
    <w:p>
      <w:pPr>
        <w:pStyle w:val="Compact"/>
        <w:numPr>
          <w:ilvl w:val="1"/>
          <w:numId w:val="1009"/>
        </w:numPr>
      </w:pPr>
      <w:r>
        <w:t xml:space="preserve">Confirm the license addition</w:t>
      </w:r>
    </w:p>
    <w:p>
      <w:pPr>
        <w:pStyle w:val="Compact"/>
        <w:numPr>
          <w:ilvl w:val="1"/>
          <w:numId w:val="1009"/>
        </w:numPr>
      </w:pPr>
      <w:r>
        <w:t xml:space="preserve">The license is applied to the customer tenant</w:t>
      </w:r>
    </w:p>
    <w:p>
      <w:pPr>
        <w:pStyle w:val="FirstParagraph"/>
      </w:pPr>
      <w:r>
        <w:t xml:space="preserve">License Added</w:t>
      </w:r>
      <w:r>
        <w:t xml:space="preserve"> </w:t>
      </w:r>
      <w:r>
        <w:t xml:space="preserve">License Overview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Consent Required</w:t>
      </w:r>
    </w:p>
    <w:p>
      <w:pPr>
        <w:pStyle w:val="BodyText"/>
      </w:pPr>
      <w:r>
        <w:t xml:space="preserve">When adding a license, a consent process may be triggered to request the correct permissions needed for the new license features.</w:t>
      </w:r>
    </w:p>
    <w:bookmarkEnd w:id="80"/>
    <w:bookmarkStart w:id="86" w:name="removing-a-license"/>
    <w:p>
      <w:pPr>
        <w:pStyle w:val="Heading3"/>
      </w:pPr>
      <w:hyperlink w:anchor="removing-a-license">
        <w:r>
          <w:rPr>
            <w:rStyle w:val="Hyperlink"/>
          </w:rPr>
          <w:t xml:space="preserve">Removing a License</w:t>
        </w:r>
      </w:hyperlink>
      <w:r>
        <w:drawing>
          <wp:inline>
            <wp:extent cx="228600" cy="2286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the license management dialog again, you can also remove an existing license.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Select License to Remove</w:t>
      </w:r>
    </w:p>
    <w:p>
      <w:pPr>
        <w:pStyle w:val="Compact"/>
        <w:numPr>
          <w:ilvl w:val="1"/>
          <w:numId w:val="1011"/>
        </w:numPr>
      </w:pPr>
      <w:r>
        <w:t xml:space="preserve">Choose which license to remove from the tenant</w:t>
      </w:r>
    </w:p>
    <w:p>
      <w:pPr>
        <w:pStyle w:val="Compact"/>
        <w:numPr>
          <w:ilvl w:val="1"/>
          <w:numId w:val="1011"/>
        </w:numPr>
      </w:pPr>
      <w:r>
        <w:t xml:space="preserve">Review the impact of removing the license</w:t>
      </w:r>
    </w:p>
    <w:p>
      <w:pPr>
        <w:pStyle w:val="Compact"/>
        <w:numPr>
          <w:ilvl w:val="1"/>
          <w:numId w:val="1011"/>
        </w:numPr>
      </w:pPr>
      <w:r>
        <w:t xml:space="preserve">Consider any dependent features or configurations</w:t>
      </w:r>
    </w:p>
    <w:p>
      <w:pPr>
        <w:pStyle w:val="FirstParagraph"/>
      </w:pPr>
      <w:r>
        <w:t xml:space="preserve">Remove License Dialog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Confirm Removal</w:t>
      </w:r>
    </w:p>
    <w:p>
      <w:pPr>
        <w:pStyle w:val="Compact"/>
        <w:numPr>
          <w:ilvl w:val="1"/>
          <w:numId w:val="1013"/>
        </w:numPr>
      </w:pPr>
      <w:r>
        <w:t xml:space="preserve">Understand the consequences of license removal</w:t>
      </w:r>
    </w:p>
    <w:p>
      <w:pPr>
        <w:pStyle w:val="Compact"/>
        <w:numPr>
          <w:ilvl w:val="1"/>
          <w:numId w:val="1013"/>
        </w:numPr>
      </w:pPr>
      <w:r>
        <w:t xml:space="preserve">Confirm the deletion process</w:t>
      </w:r>
    </w:p>
    <w:p>
      <w:pPr>
        <w:pStyle w:val="Compact"/>
        <w:numPr>
          <w:ilvl w:val="1"/>
          <w:numId w:val="1013"/>
        </w:numPr>
      </w:pPr>
      <w:r>
        <w:t xml:space="preserve">The license is removed from the customer tenant</w:t>
      </w:r>
    </w:p>
    <w:p>
      <w:pPr>
        <w:pStyle w:val="FirstParagraph"/>
      </w:pPr>
      <w:r>
        <w:t xml:space="preserve">License Removed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8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Feature Impact</w:t>
      </w:r>
    </w:p>
    <w:p>
      <w:pPr>
        <w:pStyle w:val="BodyText"/>
      </w:pPr>
      <w:r>
        <w:t xml:space="preserve">This action cannot be undone and will remove access to features provided by this license.</w:t>
      </w:r>
    </w:p>
    <w:bookmarkEnd w:id="86"/>
    <w:bookmarkEnd w:id="87"/>
    <w:bookmarkStart w:id="98" w:name="consent-management-process"/>
    <w:p>
      <w:pPr>
        <w:pStyle w:val="Heading2"/>
      </w:pPr>
      <w:hyperlink w:anchor="consent-management-process">
        <w:r>
          <w:rPr>
            <w:rStyle w:val="Hyperlink"/>
          </w:rPr>
          <w:t xml:space="preserve">Consent Management Process</w:t>
        </w:r>
      </w:hyperlink>
      <w:r>
        <w:drawing>
          <wp:inline>
            <wp:extent cx="228600" cy="2286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92" w:name="when-consent-is-required"/>
    <w:p>
      <w:pPr>
        <w:pStyle w:val="Heading3"/>
      </w:pPr>
      <w:hyperlink w:anchor="when-consent-is-required">
        <w:r>
          <w:rPr>
            <w:rStyle w:val="Hyperlink"/>
          </w:rPr>
          <w:t xml:space="preserve">When Consent is Required</w:t>
        </w:r>
      </w:hyperlink>
      <w:r>
        <w:drawing>
          <wp:inline>
            <wp:extent cx="228600" cy="2286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Consent is typically required when: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Adding a new license</w:t>
      </w:r>
      <w:r>
        <w:t xml:space="preserve"> </w:t>
      </w:r>
      <w:r>
        <w:t xml:space="preserve">that requires additional permissions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Upgrading license tiers</w:t>
      </w:r>
      <w:r>
        <w:t xml:space="preserve"> </w:t>
      </w:r>
      <w:r>
        <w:t xml:space="preserve">with expanded capabilities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Enabling new features</w:t>
      </w:r>
      <w:r>
        <w:t xml:space="preserve"> </w:t>
      </w:r>
      <w:r>
        <w:t xml:space="preserve">that need extra Graph API access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First-time setup</w:t>
      </w:r>
      <w:r>
        <w:t xml:space="preserve"> </w:t>
      </w:r>
      <w:r>
        <w:t xml:space="preserve">of advanced functionalities</w:t>
      </w:r>
    </w:p>
    <w:bookmarkEnd w:id="92"/>
    <w:bookmarkStart w:id="97" w:name="consent-workflow"/>
    <w:p>
      <w:pPr>
        <w:pStyle w:val="Heading3"/>
      </w:pPr>
      <w:hyperlink w:anchor="consent-workflow">
        <w:r>
          <w:rPr>
            <w:rStyle w:val="Hyperlink"/>
          </w:rPr>
          <w:t xml:space="preserve">Consent Workflow</w:t>
        </w:r>
      </w:hyperlink>
      <w:r>
        <w:drawing>
          <wp:inline>
            <wp:extent cx="228600" cy="2286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Consent Request Triggered</w:t>
      </w:r>
    </w:p>
    <w:p>
      <w:pPr>
        <w:pStyle w:val="Compact"/>
        <w:numPr>
          <w:ilvl w:val="1"/>
          <w:numId w:val="1016"/>
        </w:numPr>
      </w:pPr>
      <w:r>
        <w:t xml:space="preserve">System identifies required permissions for the new license</w:t>
      </w:r>
    </w:p>
    <w:p>
      <w:pPr>
        <w:pStyle w:val="Compact"/>
        <w:numPr>
          <w:ilvl w:val="1"/>
          <w:numId w:val="1016"/>
        </w:numPr>
      </w:pPr>
      <w:r>
        <w:t xml:space="preserve">Consent dialog appears with permission details</w:t>
      </w:r>
    </w:p>
    <w:p>
      <w:pPr>
        <w:pStyle w:val="Compact"/>
        <w:numPr>
          <w:ilvl w:val="1"/>
          <w:numId w:val="1016"/>
        </w:numPr>
      </w:pPr>
      <w:r>
        <w:t xml:space="preserve">Clear explanation of why permissions are needed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Admin Consent Required</w:t>
      </w:r>
    </w:p>
    <w:p>
      <w:pPr>
        <w:pStyle w:val="Compact"/>
        <w:numPr>
          <w:ilvl w:val="1"/>
          <w:numId w:val="1017"/>
        </w:numPr>
      </w:pPr>
      <w:r>
        <w:t xml:space="preserve">Global Administrator or appropriate admin role needed</w:t>
      </w:r>
    </w:p>
    <w:p>
      <w:pPr>
        <w:pStyle w:val="Compact"/>
        <w:numPr>
          <w:ilvl w:val="1"/>
          <w:numId w:val="1017"/>
        </w:numPr>
      </w:pPr>
      <w:r>
        <w:t xml:space="preserve">Review of requested permissions and their impact</w:t>
      </w:r>
    </w:p>
    <w:p>
      <w:pPr>
        <w:pStyle w:val="Compact"/>
        <w:numPr>
          <w:ilvl w:val="1"/>
          <w:numId w:val="1017"/>
        </w:numPr>
      </w:pPr>
      <w:r>
        <w:t xml:space="preserve">Decision to grant or deny the consent request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Permission Activation</w:t>
      </w:r>
    </w:p>
    <w:p>
      <w:pPr>
        <w:pStyle w:val="Compact"/>
        <w:numPr>
          <w:ilvl w:val="1"/>
          <w:numId w:val="1018"/>
        </w:numPr>
      </w:pPr>
      <w:r>
        <w:t xml:space="preserve">Once consent is granted, permissions are activated</w:t>
      </w:r>
    </w:p>
    <w:p>
      <w:pPr>
        <w:pStyle w:val="Compact"/>
        <w:numPr>
          <w:ilvl w:val="1"/>
          <w:numId w:val="1018"/>
        </w:numPr>
      </w:pPr>
      <w:r>
        <w:t xml:space="preserve">License features become available immediately</w:t>
      </w:r>
    </w:p>
    <w:p>
      <w:pPr>
        <w:pStyle w:val="Compact"/>
        <w:numPr>
          <w:ilvl w:val="1"/>
          <w:numId w:val="1018"/>
        </w:numPr>
      </w:pPr>
      <w:r>
        <w:t xml:space="preserve">User can access newly enabled capabilities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9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Consent Best Practice</w:t>
      </w:r>
    </w:p>
    <w:p>
      <w:pPr>
        <w:pStyle w:val="BodyText"/>
      </w:pPr>
      <w:r>
        <w:t xml:space="preserve">Review the permissions requested during consent carefully. Only grant permissions that are necessary for the intended license features.</w:t>
      </w:r>
    </w:p>
    <w:bookmarkEnd w:id="97"/>
    <w:bookmarkEnd w:id="98"/>
    <w:bookmarkStart w:id="110" w:name="license-status-indicators"/>
    <w:p>
      <w:pPr>
        <w:pStyle w:val="Heading2"/>
      </w:pPr>
      <w:hyperlink w:anchor="license-status-indicators">
        <w:r>
          <w:rPr>
            <w:rStyle w:val="Hyperlink"/>
          </w:rPr>
          <w:t xml:space="preserve">License Status Indicators</w:t>
        </w:r>
      </w:hyperlink>
      <w:r>
        <w:drawing>
          <wp:inline>
            <wp:extent cx="228600" cy="2286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In the tenants list, license status is indicated with icons: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Consent needed</w:t>
      </w:r>
      <w:r>
        <w:t xml:space="preserve">:</w:t>
      </w:r>
      <w:r>
        <w:t xml:space="preserve"> </w:t>
      </w:r>
      <w:r>
        <w:drawing>
          <wp:inline>
            <wp:extent cx="228600" cy="2286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NpcmNsZS1jaGVjay1iaWcgaW5saW5lIGgtNCB3LTQgdGV4dC1ncmVlbi01MDAiIGFyaWEtaGlkZGVuPSJ0cnVlIj48cGF0aCBkPSJNMjEuODAxIDEwQTEwIDEwIDAgMSAxIDE3IDMuMzM1IiAvPjxwYXRoIGQ9Im05IDExIDMgM0wyMiA0IiAvPjwvc3ZnPg==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Indicates no license is assigned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Consent needed</w:t>
      </w:r>
      <w:r>
        <w:t xml:space="preserve">:</w:t>
      </w:r>
      <w:r>
        <w:t xml:space="preserve"> </w:t>
      </w:r>
      <w:r>
        <w:drawing>
          <wp:inline>
            <wp:extent cx="228600" cy="2286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sdWNpZGUgbHVjaWRlLWNpcmNsZS1hbGVydCBpbmxpbmUgaC00IHctNCB0ZXh0LXJlZC01MDAiIGFyaWEtaGlkZGVuPSJ0cnVlIj48Y2lyY2xlIGN4PSIxMiIgY3k9IjEyIiByPSIxMCI+PC9jaXJjbGU+PGxpbmUgeDE9IjEyIiB4Mj0iMTIiIHkxPSI4IiB5Mj0iMTIiPjwvbGluZT48bGluZSB4MT0iMTIiIHgyPSIxMi4wMSIgeTE9IjE2IiB5Mj0iMTYiPjwvbGluZT48L3N2Zz4=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- Indicates consent is required for the license</w:t>
      </w:r>
    </w:p>
    <w:p>
      <w:pPr>
        <w:pStyle w:val="FirstParagraph"/>
      </w:pPr>
      <w:r>
        <w:t xml:space="preserve">License Status Icons</w:t>
      </w:r>
    </w:p>
    <w:bookmarkStart w:id="109" w:name="consent-license"/>
    <w:p>
      <w:pPr>
        <w:pStyle w:val="Heading3"/>
      </w:pPr>
      <w:hyperlink w:anchor="consent-license">
        <w:r>
          <w:rPr>
            <w:rStyle w:val="Hyperlink"/>
          </w:rPr>
          <w:t xml:space="preserve">Consent license</w:t>
        </w:r>
      </w:hyperlink>
      <w:r>
        <w:drawing>
          <wp:inline>
            <wp:extent cx="228600" cy="2286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If a license requires consent, you will see the red alert icon as show above. To provide consent go to the tenant using the action button and use the Grant Consent button.</w:t>
      </w:r>
    </w:p>
    <w:p>
      <w:pPr>
        <w:pStyle w:val="BodyText"/>
      </w:pPr>
      <w:r>
        <w:t xml:space="preserve">Grant Consent Button</w:t>
      </w:r>
    </w:p>
    <w:bookmarkEnd w:id="109"/>
    <w:bookmarkEnd w:id="110"/>
    <w:bookmarkStart w:id="122" w:name="troubleshooting"/>
    <w:p>
      <w:pPr>
        <w:pStyle w:val="Heading2"/>
      </w:pPr>
      <w:hyperlink w:anchor="troubleshooting">
        <w:r>
          <w:rPr>
            <w:rStyle w:val="Hyperlink"/>
          </w:rPr>
          <w:t xml:space="preserve">Troubleshooting</w:t>
        </w:r>
      </w:hyperlink>
      <w:r>
        <w:drawing>
          <wp:inline>
            <wp:extent cx="228600" cy="2286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5" w:name="license-addition-fails"/>
    <w:p>
      <w:pPr>
        <w:pStyle w:val="Heading3"/>
      </w:pPr>
      <w:hyperlink w:anchor="license-addition-fails">
        <w:r>
          <w:rPr>
            <w:rStyle w:val="Hyperlink"/>
          </w:rPr>
          <w:t xml:space="preserve">License Addition Fails</w:t>
        </w:r>
      </w:hyperlink>
      <w:r>
        <w:drawing>
          <wp:inline>
            <wp:extent cx="228600" cy="2286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Possible causes:</w:t>
      </w:r>
    </w:p>
    <w:p>
      <w:pPr>
        <w:pStyle w:val="Compact"/>
        <w:numPr>
          <w:ilvl w:val="0"/>
          <w:numId w:val="1020"/>
        </w:numPr>
      </w:pPr>
      <w:r>
        <w:t xml:space="preserve">Customer (MSP home tenant) has not the correct license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Compact"/>
        <w:numPr>
          <w:ilvl w:val="0"/>
          <w:numId w:val="1021"/>
        </w:numPr>
      </w:pPr>
      <w:r>
        <w:t xml:space="preserve">Contact the support to verify your license</w:t>
      </w:r>
    </w:p>
    <w:bookmarkEnd w:id="115"/>
    <w:bookmarkStart w:id="118" w:name="consent-process-fails"/>
    <w:p>
      <w:pPr>
        <w:pStyle w:val="Heading3"/>
      </w:pPr>
      <w:hyperlink w:anchor="consent-process-fails">
        <w:r>
          <w:rPr>
            <w:rStyle w:val="Hyperlink"/>
          </w:rPr>
          <w:t xml:space="preserve">Consent Process Fails</w:t>
        </w:r>
      </w:hyperlink>
      <w:r>
        <w:drawing>
          <wp:inline>
            <wp:extent cx="228600" cy="2286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Possible causes:</w:t>
      </w:r>
    </w:p>
    <w:p>
      <w:pPr>
        <w:pStyle w:val="Compact"/>
        <w:numPr>
          <w:ilvl w:val="0"/>
          <w:numId w:val="1022"/>
        </w:numPr>
      </w:pPr>
      <w:r>
        <w:t xml:space="preserve">Admin consent not properly granted</w:t>
      </w:r>
    </w:p>
    <w:p>
      <w:pPr>
        <w:pStyle w:val="Compact"/>
        <w:numPr>
          <w:ilvl w:val="0"/>
          <w:numId w:val="1022"/>
        </w:numPr>
      </w:pPr>
      <w:r>
        <w:t xml:space="preserve">Permission conflicts with existing setup</w:t>
      </w:r>
    </w:p>
    <w:p>
      <w:pPr>
        <w:pStyle w:val="Compact"/>
        <w:numPr>
          <w:ilvl w:val="0"/>
          <w:numId w:val="1022"/>
        </w:numPr>
      </w:pPr>
      <w:r>
        <w:t xml:space="preserve">Tenant policy restrictions, its not possible to grant the permissions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Compact"/>
        <w:numPr>
          <w:ilvl w:val="0"/>
          <w:numId w:val="1023"/>
        </w:numPr>
      </w:pPr>
      <w:r>
        <w:t xml:space="preserve">Ensure Global Administrator grants consent</w:t>
      </w:r>
    </w:p>
    <w:p>
      <w:pPr>
        <w:pStyle w:val="Compact"/>
        <w:numPr>
          <w:ilvl w:val="0"/>
          <w:numId w:val="1023"/>
        </w:numPr>
      </w:pPr>
      <w:r>
        <w:t xml:space="preserve">Review existing permissions for conflicts</w:t>
      </w:r>
    </w:p>
    <w:p>
      <w:pPr>
        <w:pStyle w:val="Compact"/>
        <w:numPr>
          <w:ilvl w:val="0"/>
          <w:numId w:val="1023"/>
        </w:numPr>
      </w:pPr>
      <w:r>
        <w:t xml:space="preserve">Check tenant conditional access policies</w:t>
      </w:r>
    </w:p>
    <w:bookmarkEnd w:id="118"/>
    <w:bookmarkStart w:id="121" w:name="X2e94a1a90a05a301d73119f813f542e5990583d"/>
    <w:p>
      <w:pPr>
        <w:pStyle w:val="Heading3"/>
      </w:pPr>
      <w:hyperlink w:anchor="X2e94a1a90a05a301d73119f813f542e5990583d">
        <w:r>
          <w:rPr>
            <w:rStyle w:val="Hyperlink"/>
          </w:rPr>
          <w:t xml:space="preserve">Features Not Available After License Addition</w:t>
        </w:r>
      </w:hyperlink>
      <w:r>
        <w:drawing>
          <wp:inline>
            <wp:extent cx="228600" cy="2286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Possible causes:</w:t>
      </w:r>
    </w:p>
    <w:p>
      <w:pPr>
        <w:pStyle w:val="Compact"/>
        <w:numPr>
          <w:ilvl w:val="0"/>
          <w:numId w:val="1024"/>
        </w:numPr>
      </w:pPr>
      <w:r>
        <w:t xml:space="preserve">Consent not completed successfully</w:t>
      </w:r>
    </w:p>
    <w:p>
      <w:pPr>
        <w:pStyle w:val="Compact"/>
        <w:numPr>
          <w:ilvl w:val="0"/>
          <w:numId w:val="1024"/>
        </w:numPr>
      </w:pPr>
      <w:r>
        <w:t xml:space="preserve">Permission synchronization delay</w:t>
      </w:r>
    </w:p>
    <w:p>
      <w:pPr>
        <w:pStyle w:val="Compact"/>
        <w:numPr>
          <w:ilvl w:val="0"/>
          <w:numId w:val="1024"/>
        </w:numPr>
      </w:pPr>
      <w:r>
        <w:t xml:space="preserve">License activation pending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Compact"/>
        <w:numPr>
          <w:ilvl w:val="0"/>
          <w:numId w:val="1025"/>
        </w:numPr>
      </w:pPr>
      <w:r>
        <w:t xml:space="preserve">Complete the consent process if pending</w:t>
      </w:r>
    </w:p>
    <w:p>
      <w:pPr>
        <w:pStyle w:val="Compact"/>
        <w:numPr>
          <w:ilvl w:val="0"/>
          <w:numId w:val="1025"/>
        </w:numPr>
      </w:pPr>
      <w:r>
        <w:t xml:space="preserve">Wait for permission synchronization (up to 30 minutes)</w:t>
      </w:r>
    </w:p>
    <w:p>
      <w:pPr>
        <w:pStyle w:val="Compact"/>
        <w:numPr>
          <w:ilvl w:val="0"/>
          <w:numId w:val="1025"/>
        </w:numPr>
      </w:pPr>
      <w:r>
        <w:t xml:space="preserve">Contact support if issues persist</w:t>
      </w:r>
    </w:p>
    <w:bookmarkEnd w:id="121"/>
    <w:bookmarkEnd w:id="122"/>
    <w:bookmarkStart w:id="130" w:name="related-documentation"/>
    <w:p>
      <w:pPr>
        <w:pStyle w:val="Heading2"/>
      </w:pPr>
      <w:hyperlink w:anchor="related-documentation">
        <w:r>
          <w:rPr>
            <w:rStyle w:val="Hyperlink"/>
          </w:rPr>
          <w:t xml:space="preserve">Related Documentation</w:t>
        </w:r>
      </w:hyperlink>
      <w:r>
        <w:drawing>
          <wp:inline>
            <wp:extent cx="228600" cy="2286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6"/>
        </w:numPr>
      </w:pPr>
      <w:hyperlink r:id="rId125">
        <w:r>
          <w:rPr>
            <w:rStyle w:val="Hyperlink"/>
          </w:rPr>
          <w:t xml:space="preserve">Managing Admin Consent</w:t>
        </w:r>
      </w:hyperlink>
    </w:p>
    <w:p>
      <w:pPr>
        <w:pStyle w:val="Compact"/>
        <w:numPr>
          <w:ilvl w:val="0"/>
          <w:numId w:val="1026"/>
        </w:numPr>
      </w:pPr>
      <w:hyperlink r:id="rId126">
        <w:r>
          <w:rPr>
            <w:rStyle w:val="Hyperlink"/>
          </w:rPr>
          <w:t xml:space="preserve">Permission Overview</w:t>
        </w:r>
      </w:hyperlink>
    </w:p>
    <w:p>
      <w:pPr>
        <w:pStyle w:val="Compact"/>
        <w:numPr>
          <w:ilvl w:val="0"/>
          <w:numId w:val="1026"/>
        </w:numPr>
      </w:pPr>
      <w:hyperlink r:id="rId39">
        <w:r>
          <w:rPr>
            <w:rStyle w:val="Hyperlink"/>
          </w:rPr>
          <w:t xml:space="preserve">MSP Permission Overview</w:t>
        </w:r>
      </w:hyperlink>
    </w:p>
    <w:p>
      <w:pPr>
        <w:pStyle w:val="Compact"/>
        <w:numPr>
          <w:ilvl w:val="0"/>
          <w:numId w:val="1026"/>
        </w:numPr>
      </w:pPr>
      <w:hyperlink r:id="rId41">
        <w:r>
          <w:rPr>
            <w:rStyle w:val="Hyperlink"/>
          </w:rPr>
          <w:t xml:space="preserve">Switch Tenants</w:t>
        </w:r>
      </w:hyperlink>
    </w:p>
    <w:p>
      <w:pPr>
        <w:pStyle w:val="Compact"/>
        <w:numPr>
          <w:ilvl w:val="0"/>
          <w:numId w:val="1026"/>
        </w:numPr>
      </w:pPr>
      <w:hyperlink r:id="rId38">
        <w:r>
          <w:rPr>
            <w:rStyle w:val="Hyperlink"/>
          </w:rPr>
          <w:t xml:space="preserve">Multi-Tenant Overview</w:t>
        </w:r>
      </w:hyperlink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m05IDEyIDIgMiA0LTQiIC8+PC9zdmc+" id="12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License Flexibility</w:t>
      </w:r>
    </w:p>
    <w:p>
      <w:pPr>
        <w:pStyle w:val="BodyText"/>
      </w:pPr>
      <w:r>
        <w:t xml:space="preserve">License management provides flexibility to scale features based on customer needs while maintaining security through proper permission management.</w:t>
      </w:r>
    </w:p>
    <w:bookmarkEnd w:id="130"/>
    <w:bookmarkEnd w:id="131"/>
    <w:p>
      <w:pPr>
        <w:pStyle w:val="BodyText"/>
      </w:pPr>
      <w:hyperlink r:id="rId39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Multi-Tenant Permissions</w:t>
      </w:r>
    </w:p>
    <w:p>
      <w:pPr>
        <w:pStyle w:val="BodyText"/>
      </w:pPr>
      <w:r>
        <w:t xml:space="preserve">Required permissions for multi-tenant management including Partner Center and GDAP access</w:t>
      </w:r>
    </w:p>
    <w:p>
      <w:pPr>
        <w:pStyle w:val="BodyText"/>
      </w:pPr>
      <w:hyperlink r:id="rId41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Switch Tenants</w:t>
      </w:r>
    </w:p>
    <w:p>
      <w:pPr>
        <w:pStyle w:val="BodyText"/>
      </w:pPr>
      <w:r>
        <w:t xml:space="preserve">How to switch between customer tenants in your MSP multi-tenant environment</w:t>
      </w:r>
    </w:p>
    <w:bookmarkStart w:id="142" w:name="nd-toc"/>
    <w:bookmarkStart w:id="141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4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tenant-license-management">
        <w:r>
          <w:rPr>
            <w:rStyle w:val="Hyperlink"/>
          </w:rPr>
          <w:t xml:space="preserve">Tenant License Management</w:t>
        </w:r>
      </w:hyperlink>
      <w:hyperlink w:anchor="overview">
        <w:r>
          <w:rPr>
            <w:rStyle w:val="Hyperlink"/>
          </w:rPr>
          <w:t xml:space="preserve">Overview</w:t>
        </w:r>
      </w:hyperlink>
      <w:hyperlink w:anchor="managing-tenant-licenses">
        <w:r>
          <w:rPr>
            <w:rStyle w:val="Hyperlink"/>
          </w:rPr>
          <w:t xml:space="preserve">Managing Tenant Licenses</w:t>
        </w:r>
      </w:hyperlink>
      <w:hyperlink w:anchor="accessing-license-management">
        <w:r>
          <w:rPr>
            <w:rStyle w:val="Hyperlink"/>
          </w:rPr>
          <w:t xml:space="preserve">Accessing License Management</w:t>
        </w:r>
      </w:hyperlink>
      <w:hyperlink w:anchor="adding-a-license">
        <w:r>
          <w:rPr>
            <w:rStyle w:val="Hyperlink"/>
          </w:rPr>
          <w:t xml:space="preserve">Adding a License</w:t>
        </w:r>
      </w:hyperlink>
      <w:hyperlink w:anchor="removing-a-license">
        <w:r>
          <w:rPr>
            <w:rStyle w:val="Hyperlink"/>
          </w:rPr>
          <w:t xml:space="preserve">Removing a License</w:t>
        </w:r>
      </w:hyperlink>
      <w:hyperlink w:anchor="consent-management-process">
        <w:r>
          <w:rPr>
            <w:rStyle w:val="Hyperlink"/>
          </w:rPr>
          <w:t xml:space="preserve">Consent Management Process</w:t>
        </w:r>
      </w:hyperlink>
      <w:hyperlink w:anchor="when-consent-is-required">
        <w:r>
          <w:rPr>
            <w:rStyle w:val="Hyperlink"/>
          </w:rPr>
          <w:t xml:space="preserve">When Consent is Required</w:t>
        </w:r>
      </w:hyperlink>
      <w:hyperlink w:anchor="consent-workflow">
        <w:r>
          <w:rPr>
            <w:rStyle w:val="Hyperlink"/>
          </w:rPr>
          <w:t xml:space="preserve">Consent Workflow</w:t>
        </w:r>
      </w:hyperlink>
      <w:hyperlink w:anchor="license-status-indicators">
        <w:r>
          <w:rPr>
            <w:rStyle w:val="Hyperlink"/>
          </w:rPr>
          <w:t xml:space="preserve">License Status Indicators</w:t>
        </w:r>
      </w:hyperlink>
      <w:hyperlink w:anchor="consent-license">
        <w:r>
          <w:rPr>
            <w:rStyle w:val="Hyperlink"/>
          </w:rPr>
          <w:t xml:space="preserve">Consent license</w:t>
        </w:r>
      </w:hyperlink>
      <w:hyperlink w:anchor="troubleshooting">
        <w:r>
          <w:rPr>
            <w:rStyle w:val="Hyperlink"/>
          </w:rPr>
          <w:t xml:space="preserve">Troubleshooting</w:t>
        </w:r>
      </w:hyperlink>
      <w:hyperlink w:anchor="license-addition-fails">
        <w:r>
          <w:rPr>
            <w:rStyle w:val="Hyperlink"/>
          </w:rPr>
          <w:t xml:space="preserve">License Addition Fails</w:t>
        </w:r>
      </w:hyperlink>
      <w:hyperlink w:anchor="consent-process-fails">
        <w:r>
          <w:rPr>
            <w:rStyle w:val="Hyperlink"/>
          </w:rPr>
          <w:t xml:space="preserve">Consent Process Fails</w:t>
        </w:r>
      </w:hyperlink>
      <w:hyperlink w:anchor="X2e94a1a90a05a301d73119f813f542e5990583d">
        <w:r>
          <w:rPr>
            <w:rStyle w:val="Hyperlink"/>
          </w:rPr>
          <w:t xml:space="preserve">Features Not Available After License Addition</w:t>
        </w:r>
      </w:hyperlink>
      <w:hyperlink w:anchor="related-documentation">
        <w:r>
          <w:rPr>
            <w:rStyle w:val="Hyperlink"/>
          </w:rPr>
          <w:t xml:space="preserve">Related Documentation</w:t>
        </w:r>
      </w:hyperlink>
    </w:p>
    <w:bookmarkEnd w:id="141"/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2">
    <w:nsid w:val="00A992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svg" /><Relationship Type="http://schemas.openxmlformats.org/officeDocument/2006/relationships/image" Id="rId49" Target="media/rId49.svg" /><Relationship Type="http://schemas.openxmlformats.org/officeDocument/2006/relationships/image" Id="rId64" Target="media/rId64.svg" /><Relationship Type="http://schemas.openxmlformats.org/officeDocument/2006/relationships/image" Id="rId135" Target="media/rId135.svg" /><Relationship Type="http://schemas.openxmlformats.org/officeDocument/2006/relationships/image" Id="rId132" Target="media/rId132.svg" /><Relationship Type="http://schemas.openxmlformats.org/officeDocument/2006/relationships/image" Id="rId104" Target="media/rId104.svg" /><Relationship Type="http://schemas.openxmlformats.org/officeDocument/2006/relationships/image" Id="rId101" Target="media/rId101.svg" /><Relationship Type="http://schemas.openxmlformats.org/officeDocument/2006/relationships/image" Id="rId59" Target="media/rId59.svg" /><Relationship Type="http://schemas.openxmlformats.org/officeDocument/2006/relationships/image" Id="rId19" Target="media/rId19.svg" /><Relationship Type="http://schemas.openxmlformats.org/officeDocument/2006/relationships/image" Id="rId138" Target="media/rId138.svg" /><Relationship Type="http://schemas.openxmlformats.org/officeDocument/2006/relationships/image" Id="rId77" Target="media/rId77.svg" /><Relationship Type="http://schemas.openxmlformats.org/officeDocument/2006/relationships/image" Id="rId127" Target="media/rId127.svg" /><Relationship Type="http://schemas.openxmlformats.org/officeDocument/2006/relationships/image" Id="rId83" Target="media/rId83.svg" /><Relationship Type="http://schemas.openxmlformats.org/officeDocument/2006/relationships/image" Id="rId22" Target="media/rId22.svg" /><Relationship Type="http://schemas.openxmlformats.org/officeDocument/2006/relationships/image" Id="rId35" Target="media/rId35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6" Target="media/rId56.svg" /><Relationship Type="http://schemas.openxmlformats.org/officeDocument/2006/relationships/hyperlink" Id="rId9" Target="/" TargetMode="External" /><Relationship Type="http://schemas.openxmlformats.org/officeDocument/2006/relationships/hyperlink" Id="rId126" Target="/docs/assistant/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125" Target="/docs/getting-started/consent-management/" TargetMode="External" /><Relationship Type="http://schemas.openxmlformats.org/officeDocument/2006/relationships/hyperlink" Id="rId42" Target="/docs/msp/add-tenant/" TargetMode="External" /><Relationship Type="http://schemas.openxmlformats.org/officeDocument/2006/relationships/hyperlink" Id="rId40" Target="/docs/msp/license-management/" TargetMode="External" /><Relationship Type="http://schemas.openxmlformats.org/officeDocument/2006/relationships/hyperlink" Id="rId38" Target="/docs/msp/overview/" TargetMode="External" /><Relationship Type="http://schemas.openxmlformats.org/officeDocument/2006/relationships/hyperlink" Id="rId39" Target="/docs/msp/permissions/" TargetMode="External" /><Relationship Type="http://schemas.openxmlformats.org/officeDocument/2006/relationships/hyperlink" Id="rId41" Target="/docs/msp/switch-tenants/" TargetMode="External" /><Relationship Type="http://schemas.openxmlformats.org/officeDocument/2006/relationships/hyperlink" Id="rId45" Target="/docs/sup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126" Target="/docs/assistant/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125" Target="/docs/getting-started/consent-management/" TargetMode="External" /><Relationship Type="http://schemas.openxmlformats.org/officeDocument/2006/relationships/hyperlink" Id="rId42" Target="/docs/msp/add-tenant/" TargetMode="External" /><Relationship Type="http://schemas.openxmlformats.org/officeDocument/2006/relationships/hyperlink" Id="rId40" Target="/docs/msp/license-management/" TargetMode="External" /><Relationship Type="http://schemas.openxmlformats.org/officeDocument/2006/relationships/hyperlink" Id="rId38" Target="/docs/msp/overview/" TargetMode="External" /><Relationship Type="http://schemas.openxmlformats.org/officeDocument/2006/relationships/hyperlink" Id="rId39" Target="/docs/msp/permissions/" TargetMode="External" /><Relationship Type="http://schemas.openxmlformats.org/officeDocument/2006/relationships/hyperlink" Id="rId41" Target="/docs/msp/switch-tenants/" TargetMode="External" /><Relationship Type="http://schemas.openxmlformats.org/officeDocument/2006/relationships/hyperlink" Id="rId45" Target="/docs/sup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License Management</dc:title>
  <dc:creator/>
  <cp:keywords/>
  <dcterms:created xsi:type="dcterms:W3CDTF">2026-01-08T11:56:48Z</dcterms:created>
  <dcterms:modified xsi:type="dcterms:W3CDTF">2026-01-08T11:56:48Z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