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svg" ContentType="image/svg+xml"/>
  <Override PartName="/word/media/rId49.svg" ContentType="image/svg+xml"/>
  <Override PartName="/word/media/rId64.svg" ContentType="image/svg+xml"/>
  <Override PartName="/word/media/rId104.svg" ContentType="image/svg+xml"/>
  <Override PartName="/word/media/rId101.svg" ContentType="image/svg+xml"/>
  <Override PartName="/word/media/rId59.svg" ContentType="image/svg+xml"/>
  <Override PartName="/word/media/rId19.svg" ContentType="image/svg+xml"/>
  <Override PartName="/word/media/rId107.svg" ContentType="image/svg+xml"/>
  <Override PartName="/word/media/rId96.svg" ContentType="image/svg+xml"/>
  <Override PartName="/word/media/rId74.svg" ContentType="image/svg+xml"/>
  <Override PartName="/word/media/rId22.svg" ContentType="image/svg+xml"/>
  <Override PartName="/word/media/rId35.svg" ContentType="image/svg+xml"/>
  <Override PartName="/word/media/rId10.svg" ContentType="image/svg+xml"/>
  <Override PartName="/word/media/rId13.svg" ContentType="image/svg+xml"/>
  <Override PartName="/word/media/rId5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Multi-Tenant Permissions</w:t>
      </w:r>
    </w:p>
    <w:bookmarkStart w:id="113" w:name="multi-tenant-permissions"/>
    <w:p>
      <w:pPr>
        <w:pStyle w:val="Heading1"/>
      </w:pPr>
      <w:r>
        <w:t xml:space="preserve">Multi-Tenant Permissions</w:t>
      </w:r>
    </w:p>
    <w:bookmarkStart w:id="112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2ad5aitqlb_"/>
    <w:bookmarkEnd w:id="3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2qd5aitqlb_"/>
    <w:p>
      <w:pPr>
        <w:pStyle w:val="BodyText"/>
      </w:pPr>
      <w:hyperlink r:id="rId38">
        <w:r>
          <w:rPr>
            <w:rStyle w:val="Hyperlink"/>
          </w:rPr>
          <w:t xml:space="preserve">Multi-Tenant Overview</w:t>
        </w:r>
      </w:hyperlink>
      <w:hyperlink r:id="rId39">
        <w:r>
          <w:rPr>
            <w:rStyle w:val="Hyperlink"/>
          </w:rPr>
          <w:t xml:space="preserve">Multi-Tenant Permissions</w:t>
        </w:r>
      </w:hyperlink>
      <w:hyperlink r:id="rId40">
        <w:r>
          <w:rPr>
            <w:rStyle w:val="Hyperlink"/>
          </w:rPr>
          <w:t xml:space="preserve">License Management</w:t>
        </w:r>
      </w:hyperlink>
      <w:hyperlink r:id="rId41">
        <w:r>
          <w:rPr>
            <w:rStyle w:val="Hyperlink"/>
          </w:rPr>
          <w:t xml:space="preserve">Switch Tenants</w:t>
        </w:r>
      </w:hyperlink>
      <w:hyperlink r:id="rId42">
        <w:r>
          <w:rPr>
            <w:rStyle w:val="Hyperlink"/>
          </w:rPr>
          <w:t xml:space="preserve">Add Tenant</w:t>
        </w:r>
      </w:hyperlink>
    </w:p>
    <w:bookmarkEnd w:id="43"/>
    <w:p>
      <w:pPr>
        <w:pStyle w:val="BodyText"/>
      </w:pPr>
      <w:hyperlink r:id="rId44">
        <w:r>
          <w:rPr>
            <w:rStyle w:val="Hyperlink"/>
          </w:rPr>
          <w:t xml:space="preserve">Frequently Asked Questions</w:t>
        </w:r>
      </w:hyperlink>
      <w:hyperlink r:id="rId45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Multi-Tenant Permissions</w:t>
      </w:r>
      <w:r>
        <w:drawing>
          <wp:inline>
            <wp:extent cx="228600" cy="228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radix-_R_pbn5riitqlb_"/>
    <w:bookmarkEnd w:id="62"/>
    <w:p>
      <w:pPr>
        <w:pStyle w:val="BodyText"/>
      </w:pPr>
      <w:r>
        <w:t xml:space="preserve">Muti-Tenant Management (MSP)</w:t>
      </w:r>
    </w:p>
    <w:bookmarkStart w:id="63" w:name="multi-tenant-permissions-1"/>
    <w:p>
      <w:pPr>
        <w:pStyle w:val="Heading1"/>
      </w:pPr>
      <w:r>
        <w:t xml:space="preserve">Multi-Tenant Permissions</w:t>
      </w:r>
    </w:p>
    <w:p>
      <w:pPr>
        <w:pStyle w:val="FirstParagraph"/>
      </w:pPr>
      <w:r>
        <w:t xml:space="preserve">Required permissions for multi-tenant management including Partner Center and GDAP access</w:t>
      </w:r>
    </w:p>
    <w:bookmarkEnd w:id="63"/>
    <w:bookmarkStart w:id="100" w:name="multi-tenant-permissions"/>
    <w:p>
      <w:pPr>
        <w:pStyle w:val="Heading1"/>
      </w:pPr>
      <w:hyperlink w:anchor="multi-tenant-permissions">
        <w:r>
          <w:rPr>
            <w:rStyle w:val="Hyperlink"/>
          </w:rPr>
          <w:t xml:space="preserve">Multi-Tenant Permissions</w:t>
        </w:r>
      </w:hyperlink>
      <w:r>
        <w:drawing>
          <wp:inline>
            <wp:extent cx="228600" cy="228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Learn about the specific permissions required for MSPs to manage multi-tenant environments, including Partner Center integration and GDAP relationship management.</w:t>
      </w:r>
    </w:p>
    <w:bookmarkStart w:id="69" w:name="overview"/>
    <w:p>
      <w:pPr>
        <w:pStyle w:val="Heading2"/>
      </w:pPr>
      <w:hyperlink w:anchor="overview">
        <w:r>
          <w:rPr>
            <w:rStyle w:val="Hyperlink"/>
          </w:rPr>
          <w:t xml:space="preserve">Overview</w:t>
        </w:r>
      </w:hyperlink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MSP multi-tenant management requires additional permissions beyond standard Intune management to support Partner Center integration, GDAP relationship access, and cross-tenant operations.</w:t>
      </w:r>
    </w:p>
    <w:bookmarkEnd w:id="69"/>
    <w:bookmarkStart w:id="88" w:name="required-msp-permissions"/>
    <w:p>
      <w:pPr>
        <w:pStyle w:val="Heading2"/>
      </w:pPr>
      <w:hyperlink w:anchor="required-msp-permissions">
        <w:r>
          <w:rPr>
            <w:rStyle w:val="Hyperlink"/>
          </w:rPr>
          <w:t xml:space="preserve">Required MSP Permissions</w:t>
        </w:r>
      </w:hyperlink>
      <w:r>
        <w:drawing>
          <wp:inline>
            <wp:extent cx="228600" cy="228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7" w:name="partner-center-access-permissions"/>
    <w:p>
      <w:pPr>
        <w:pStyle w:val="Heading3"/>
      </w:pPr>
      <w:hyperlink w:anchor="partner-center-access-permissions">
        <w:r>
          <w:rPr>
            <w:rStyle w:val="Hyperlink"/>
          </w:rPr>
          <w:t xml:space="preserve">Partner Center Access Permissions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MSP multi-tenant functionality, your MSP account requires: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DelegatedAdminRelationship.Read.All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Read GDAP relationships and partner tenant information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Special Permission Notice</w:t>
      </w:r>
    </w:p>
    <w:p>
      <w:pPr>
        <w:pStyle w:val="BodyText"/>
      </w:pPr>
      <w:r>
        <w:t xml:space="preserve">Please contact support if you want to enable this permission for your MSP account.</w:t>
      </w:r>
    </w:p>
    <w:bookmarkEnd w:id="77"/>
    <w:bookmarkStart w:id="82" w:name="partner-center-authentication"/>
    <w:p>
      <w:pPr>
        <w:pStyle w:val="Heading3"/>
      </w:pPr>
      <w:hyperlink w:anchor="partner-center-authentication">
        <w:r>
          <w:rPr>
            <w:rStyle w:val="Hyperlink"/>
          </w:rPr>
          <w:t xml:space="preserve">Partner Center Authentication</w:t>
        </w:r>
      </w:hyperlink>
      <w:r>
        <w:drawing>
          <wp:inline>
            <wp:extent cx="228600" cy="2286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Your MSP account must have: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 Center access</w:t>
      </w:r>
      <w:r>
        <w:t xml:space="preserve"> </w:t>
      </w:r>
      <w:r>
        <w:t xml:space="preserve">with appropriate role assignments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Ability to view partner tenants</w:t>
      </w:r>
      <w:r>
        <w:t xml:space="preserve"> </w:t>
      </w:r>
      <w:r>
        <w:t xml:space="preserve">in the Partner Center portal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GDAP relationship management</w:t>
      </w:r>
      <w:r>
        <w:t xml:space="preserve"> </w:t>
      </w: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 app registration</w:t>
      </w:r>
      <w:r>
        <w:t xml:space="preserve"> </w:t>
      </w:r>
      <w:r>
        <w:t xml:space="preserve">in your home tenant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Partner Center Requirement</w:t>
      </w:r>
    </w:p>
    <w:p>
      <w:pPr>
        <w:pStyle w:val="BodyText"/>
      </w:pPr>
      <w:r>
        <w:t xml:space="preserve">You must be able to login to Partner Center and view partner tenants for the multi-tenant functionality to work properly.</w:t>
      </w:r>
    </w:p>
    <w:bookmarkEnd w:id="82"/>
    <w:bookmarkStart w:id="87" w:name="standard-permissions"/>
    <w:p>
      <w:pPr>
        <w:pStyle w:val="Heading3"/>
      </w:pPr>
      <w:hyperlink w:anchor="standard-permissions">
        <w:r>
          <w:rPr>
            <w:rStyle w:val="Hyperlink"/>
          </w:rPr>
          <w:t xml:space="preserve">Standard Permissions</w:t>
        </w:r>
      </w:hyperlink>
      <w:r>
        <w:drawing>
          <wp:inline>
            <wp:extent cx="228600" cy="228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addition to Partner Center permissions, each managed tenant requires a set of standard Microsoft Graph API permissions for Intune management.</w:t>
      </w:r>
      <w:r>
        <w:t xml:space="preserve"> </w:t>
      </w:r>
      <w:r>
        <w:t xml:space="preserve">The basic Intune Assistant permissions can be found on the</w:t>
      </w:r>
      <w:r>
        <w:t xml:space="preserve"> </w:t>
      </w:r>
      <w:hyperlink r:id="rId85">
        <w:r>
          <w:rPr>
            <w:rStyle w:val="Hyperlink"/>
          </w:rPr>
          <w:t xml:space="preserve">needed permissions</w:t>
        </w:r>
      </w:hyperlink>
      <w:r>
        <w:t xml:space="preserve"> </w:t>
      </w:r>
      <w:r>
        <w:t xml:space="preserve">page.</w:t>
      </w:r>
    </w:p>
    <w:p>
      <w:pPr>
        <w:pStyle w:val="BodyText"/>
      </w:pPr>
      <w:r>
        <w:t xml:space="preserve">After onboarding new customer (see</w:t>
      </w:r>
      <w:r>
        <w:t xml:space="preserve"> </w:t>
      </w:r>
      <w:hyperlink r:id="rId86">
        <w:r>
          <w:rPr>
            <w:rStyle w:val="Hyperlink"/>
          </w:rPr>
          <w:t xml:space="preserve">add tenant</w:t>
        </w:r>
      </w:hyperlink>
      <w:r>
        <w:t xml:space="preserve">), the correct permissions are set up automatically.</w:t>
      </w:r>
      <w:r>
        <w:t xml:space="preserve"> </w:t>
      </w:r>
      <w:r>
        <w:t xml:space="preserve">When adding a tenant, the Intune Assistant license is added to the tenant, and the required API permissions are consented. When adding an extra license, a consent prompt is shown to consent the required permissions.</w:t>
      </w:r>
    </w:p>
    <w:bookmarkEnd w:id="87"/>
    <w:bookmarkEnd w:id="88"/>
    <w:bookmarkStart w:id="99" w:name="related-documentation"/>
    <w:p>
      <w:pPr>
        <w:pStyle w:val="Heading2"/>
      </w:pPr>
      <w:hyperlink w:anchor="related-documentation">
        <w:r>
          <w:rPr>
            <w:rStyle w:val="Hyperlink"/>
          </w:rPr>
          <w:t xml:space="preserve">Related Documentation</w:t>
        </w:r>
      </w:hyperlink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hyperlink r:id="rId91">
        <w:r>
          <w:rPr>
            <w:rStyle w:val="Hyperlink"/>
          </w:rPr>
          <w:t xml:space="preserve">Add Tenant</w:t>
        </w:r>
      </w:hyperlink>
    </w:p>
    <w:p>
      <w:pPr>
        <w:pStyle w:val="Compact"/>
        <w:numPr>
          <w:ilvl w:val="0"/>
          <w:numId w:val="1002"/>
        </w:numPr>
      </w:pPr>
      <w:hyperlink r:id="rId92">
        <w:r>
          <w:rPr>
            <w:rStyle w:val="Hyperlink"/>
          </w:rPr>
          <w:t xml:space="preserve">Switch Tenants</w:t>
        </w:r>
      </w:hyperlink>
    </w:p>
    <w:p>
      <w:pPr>
        <w:pStyle w:val="Compact"/>
        <w:numPr>
          <w:ilvl w:val="0"/>
          <w:numId w:val="1002"/>
        </w:numPr>
      </w:pPr>
      <w:hyperlink r:id="rId93">
        <w:r>
          <w:rPr>
            <w:rStyle w:val="Hyperlink"/>
          </w:rPr>
          <w:t xml:space="preserve">License Management</w:t>
        </w:r>
      </w:hyperlink>
    </w:p>
    <w:p>
      <w:pPr>
        <w:pStyle w:val="Compact"/>
        <w:numPr>
          <w:ilvl w:val="0"/>
          <w:numId w:val="1002"/>
        </w:numPr>
      </w:pPr>
      <w:hyperlink r:id="rId94">
        <w:r>
          <w:rPr>
            <w:rStyle w:val="Hyperlink"/>
          </w:rPr>
          <w:t xml:space="preserve">GDAP Introduction</w:t>
        </w:r>
      </w:hyperlink>
    </w:p>
    <w:p>
      <w:pPr>
        <w:pStyle w:val="Compact"/>
        <w:numPr>
          <w:ilvl w:val="0"/>
          <w:numId w:val="1002"/>
        </w:numPr>
      </w:pPr>
      <w:hyperlink r:id="rId95">
        <w:r>
          <w:rPr>
            <w:rStyle w:val="Hyperlink"/>
          </w:rPr>
          <w:t xml:space="preserve">Partner Center Role Management</w:t>
        </w:r>
      </w:hyperlink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m05IDEyIDIgMiA0LTQiIC8+PC9zdmc+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Permission Foundation</w:t>
      </w:r>
    </w:p>
    <w:p>
      <w:pPr>
        <w:pStyle w:val="BodyText"/>
      </w:pPr>
      <w:r>
        <w:t xml:space="preserve">Proper permission setup is the foundation for successful MSP multi-tenant management. Take time to configure these correctly for optimal security and functionality.</w:t>
      </w:r>
    </w:p>
    <w:bookmarkEnd w:id="99"/>
    <w:bookmarkEnd w:id="100"/>
    <w:p>
      <w:pPr>
        <w:pStyle w:val="BodyText"/>
      </w:pPr>
      <w:hyperlink r:id="rId38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Multi-Tenant Overview</w:t>
      </w:r>
    </w:p>
    <w:p>
      <w:pPr>
        <w:pStyle w:val="BodyText"/>
      </w:pPr>
      <w:r>
        <w:t xml:space="preserve">How Intune Assistant supports MSPs with GDAP-enabled multi-tenant management</w:t>
      </w:r>
    </w:p>
    <w:p>
      <w:pPr>
        <w:pStyle w:val="BodyText"/>
      </w:pPr>
      <w:hyperlink r:id="rId40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License Management</w:t>
      </w:r>
    </w:p>
    <w:p>
      <w:pPr>
        <w:pStyle w:val="BodyText"/>
      </w:pPr>
      <w:r>
        <w:t xml:space="preserve">How to add and remove licenses for customer tenants in your MSP environment</w:t>
      </w:r>
    </w:p>
    <w:bookmarkStart w:id="111" w:name="nd-toc"/>
    <w:bookmarkStart w:id="110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multi-tenant-permissions">
        <w:r>
          <w:rPr>
            <w:rStyle w:val="Hyperlink"/>
          </w:rPr>
          <w:t xml:space="preserve">Multi-Tenant Permissions</w:t>
        </w:r>
      </w:hyperlink>
      <w:hyperlink w:anchor="overview">
        <w:r>
          <w:rPr>
            <w:rStyle w:val="Hyperlink"/>
          </w:rPr>
          <w:t xml:space="preserve">Overview</w:t>
        </w:r>
      </w:hyperlink>
      <w:hyperlink w:anchor="required-msp-permissions">
        <w:r>
          <w:rPr>
            <w:rStyle w:val="Hyperlink"/>
          </w:rPr>
          <w:t xml:space="preserve">Required MSP Permissions</w:t>
        </w:r>
      </w:hyperlink>
      <w:hyperlink w:anchor="partner-center-access-permissions">
        <w:r>
          <w:rPr>
            <w:rStyle w:val="Hyperlink"/>
          </w:rPr>
          <w:t xml:space="preserve">Partner Center Access Permissions</w:t>
        </w:r>
      </w:hyperlink>
      <w:hyperlink w:anchor="partner-center-authentication">
        <w:r>
          <w:rPr>
            <w:rStyle w:val="Hyperlink"/>
          </w:rPr>
          <w:t xml:space="preserve">Partner Center Authentication</w:t>
        </w:r>
      </w:hyperlink>
      <w:hyperlink w:anchor="standard-permissions">
        <w:r>
          <w:rPr>
            <w:rStyle w:val="Hyperlink"/>
          </w:rPr>
          <w:t xml:space="preserve">Standard Permissions</w:t>
        </w:r>
      </w:hyperlink>
      <w:hyperlink w:anchor="related-documentation">
        <w:r>
          <w:rPr>
            <w:rStyle w:val="Hyperlink"/>
          </w:rPr>
          <w:t xml:space="preserve">Related Documentation</w:t>
        </w:r>
      </w:hyperlink>
    </w:p>
    <w:bookmarkEnd w:id="110"/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64" Target="media/rId64.svg" /><Relationship Type="http://schemas.openxmlformats.org/officeDocument/2006/relationships/image" Id="rId104" Target="media/rId104.svg" /><Relationship Type="http://schemas.openxmlformats.org/officeDocument/2006/relationships/image" Id="rId101" Target="media/rId101.svg" /><Relationship Type="http://schemas.openxmlformats.org/officeDocument/2006/relationships/image" Id="rId59" Target="media/rId59.svg" /><Relationship Type="http://schemas.openxmlformats.org/officeDocument/2006/relationships/image" Id="rId19" Target="media/rId19.svg" /><Relationship Type="http://schemas.openxmlformats.org/officeDocument/2006/relationships/image" Id="rId107" Target="media/rId107.svg" /><Relationship Type="http://schemas.openxmlformats.org/officeDocument/2006/relationships/image" Id="rId96" Target="media/rId96.svg" /><Relationship Type="http://schemas.openxmlformats.org/officeDocument/2006/relationships/image" Id="rId74" Target="media/rId74.svg" /><Relationship Type="http://schemas.openxmlformats.org/officeDocument/2006/relationships/image" Id="rId22" Target="media/rId22.svg" /><Relationship Type="http://schemas.openxmlformats.org/officeDocument/2006/relationships/image" Id="rId35" Target="media/rId35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6" Target="media/rId56.svg" /><Relationship Type="http://schemas.openxmlformats.org/officeDocument/2006/relationships/hyperlink" Id="rId91" Target="../add-tenant" TargetMode="External" /><Relationship Type="http://schemas.openxmlformats.org/officeDocument/2006/relationships/hyperlink" Id="rId93" Target="../license-management" TargetMode="External" /><Relationship Type="http://schemas.openxmlformats.org/officeDocument/2006/relationships/hyperlink" Id="rId92" Target="../switch-tenants" TargetMode="External" /><Relationship Type="http://schemas.openxmlformats.org/officeDocument/2006/relationships/hyperlink" Id="rId9" Target="/" TargetMode="External" /><Relationship Type="http://schemas.openxmlformats.org/officeDocument/2006/relationships/hyperlink" Id="rId86" Target="/docs/administration/multi-tenant/add-tenant/" TargetMode="External" /><Relationship Type="http://schemas.openxmlformats.org/officeDocument/2006/relationships/hyperlink" Id="rId85" Target="/docs/assistant/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Relationship Type="http://schemas.openxmlformats.org/officeDocument/2006/relationships/hyperlink" Id="rId94" Target="https://learn.microsoft.com/en-us/partner-center/customers/gdap-introduction" TargetMode="External" /><Relationship Type="http://schemas.openxmlformats.org/officeDocument/2006/relationships/hyperlink" Id="rId95" Target="https://learn.microsoft.com/en-us/partner-center/permissions-over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../add-tenant" TargetMode="External" /><Relationship Type="http://schemas.openxmlformats.org/officeDocument/2006/relationships/hyperlink" Id="rId93" Target="../license-management" TargetMode="External" /><Relationship Type="http://schemas.openxmlformats.org/officeDocument/2006/relationships/hyperlink" Id="rId92" Target="../switch-tenants" TargetMode="External" /><Relationship Type="http://schemas.openxmlformats.org/officeDocument/2006/relationships/hyperlink" Id="rId9" Target="/" TargetMode="External" /><Relationship Type="http://schemas.openxmlformats.org/officeDocument/2006/relationships/hyperlink" Id="rId86" Target="/docs/administration/multi-tenant/add-tenant/" TargetMode="External" /><Relationship Type="http://schemas.openxmlformats.org/officeDocument/2006/relationships/hyperlink" Id="rId85" Target="/docs/assistant/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Relationship Type="http://schemas.openxmlformats.org/officeDocument/2006/relationships/hyperlink" Id="rId94" Target="https://learn.microsoft.com/en-us/partner-center/customers/gdap-introduction" TargetMode="External" /><Relationship Type="http://schemas.openxmlformats.org/officeDocument/2006/relationships/hyperlink" Id="rId95" Target="https://learn.microsoft.com/en-us/partner-center/permissions-over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Multi-Tenant Permissions</dc:title>
  <dc:creator/>
  <cp:keywords/>
  <dcterms:created xsi:type="dcterms:W3CDTF">2026-01-08T11:56:48Z</dcterms:created>
  <dcterms:modified xsi:type="dcterms:W3CDTF">2026-01-08T11:56:48Z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