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6.svg" ContentType="image/svg+xml"/>
  <Override PartName="/word/media/rId49.svg" ContentType="image/svg+xml"/>
  <Override PartName="/word/media/rId64.svg" ContentType="image/svg+xml"/>
  <Override PartName="/word/media/rId161.svg" ContentType="image/svg+xml"/>
  <Override PartName="/word/media/rId158.svg" ContentType="image/svg+xml"/>
  <Override PartName="/word/media/rId59.svg" ContentType="image/svg+xml"/>
  <Override PartName="/word/media/rId19.svg" ContentType="image/svg+xml"/>
  <Override PartName="/word/media/rId164.svg" ContentType="image/svg+xml"/>
  <Override PartName="/word/media/rId77.svg" ContentType="image/svg+xml"/>
  <Override PartName="/word/media/rId114.svg" ContentType="image/svg+xml"/>
  <Override PartName="/word/media/rId22.svg" ContentType="image/svg+xml"/>
  <Override PartName="/word/media/rId35.svg" ContentType="image/svg+xml"/>
  <Override PartName="/word/media/rId10.svg" ContentType="image/svg+xml"/>
  <Override PartName="/word/media/rId13.svg" ContentType="image/svg+xml"/>
  <Override PartName="/word/media/rId56.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Multi-Tenant Overview</w:t>
      </w:r>
    </w:p>
    <w:bookmarkStart w:id="170" w:name="multi-tenant-overview"/>
    <w:p>
      <w:pPr>
        <w:pStyle w:val="Heading1"/>
      </w:pPr>
      <w:r>
        <w:t xml:space="preserve">Multi-Tenant Overview</w:t>
      </w:r>
    </w:p>
    <w:bookmarkStart w:id="169" w:name="nd-docs-layout"/>
    <w:bookmarkStart w:id="16" w:name="nd-subnav"/>
    <w:p>
      <w:pPr>
        <w:pStyle w:val="FirstParagraph"/>
      </w:pPr>
      <w:hyperlink r:id="rId9">
        <w:r>
          <w:rPr>
            <w:rStyle w:val="Hyperlink"/>
          </w:rPr>
          <w:t xml:space="preserve">IntuneAssistant Docs</w:t>
        </w:r>
      </w:hyperlink>
    </w:p>
    <w:p>
      <w:pPr>
        <w:pStyle w:val="BodyText"/>
      </w:pPr>
      <w:r>
        <w:drawing>
          <wp:inline>
            <wp:extent cx="228600" cy="228600"/>
            <wp:effectExtent b="0" l="0" r="0" t="0"/>
            <wp:docPr descr="" title="" id="11"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PjxjaXJjbGUgY3g9IjExIiBjeT0iMTEiIHI9IjgiPjwvY2lyY2xlPjxwYXRoIGQ9Im0yMSAyMS00LjMtNC4zIiAvPjwvc3ZnPg==" id="1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bwMode="auto">
                    <a:xfrm>
                      <a:off x="0" y="0"/>
                      <a:ext cx="228600" cy="228600"/>
                    </a:xfrm>
                    <a:prstGeom prst="rect">
                      <a:avLst/>
                    </a:prstGeom>
                    <a:noFill/>
                    <a:ln w="9525">
                      <a:noFill/>
                      <a:headEnd/>
                      <a:tailEnd/>
                    </a:ln>
                  </pic:spPr>
                </pic:pic>
              </a:graphicData>
            </a:graphic>
          </wp:inline>
        </w:drawing>
      </w:r>
    </w:p>
    <w:p>
      <w:pPr>
        <w:pStyle w:val="BodyText"/>
      </w:pPr>
      <w:r>
        <w:drawing>
          <wp:inline>
            <wp:extent cx="228600" cy="228600"/>
            <wp:effectExtent b="0" l="0" r="0" t="0"/>
            <wp:docPr descr="" title="" id="14"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PjxyZWN0IHdpZHRoPSIxOCIgaGVpZ2h0PSIxOCIgeD0iMyIgeT0iMyIgcng9IjIiIC8+PHBhdGggZD0iTTkgM3YxOCIgLz48L3N2Zz4=" id="1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bwMode="auto">
                    <a:xfrm>
                      <a:off x="0" y="0"/>
                      <a:ext cx="228600" cy="228600"/>
                    </a:xfrm>
                    <a:prstGeom prst="rect">
                      <a:avLst/>
                    </a:prstGeom>
                    <a:noFill/>
                    <a:ln w="9525">
                      <a:noFill/>
                      <a:headEnd/>
                      <a:tailEnd/>
                    </a:ln>
                  </pic:spPr>
                </pic:pic>
              </a:graphicData>
            </a:graphic>
          </wp:inline>
        </w:drawing>
      </w:r>
    </w:p>
    <w:bookmarkEnd w:id="16"/>
    <w:p>
      <w:pPr>
        <w:pStyle w:val="BodyText"/>
      </w:pPr>
      <w:hyperlink r:id="rId9">
        <w:r>
          <w:rPr>
            <w:rStyle w:val="Hyperlink"/>
          </w:rPr>
          <w:t xml:space="preserve">IntuneAssistant Docs</w:t>
        </w:r>
      </w:hyperlink>
    </w:p>
    <w:p>
      <w:pPr>
        <w:pStyle w:val="BodyText"/>
      </w:pPr>
      <w:r>
        <w:drawing>
          <wp:inline>
            <wp:extent cx="228600" cy="228600"/>
            <wp:effectExtent b="0" l="0" r="0" t="0"/>
            <wp:docPr descr="" title="" id="17"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PjxyZWN0IHdpZHRoPSIxOCIgaGVpZ2h0PSIxOCIgeD0iMyIgeT0iMyIgcng9IjIiIC8+PHBhdGggZD0iTTkgM3YxOCIgLz48L3N2Zz4=" id="1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bwMode="auto">
                    <a:xfrm>
                      <a:off x="0" y="0"/>
                      <a:ext cx="228600" cy="228600"/>
                    </a:xfrm>
                    <a:prstGeom prst="rect">
                      <a:avLst/>
                    </a:prstGeom>
                    <a:noFill/>
                    <a:ln w="9525">
                      <a:noFill/>
                      <a:headEnd/>
                      <a:tailEnd/>
                    </a:ln>
                  </pic:spPr>
                </pic:pic>
              </a:graphicData>
            </a:graphic>
          </wp:inline>
        </w:drawing>
      </w:r>
    </w:p>
    <w:p>
      <w:pPr>
        <w:pStyle w:val="BodyText"/>
      </w:pPr>
      <w:r>
        <w:drawing>
          <wp:inline>
            <wp:extent cx="228600" cy="228600"/>
            <wp:effectExtent b="0" l="0" r="0" t="0"/>
            <wp:docPr descr="" title="" id="20"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zaXplLTQiPjxjaXJjbGUgY3g9IjExIiBjeT0iMTEiIHI9IjgiPjwvY2lyY2xlPjxwYXRoIGQ9Im0yMSAyMS00LjMtNC4zIiAvPjwvc3ZnPg==" id="2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bwMode="auto">
                    <a:xfrm>
                      <a:off x="0" y="0"/>
                      <a:ext cx="228600" cy="228600"/>
                    </a:xfrm>
                    <a:prstGeom prst="rect">
                      <a:avLst/>
                    </a:prstGeom>
                    <a:noFill/>
                    <a:ln w="9525">
                      <a:noFill/>
                      <a:headEnd/>
                      <a:tailEnd/>
                    </a:ln>
                  </pic:spPr>
                </pic:pic>
              </a:graphicData>
            </a:graphic>
          </wp:inline>
        </w:drawing>
      </w:r>
      <w:r>
        <w:t xml:space="preserve">Search</w:t>
      </w:r>
    </w:p>
    <w:p>
      <w:pPr>
        <w:pStyle w:val="BodyText"/>
      </w:pPr>
      <w:r>
        <w:t xml:space="preserve">⌘</w:t>
      </w:r>
      <w:r>
        <w:t xml:space="preserve">K</w:t>
      </w:r>
    </w:p>
    <w:p>
      <w:pPr>
        <w:pStyle w:val="BodyText"/>
      </w:pPr>
      <w:r>
        <w:t xml:space="preserve">Getting Started</w:t>
      </w:r>
      <w:r>
        <w:drawing>
          <wp:inline>
            <wp:extent cx="228600" cy="228600"/>
            <wp:effectExtent b="0" l="0" r="0" t="0"/>
            <wp:docPr descr="" title="" id="23"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RhdGEtaWNvbj0idHJ1ZSIgY2xhc3M9Im1zLWF1dG8gdHJhbnNpdGlvbi10cmFuc2Zvcm0gLXJvdGF0ZS05MCI+PHBhdGggZD0ibTYgOSA2IDYgNi02IiAvPjwvc3ZnPg==" id="2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bwMode="auto">
                    <a:xfrm>
                      <a:off x="0" y="0"/>
                      <a:ext cx="228600" cy="228600"/>
                    </a:xfrm>
                    <a:prstGeom prst="rect">
                      <a:avLst/>
                    </a:prstGeom>
                    <a:noFill/>
                    <a:ln w="9525">
                      <a:noFill/>
                      <a:headEnd/>
                      <a:tailEnd/>
                    </a:ln>
                  </pic:spPr>
                </pic:pic>
              </a:graphicData>
            </a:graphic>
          </wp:inline>
        </w:drawing>
      </w:r>
    </w:p>
    <w:bookmarkStart w:id="25" w:name="radix-_R_qd5aitqlb_"/>
    <w:bookmarkEnd w:id="25"/>
    <w:p>
      <w:pPr>
        <w:pStyle w:val="BodyText"/>
      </w:pPr>
      <w:r>
        <w:t xml:space="preserve">Administration</w:t>
      </w:r>
      <w:r>
        <w:drawing>
          <wp:inline>
            <wp:extent cx="228600" cy="228600"/>
            <wp:effectExtent b="0" l="0" r="0" t="0"/>
            <wp:docPr descr="" title="" id="26"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RhdGEtaWNvbj0idHJ1ZSIgY2xhc3M9Im1zLWF1dG8gdHJhbnNpdGlvbi10cmFuc2Zvcm0gLXJvdGF0ZS05MCI+PHBhdGggZD0ibTYgOSA2IDYgNi02IiAvPjwvc3ZnPg==" id="2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bwMode="auto">
                    <a:xfrm>
                      <a:off x="0" y="0"/>
                      <a:ext cx="228600" cy="228600"/>
                    </a:xfrm>
                    <a:prstGeom prst="rect">
                      <a:avLst/>
                    </a:prstGeom>
                    <a:noFill/>
                    <a:ln w="9525">
                      <a:noFill/>
                      <a:headEnd/>
                      <a:tailEnd/>
                    </a:ln>
                  </pic:spPr>
                </pic:pic>
              </a:graphicData>
            </a:graphic>
          </wp:inline>
        </w:drawing>
      </w:r>
    </w:p>
    <w:bookmarkStart w:id="28" w:name="radix-_R_1ad5aitqlb_"/>
    <w:bookmarkEnd w:id="28"/>
    <w:p>
      <w:pPr>
        <w:pStyle w:val="BodyText"/>
      </w:pPr>
      <w:r>
        <w:t xml:space="preserve">Intune Assistant</w:t>
      </w:r>
      <w:r>
        <w:drawing>
          <wp:inline>
            <wp:extent cx="228600" cy="228600"/>
            <wp:effectExtent b="0" l="0" r="0" t="0"/>
            <wp:docPr descr="" title="" id="29"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RhdGEtaWNvbj0idHJ1ZSIgY2xhc3M9Im1zLWF1dG8gdHJhbnNpdGlvbi10cmFuc2Zvcm0gLXJvdGF0ZS05MCI+PHBhdGggZD0ibTYgOSA2IDYgNi02IiAvPjwvc3ZnPg==" id="3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bwMode="auto">
                    <a:xfrm>
                      <a:off x="0" y="0"/>
                      <a:ext cx="228600" cy="228600"/>
                    </a:xfrm>
                    <a:prstGeom prst="rect">
                      <a:avLst/>
                    </a:prstGeom>
                    <a:noFill/>
                    <a:ln w="9525">
                      <a:noFill/>
                      <a:headEnd/>
                      <a:tailEnd/>
                    </a:ln>
                  </pic:spPr>
                </pic:pic>
              </a:graphicData>
            </a:graphic>
          </wp:inline>
        </w:drawing>
      </w:r>
    </w:p>
    <w:bookmarkStart w:id="31" w:name="radix-_R_1qd5aitqlb_"/>
    <w:bookmarkEnd w:id="31"/>
    <w:p>
      <w:pPr>
        <w:pStyle w:val="BodyText"/>
      </w:pPr>
      <w:r>
        <w:t xml:space="preserve">Extensions</w:t>
      </w:r>
      <w:r>
        <w:drawing>
          <wp:inline>
            <wp:extent cx="228600" cy="228600"/>
            <wp:effectExtent b="0" l="0" r="0" t="0"/>
            <wp:docPr descr="" title="" id="32"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RhdGEtaWNvbj0idHJ1ZSIgY2xhc3M9Im1zLWF1dG8gdHJhbnNpdGlvbi10cmFuc2Zvcm0gLXJvdGF0ZS05MCI+PHBhdGggZD0ibTYgOSA2IDYgNi02IiAvPjwvc3ZnPg==" id="3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bwMode="auto">
                    <a:xfrm>
                      <a:off x="0" y="0"/>
                      <a:ext cx="228600" cy="228600"/>
                    </a:xfrm>
                    <a:prstGeom prst="rect">
                      <a:avLst/>
                    </a:prstGeom>
                    <a:noFill/>
                    <a:ln w="9525">
                      <a:noFill/>
                      <a:headEnd/>
                      <a:tailEnd/>
                    </a:ln>
                  </pic:spPr>
                </pic:pic>
              </a:graphicData>
            </a:graphic>
          </wp:inline>
        </w:drawing>
      </w:r>
    </w:p>
    <w:bookmarkStart w:id="34" w:name="radix-_R_2ad5aitqlb_"/>
    <w:bookmarkEnd w:id="34"/>
    <w:p>
      <w:pPr>
        <w:pStyle w:val="BodyText"/>
      </w:pPr>
      <w:r>
        <w:t xml:space="preserve">Muti-Tenant Management (MSP)</w:t>
      </w:r>
      <w:r>
        <w:drawing>
          <wp:inline>
            <wp:extent cx="228600" cy="228600"/>
            <wp:effectExtent b="0" l="0" r="0" t="0"/>
            <wp:docPr descr="" title="" id="36"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RhdGEtaWNvbj0idHJ1ZSIgY2xhc3M9Im1zLWF1dG8gdHJhbnNpdGlvbi10cmFuc2Zvcm0iPjxwYXRoIGQ9Im02IDkgNiA2IDYtNiIgLz48L3N2Zz4=" id="3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5"/>
                        </a:ext>
                      </a:extLst>
                    </a:blip>
                    <a:stretch>
                      <a:fillRect/>
                    </a:stretch>
                  </pic:blipFill>
                  <pic:spPr bwMode="auto">
                    <a:xfrm>
                      <a:off x="0" y="0"/>
                      <a:ext cx="228600" cy="228600"/>
                    </a:xfrm>
                    <a:prstGeom prst="rect">
                      <a:avLst/>
                    </a:prstGeom>
                    <a:noFill/>
                    <a:ln w="9525">
                      <a:noFill/>
                      <a:headEnd/>
                      <a:tailEnd/>
                    </a:ln>
                  </pic:spPr>
                </pic:pic>
              </a:graphicData>
            </a:graphic>
          </wp:inline>
        </w:drawing>
      </w:r>
    </w:p>
    <w:bookmarkStart w:id="43" w:name="radix-_R_2qd5aitqlb_"/>
    <w:p>
      <w:pPr>
        <w:pStyle w:val="BodyText"/>
      </w:pPr>
      <w:hyperlink r:id="rId38">
        <w:r>
          <w:rPr>
            <w:rStyle w:val="Hyperlink"/>
          </w:rPr>
          <w:t xml:space="preserve">Multi-Tenant Overview</w:t>
        </w:r>
      </w:hyperlink>
      <w:hyperlink r:id="rId39">
        <w:r>
          <w:rPr>
            <w:rStyle w:val="Hyperlink"/>
          </w:rPr>
          <w:t xml:space="preserve">Multi-Tenant Permissions</w:t>
        </w:r>
      </w:hyperlink>
      <w:hyperlink r:id="rId40">
        <w:r>
          <w:rPr>
            <w:rStyle w:val="Hyperlink"/>
          </w:rPr>
          <w:t xml:space="preserve">License Management</w:t>
        </w:r>
      </w:hyperlink>
      <w:hyperlink r:id="rId41">
        <w:r>
          <w:rPr>
            <w:rStyle w:val="Hyperlink"/>
          </w:rPr>
          <w:t xml:space="preserve">Switch Tenants</w:t>
        </w:r>
      </w:hyperlink>
      <w:hyperlink r:id="rId42">
        <w:r>
          <w:rPr>
            <w:rStyle w:val="Hyperlink"/>
          </w:rPr>
          <w:t xml:space="preserve">Add Tenant</w:t>
        </w:r>
      </w:hyperlink>
    </w:p>
    <w:bookmarkEnd w:id="43"/>
    <w:p>
      <w:pPr>
        <w:pStyle w:val="BodyText"/>
      </w:pPr>
      <w:hyperlink r:id="rId44">
        <w:r>
          <w:rPr>
            <w:rStyle w:val="Hyperlink"/>
          </w:rPr>
          <w:t xml:space="preserve">Frequently Asked Questions</w:t>
        </w:r>
      </w:hyperlink>
      <w:hyperlink r:id="rId45">
        <w:r>
          <w:rPr>
            <w:rStyle w:val="Hyperlink"/>
          </w:rPr>
          <w:t xml:space="preserve">Support</w:t>
        </w:r>
      </w:hyperlink>
    </w:p>
    <w:p>
      <w:pPr>
        <w:pStyle w:val="BodyText"/>
      </w:pPr>
      <w:r>
        <w:drawing>
          <wp:inline>
            <wp:extent cx="228600" cy="228600"/>
            <wp:effectExtent b="0" l="0" r="0" t="0"/>
            <wp:docPr descr="" title="" id="47" name="Picture"/>
            <a:graphic>
              <a:graphicData uri="http://schemas.openxmlformats.org/drawingml/2006/picture">
                <pic:pic>
                  <pic:nvPicPr>
                    <pic:cNvPr descr="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" id="4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6"/>
                        </a:ext>
                      </a:extLst>
                    </a:blip>
                    <a:stretch>
                      <a:fillRect/>
                    </a:stretch>
                  </pic:blipFill>
                  <pic:spPr bwMode="auto">
                    <a:xfrm>
                      <a:off x="0" y="0"/>
                      <a:ext cx="228600" cy="228600"/>
                    </a:xfrm>
                    <a:prstGeom prst="rect">
                      <a:avLst/>
                    </a:prstGeom>
                    <a:noFill/>
                    <a:ln w="9525">
                      <a:noFill/>
                      <a:headEnd/>
                      <a:tailEnd/>
                    </a:ln>
                  </pic:spPr>
                </pic:pic>
              </a:graphicData>
            </a:graphic>
          </wp:inline>
        </w:drawing>
      </w:r>
      <w:r>
        <w:drawing>
          <wp:inline>
            <wp:extent cx="228600" cy="228600"/>
            <wp:effectExtent b="0" l="0" r="0" t="0"/>
            <wp:docPr descr="" title="" id="50" name="Picture"/>
            <a:graphic>
              <a:graphicData uri="http://schemas.openxmlformats.org/drawingml/2006/picture">
                <pic:pic>
                  <pic:nvPicPr>
                    <pic:cNvPr descr="data:image/svg+xml;base64,PHN2ZyB4bWxucz0iaHR0cDovL3d3dy53My5vcmcvMjAwMC9zdmciIHdpZHRoPSIyNCIgaGVpZ2h0PSIyNCIgdmlld2JveD0iMCAwIDI0IDI0IiBmaWxsPSJjdXJyZW50Q29sb3IiIHN0cm9rZT0iY3VycmVudENvbG9yIiBzdHJva2Utd2lkdGg9IjIiIHN0cm9rZS1saW5lY2FwPSJyb3VuZCIgc3Ryb2tlLWxpbmVqb2luPSJyb3VuZCIgY2xhc3M9InNpemUtNi41IHJvdW5kZWQtZnVsbCBwLTEuNSB0ZXh0LWZkLW11dGVkLWZvcmVncm91bmQiPjxwYXRoIGQ9Ik0xMiAzYTYgNiAwIDAgMCA5IDkgOSA5IDAgMSAxLTktOVoiIC8+PC9zdmc+" id="5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9"/>
                        </a:ext>
                      </a:extLst>
                    </a:blip>
                    <a:stretch>
                      <a:fillRect/>
                    </a:stretch>
                  </pic:blipFill>
                  <pic:spPr bwMode="auto">
                    <a:xfrm>
                      <a:off x="0" y="0"/>
                      <a:ext cx="228600" cy="228600"/>
                    </a:xfrm>
                    <a:prstGeom prst="rect">
                      <a:avLst/>
                    </a:prstGeom>
                    <a:noFill/>
                    <a:ln w="9525">
                      <a:noFill/>
                      <a:headEnd/>
                      <a:tailEnd/>
                    </a:ln>
                  </pic:spPr>
                </pic:pic>
              </a:graphicData>
            </a:graphic>
          </wp:inline>
        </w:drawing>
      </w:r>
    </w:p>
    <w:p>
      <w:pPr>
        <w:pStyle w:val="BodyText"/>
      </w:pPr>
      <w:r>
        <w:drawing>
          <wp:inline>
            <wp:extent cx="228600" cy="228600"/>
            <wp:effectExtent b="0" l="0" r="0" t="0"/>
            <wp:docPr descr="" title="" id="52"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PjxyZWN0IHdpZHRoPSIxOCIgaGVpZ2h0PSIxOCIgeD0iMyIgeT0iMyIgcng9IjIiIC8+PHBhdGggZD0iTTkgM3YxOCIgLz48L3N2Zz4=" id="5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bwMode="auto">
                    <a:xfrm>
                      <a:off x="0" y="0"/>
                      <a:ext cx="228600" cy="228600"/>
                    </a:xfrm>
                    <a:prstGeom prst="rect">
                      <a:avLst/>
                    </a:prstGeom>
                    <a:noFill/>
                    <a:ln w="9525">
                      <a:noFill/>
                      <a:headEnd/>
                      <a:tailEnd/>
                    </a:ln>
                  </pic:spPr>
                </pic:pic>
              </a:graphicData>
            </a:graphic>
          </wp:inline>
        </w:drawing>
      </w:r>
    </w:p>
    <w:p>
      <w:pPr>
        <w:pStyle w:val="BodyText"/>
      </w:pPr>
      <w:r>
        <w:drawing>
          <wp:inline>
            <wp:extent cx="228600" cy="228600"/>
            <wp:effectExtent b="0" l="0" r="0" t="0"/>
            <wp:docPr descr="" title="" id="54"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PjxjaXJjbGUgY3g9IjExIiBjeT0iMTEiIHI9IjgiPjwvY2lyY2xlPjxwYXRoIGQ9Im0yMSAyMS00LjMtNC4zIiAvPjwvc3ZnPg==" id="5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bwMode="auto">
                    <a:xfrm>
                      <a:off x="0" y="0"/>
                      <a:ext cx="228600" cy="228600"/>
                    </a:xfrm>
                    <a:prstGeom prst="rect">
                      <a:avLst/>
                    </a:prstGeom>
                    <a:noFill/>
                    <a:ln w="9525">
                      <a:noFill/>
                      <a:headEnd/>
                      <a:tailEnd/>
                    </a:ln>
                  </pic:spPr>
                </pic:pic>
              </a:graphicData>
            </a:graphic>
          </wp:inline>
        </w:drawing>
      </w:r>
    </w:p>
    <w:p>
      <w:pPr>
        <w:pStyle w:val="BodyText"/>
      </w:pPr>
      <w:r>
        <w:drawing>
          <wp:inline>
            <wp:extent cx="3810000" cy="2540000"/>
            <wp:effectExtent b="0" l="0" r="0" t="0"/>
            <wp:docPr descr="" title="" id="57" name="Picture"/>
            <a:graphic>
              <a:graphicData uri="http://schemas.openxmlformats.org/drawingml/2006/picture">
                <pic:pic>
                  <pic:nvPicPr>
                    <pic:cNvPr descr="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" id="5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6"/>
                        </a:ext>
                      </a:extLst>
                    </a:blip>
                    <a:stretch>
                      <a:fillRect/>
                    </a:stretch>
                  </pic:blipFill>
                  <pic:spPr bwMode="auto">
                    <a:xfrm>
                      <a:off x="0" y="0"/>
                      <a:ext cx="3810000" cy="2540000"/>
                    </a:xfrm>
                    <a:prstGeom prst="rect">
                      <a:avLst/>
                    </a:prstGeom>
                    <a:noFill/>
                    <a:ln w="9525">
                      <a:noFill/>
                      <a:headEnd/>
                      <a:tailEnd/>
                    </a:ln>
                  </pic:spPr>
                </pic:pic>
              </a:graphicData>
            </a:graphic>
          </wp:inline>
        </w:drawing>
      </w:r>
      <w:r>
        <w:t xml:space="preserve">Multi-Tenant Overview</w:t>
      </w:r>
      <w:r>
        <w:drawing>
          <wp:inline>
            <wp:extent cx="228600" cy="228600"/>
            <wp:effectExtent b="0" l="0" r="0" t="0"/>
            <wp:docPr descr="" title="" id="60"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zaHJpbmstMCB0cmFuc2l0aW9uLXRyYW5zZm9ybSBteC0wLjUiPjxwYXRoIGQ9Im02IDkgNiA2IDYtNiIgLz48L3N2Zz4=" id="6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9"/>
                        </a:ext>
                      </a:extLst>
                    </a:blip>
                    <a:stretch>
                      <a:fillRect/>
                    </a:stretch>
                  </pic:blipFill>
                  <pic:spPr bwMode="auto">
                    <a:xfrm>
                      <a:off x="0" y="0"/>
                      <a:ext cx="228600" cy="228600"/>
                    </a:xfrm>
                    <a:prstGeom prst="rect">
                      <a:avLst/>
                    </a:prstGeom>
                    <a:noFill/>
                    <a:ln w="9525">
                      <a:noFill/>
                      <a:headEnd/>
                      <a:tailEnd/>
                    </a:ln>
                  </pic:spPr>
                </pic:pic>
              </a:graphicData>
            </a:graphic>
          </wp:inline>
        </w:drawing>
      </w:r>
    </w:p>
    <w:bookmarkStart w:id="62" w:name="radix-_R_pbn5riitqlb_"/>
    <w:bookmarkEnd w:id="62"/>
    <w:p>
      <w:pPr>
        <w:pStyle w:val="BodyText"/>
      </w:pPr>
      <w:r>
        <w:t xml:space="preserve">Muti-Tenant Management (MSP)</w:t>
      </w:r>
    </w:p>
    <w:bookmarkStart w:id="63" w:name="multi-tenant-overview-1"/>
    <w:p>
      <w:pPr>
        <w:pStyle w:val="Heading1"/>
      </w:pPr>
      <w:r>
        <w:t xml:space="preserve">Multi-Tenant Overview</w:t>
      </w:r>
    </w:p>
    <w:p>
      <w:pPr>
        <w:pStyle w:val="FirstParagraph"/>
      </w:pPr>
      <w:r>
        <w:t xml:space="preserve">How Intune Assistant supports MSPs with GDAP-enabled multi-tenant management</w:t>
      </w:r>
    </w:p>
    <w:bookmarkEnd w:id="63"/>
    <w:bookmarkStart w:id="156" w:name="multi-tenant-overview"/>
    <w:p>
      <w:pPr>
        <w:pStyle w:val="Heading1"/>
      </w:pPr>
      <w:hyperlink w:anchor="multi-tenant-overview">
        <w:r>
          <w:rPr>
            <w:rStyle w:val="Hyperlink"/>
          </w:rPr>
          <w:t xml:space="preserve">Multi-Tenant Overview</w:t>
        </w:r>
      </w:hyperlink>
      <w:r>
        <w:drawing>
          <wp:inline>
            <wp:extent cx="228600" cy="228600"/>
            <wp:effectExtent b="0" l="0" r="0" t="0"/>
            <wp:docPr descr="" title="" id="65"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PHBhdGggZD0iTTEwIDEzYTUgNSAwIDAgMCA3LjU0LjU0bDMtM2E1IDUgMCAwIDAtNy4wNy03LjA3bC0xLjcyIDEuNzEiIC8+PHBhdGggZD0iTTE0IDExYTUgNSAwIDAgMC03LjU0LS41NGwtMyAzYTUgNSAwIDAgMCA3LjA3IDcuMDdsMS43MS0xLjcxIiAvPjwvc3ZnPg==" id="6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4"/>
                        </a:ext>
                      </a:extLst>
                    </a:blip>
                    <a:stretch>
                      <a:fillRect/>
                    </a:stretch>
                  </pic:blipFill>
                  <pic:spPr bwMode="auto">
                    <a:xfrm>
                      <a:off x="0" y="0"/>
                      <a:ext cx="228600" cy="228600"/>
                    </a:xfrm>
                    <a:prstGeom prst="rect">
                      <a:avLst/>
                    </a:prstGeom>
                    <a:noFill/>
                    <a:ln w="9525">
                      <a:noFill/>
                      <a:headEnd/>
                      <a:tailEnd/>
                    </a:ln>
                  </pic:spPr>
                </pic:pic>
              </a:graphicData>
            </a:graphic>
          </wp:inline>
        </w:drawing>
      </w:r>
    </w:p>
    <w:p>
      <w:pPr>
        <w:pStyle w:val="FirstParagraph"/>
      </w:pPr>
      <w:r>
        <w:t xml:space="preserve">Intune Assistant is designed to be a perfect fit for Managed Service Providers (MSPs) who need to manage multiple customer tenants efficiently. With support for GDAP (Granular Delegated Admin Privileges), you can securely access and manage all your customer environments from a single interface.</w:t>
      </w:r>
    </w:p>
    <w:bookmarkStart w:id="69" w:name="perfect-for-msps"/>
    <w:p>
      <w:pPr>
        <w:pStyle w:val="Heading2"/>
      </w:pPr>
      <w:hyperlink w:anchor="perfect-for-msps">
        <w:r>
          <w:rPr>
            <w:rStyle w:val="Hyperlink"/>
          </w:rPr>
          <w:t xml:space="preserve">Perfect for MSPs</w:t>
        </w:r>
      </w:hyperlink>
      <w:r>
        <w:drawing>
          <wp:inline>
            <wp:extent cx="228600" cy="228600"/>
            <wp:effectExtent b="0" l="0" r="0" t="0"/>
            <wp:docPr descr="" title="" id="67"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PHBhdGggZD0iTTEwIDEzYTUgNSAwIDAgMCA3LjU0LjU0bDMtM2E1IDUgMCAwIDAtNy4wNy03LjA3bC0xLjcyIDEuNzEiIC8+PHBhdGggZD0iTTE0IDExYTUgNSAwIDAgMC03LjU0LS41NGwtMyAzYTUgNSAwIDAgMCA3LjA3IDcuMDdsMS43MS0xLjcxIiAvPjwvc3ZnPg==" id="6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4"/>
                        </a:ext>
                      </a:extLst>
                    </a:blip>
                    <a:stretch>
                      <a:fillRect/>
                    </a:stretch>
                  </pic:blipFill>
                  <pic:spPr bwMode="auto">
                    <a:xfrm>
                      <a:off x="0" y="0"/>
                      <a:ext cx="228600" cy="228600"/>
                    </a:xfrm>
                    <a:prstGeom prst="rect">
                      <a:avLst/>
                    </a:prstGeom>
                    <a:noFill/>
                    <a:ln w="9525">
                      <a:noFill/>
                      <a:headEnd/>
                      <a:tailEnd/>
                    </a:ln>
                  </pic:spPr>
                </pic:pic>
              </a:graphicData>
            </a:graphic>
          </wp:inline>
        </w:drawing>
      </w:r>
    </w:p>
    <w:p>
      <w:pPr>
        <w:pStyle w:val="FirstParagraph"/>
      </w:pPr>
      <w:r>
        <w:t xml:space="preserve">As an MSP, you face unique challenges when managing multiple customer tenants:</w:t>
      </w:r>
    </w:p>
    <w:p>
      <w:pPr>
        <w:pStyle w:val="Compact"/>
        <w:numPr>
          <w:ilvl w:val="0"/>
          <w:numId w:val="1001"/>
        </w:numPr>
      </w:pPr>
      <w:r>
        <w:rPr>
          <w:b/>
          <w:bCs/>
        </w:rPr>
        <w:t xml:space="preserve">Context switching</w:t>
      </w:r>
      <w:r>
        <w:t xml:space="preserve"> </w:t>
      </w:r>
      <w:r>
        <w:t xml:space="preserve">between different customer portals</w:t>
      </w:r>
    </w:p>
    <w:p>
      <w:pPr>
        <w:pStyle w:val="Compact"/>
        <w:numPr>
          <w:ilvl w:val="0"/>
          <w:numId w:val="1001"/>
        </w:numPr>
      </w:pPr>
      <w:r>
        <w:rPr>
          <w:b/>
          <w:bCs/>
        </w:rPr>
        <w:t xml:space="preserve">Inconsistent access</w:t>
      </w:r>
      <w:r>
        <w:t xml:space="preserve"> </w:t>
      </w:r>
      <w:r>
        <w:t xml:space="preserve">across various tenants</w:t>
      </w:r>
    </w:p>
    <w:p>
      <w:pPr>
        <w:pStyle w:val="Compact"/>
        <w:numPr>
          <w:ilvl w:val="0"/>
          <w:numId w:val="1001"/>
        </w:numPr>
      </w:pPr>
      <w:r>
        <w:rPr>
          <w:b/>
          <w:bCs/>
        </w:rPr>
        <w:t xml:space="preserve">Time-consuming</w:t>
      </w:r>
      <w:r>
        <w:t xml:space="preserve"> </w:t>
      </w:r>
      <w:r>
        <w:t xml:space="preserve">manual processes for similar tasks</w:t>
      </w:r>
    </w:p>
    <w:p>
      <w:pPr>
        <w:pStyle w:val="Compact"/>
        <w:numPr>
          <w:ilvl w:val="0"/>
          <w:numId w:val="1001"/>
        </w:numPr>
      </w:pPr>
      <w:r>
        <w:rPr>
          <w:b/>
          <w:bCs/>
        </w:rPr>
        <w:t xml:space="preserve">Difficult oversight</w:t>
      </w:r>
      <w:r>
        <w:t xml:space="preserve"> </w:t>
      </w:r>
      <w:r>
        <w:t xml:space="preserve">of configurations across customers</w:t>
      </w:r>
    </w:p>
    <w:p>
      <w:pPr>
        <w:pStyle w:val="FirstParagraph"/>
      </w:pPr>
      <w:r>
        <w:t xml:space="preserve">Intune Assistant solves these challenges by providing:</w:t>
      </w:r>
    </w:p>
    <w:p>
      <w:pPr>
        <w:pStyle w:val="Compact"/>
        <w:numPr>
          <w:ilvl w:val="0"/>
          <w:numId w:val="1002"/>
        </w:numPr>
      </w:pPr>
      <w:r>
        <w:rPr>
          <w:b/>
          <w:bCs/>
        </w:rPr>
        <w:t xml:space="preserve">Unified dashboard</w:t>
      </w:r>
      <w:r>
        <w:t xml:space="preserve"> </w:t>
      </w:r>
      <w:r>
        <w:t xml:space="preserve">for all your customer tenants</w:t>
      </w:r>
    </w:p>
    <w:p>
      <w:pPr>
        <w:pStyle w:val="Compact"/>
        <w:numPr>
          <w:ilvl w:val="0"/>
          <w:numId w:val="1002"/>
        </w:numPr>
      </w:pPr>
      <w:r>
        <w:rPr>
          <w:b/>
          <w:bCs/>
        </w:rPr>
        <w:t xml:space="preserve">Consistent experience</w:t>
      </w:r>
      <w:r>
        <w:t xml:space="preserve"> </w:t>
      </w:r>
      <w:r>
        <w:t xml:space="preserve">across all managed environments</w:t>
      </w:r>
    </w:p>
    <w:p>
      <w:pPr>
        <w:pStyle w:val="Compact"/>
        <w:numPr>
          <w:ilvl w:val="0"/>
          <w:numId w:val="1002"/>
        </w:numPr>
      </w:pPr>
      <w:r>
        <w:rPr>
          <w:b/>
          <w:bCs/>
        </w:rPr>
        <w:t xml:space="preserve">Bulk operations</w:t>
      </w:r>
      <w:r>
        <w:t xml:space="preserve"> </w:t>
      </w:r>
      <w:r>
        <w:t xml:space="preserve">per tenant context in the same portal</w:t>
      </w:r>
    </w:p>
    <w:p>
      <w:pPr>
        <w:pStyle w:val="Compact"/>
        <w:numPr>
          <w:ilvl w:val="0"/>
          <w:numId w:val="1002"/>
        </w:numPr>
      </w:pPr>
      <w:r>
        <w:rPr>
          <w:b/>
          <w:bCs/>
        </w:rPr>
        <w:t xml:space="preserve">Centralized reporting</w:t>
      </w:r>
      <w:r>
        <w:t xml:space="preserve"> </w:t>
      </w:r>
      <w:r>
        <w:t xml:space="preserve">and insights</w:t>
      </w:r>
    </w:p>
    <w:bookmarkEnd w:id="69"/>
    <w:bookmarkStart w:id="81" w:name="how-multi-tenant-works"/>
    <w:p>
      <w:pPr>
        <w:pStyle w:val="Heading2"/>
      </w:pPr>
      <w:hyperlink w:anchor="how-multi-tenant-works">
        <w:r>
          <w:rPr>
            <w:rStyle w:val="Hyperlink"/>
          </w:rPr>
          <w:t xml:space="preserve">How Multi-Tenant Works</w:t>
        </w:r>
      </w:hyperlink>
      <w:r>
        <w:drawing>
          <wp:inline>
            <wp:extent cx="228600" cy="228600"/>
            <wp:effectExtent b="0" l="0" r="0" t="0"/>
            <wp:docPr descr="" title="" id="70"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PHBhdGggZD0iTTEwIDEzYTUgNSAwIDAgMCA3LjU0LjU0bDMtM2E1IDUgMCAwIDAtNy4wNy03LjA3bC0xLjcyIDEuNzEiIC8+PHBhdGggZD0iTTE0IDExYTUgNSAwIDAgMC03LjU0LS41NGwtMyAzYTUgNSAwIDAgMCA3LjA3IDcuMDdsMS43MS0xLjcxIiAvPjwvc3ZnPg==" id="7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4"/>
                        </a:ext>
                      </a:extLst>
                    </a:blip>
                    <a:stretch>
                      <a:fillRect/>
                    </a:stretch>
                  </pic:blipFill>
                  <pic:spPr bwMode="auto">
                    <a:xfrm>
                      <a:off x="0" y="0"/>
                      <a:ext cx="228600" cy="228600"/>
                    </a:xfrm>
                    <a:prstGeom prst="rect">
                      <a:avLst/>
                    </a:prstGeom>
                    <a:noFill/>
                    <a:ln w="9525">
                      <a:noFill/>
                      <a:headEnd/>
                      <a:tailEnd/>
                    </a:ln>
                  </pic:spPr>
                </pic:pic>
              </a:graphicData>
            </a:graphic>
          </wp:inline>
        </w:drawing>
      </w:r>
    </w:p>
    <w:bookmarkStart w:id="74" w:name="home-tenant-architecture"/>
    <w:p>
      <w:pPr>
        <w:pStyle w:val="Heading3"/>
      </w:pPr>
      <w:hyperlink w:anchor="home-tenant-architecture">
        <w:r>
          <w:rPr>
            <w:rStyle w:val="Hyperlink"/>
          </w:rPr>
          <w:t xml:space="preserve">Home Tenant Architecture</w:t>
        </w:r>
      </w:hyperlink>
      <w:r>
        <w:drawing>
          <wp:inline>
            <wp:extent cx="228600" cy="228600"/>
            <wp:effectExtent b="0" l="0" r="0" t="0"/>
            <wp:docPr descr="" title="" id="72"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PHBhdGggZD0iTTEwIDEzYTUgNSAwIDAgMCA3LjU0LjU0bDMtM2E1IDUgMCAwIDAtNy4wNy03LjA3bC0xLjcyIDEuNzEiIC8+PHBhdGggZD0iTTE0IDExYTUgNSAwIDAgMC03LjU0LS41NGwtMyAzYTUgNSAwIDAgMCA3LjA3IDcuMDdsMS43MS0xLjcxIiAvPjwvc3ZnPg==" id="7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4"/>
                        </a:ext>
                      </a:extLst>
                    </a:blip>
                    <a:stretch>
                      <a:fillRect/>
                    </a:stretch>
                  </pic:blipFill>
                  <pic:spPr bwMode="auto">
                    <a:xfrm>
                      <a:off x="0" y="0"/>
                      <a:ext cx="228600" cy="228600"/>
                    </a:xfrm>
                    <a:prstGeom prst="rect">
                      <a:avLst/>
                    </a:prstGeom>
                    <a:noFill/>
                    <a:ln w="9525">
                      <a:noFill/>
                      <a:headEnd/>
                      <a:tailEnd/>
                    </a:ln>
                  </pic:spPr>
                </pic:pic>
              </a:graphicData>
            </a:graphic>
          </wp:inline>
        </w:drawing>
      </w:r>
    </w:p>
    <w:p>
      <w:pPr>
        <w:pStyle w:val="FirstParagraph"/>
      </w:pPr>
      <w:r>
        <w:t xml:space="preserve">Intune Assistant uses a</w:t>
      </w:r>
      <w:r>
        <w:t xml:space="preserve"> </w:t>
      </w:r>
      <w:r>
        <w:rPr>
          <w:b/>
          <w:bCs/>
        </w:rPr>
        <w:t xml:space="preserve">home tenant</w:t>
      </w:r>
      <w:r>
        <w:t xml:space="preserve"> </w:t>
      </w:r>
      <w:r>
        <w:t xml:space="preserve">approach where:</w:t>
      </w:r>
    </w:p>
    <w:p>
      <w:pPr>
        <w:pStyle w:val="Compact"/>
        <w:numPr>
          <w:ilvl w:val="0"/>
          <w:numId w:val="1003"/>
        </w:numPr>
      </w:pPr>
      <w:r>
        <w:rPr>
          <w:b/>
          <w:bCs/>
        </w:rPr>
        <w:t xml:space="preserve">Main tenant</w:t>
      </w:r>
      <w:r>
        <w:t xml:space="preserve"> </w:t>
      </w:r>
      <w:r>
        <w:t xml:space="preserve">serves as your primary management hub, the one where GDAP relationships are established</w:t>
      </w:r>
    </w:p>
    <w:p>
      <w:pPr>
        <w:pStyle w:val="Compact"/>
        <w:numPr>
          <w:ilvl w:val="0"/>
          <w:numId w:val="1003"/>
        </w:numPr>
      </w:pPr>
      <w:r>
        <w:rPr>
          <w:b/>
          <w:bCs/>
        </w:rPr>
        <w:t xml:space="preserve">Customer tenants</w:t>
      </w:r>
      <w:r>
        <w:t xml:space="preserve"> </w:t>
      </w:r>
      <w:r>
        <w:t xml:space="preserve">are added as additional managed environments</w:t>
      </w:r>
    </w:p>
    <w:p>
      <w:pPr>
        <w:pStyle w:val="Compact"/>
        <w:numPr>
          <w:ilvl w:val="0"/>
          <w:numId w:val="1003"/>
        </w:numPr>
      </w:pPr>
      <w:r>
        <w:rPr>
          <w:b/>
          <w:bCs/>
        </w:rPr>
        <w:t xml:space="preserve">Single sign-on</w:t>
      </w:r>
      <w:r>
        <w:t xml:space="preserve"> </w:t>
      </w:r>
      <w:r>
        <w:t xml:space="preserve">experience across all tenants</w:t>
      </w:r>
    </w:p>
    <w:p>
      <w:pPr>
        <w:pStyle w:val="Compact"/>
        <w:numPr>
          <w:ilvl w:val="0"/>
          <w:numId w:val="1003"/>
        </w:numPr>
      </w:pPr>
      <w:r>
        <w:rPr>
          <w:b/>
          <w:bCs/>
        </w:rPr>
        <w:t xml:space="preserve">Centralized user management</w:t>
      </w:r>
      <w:r>
        <w:t xml:space="preserve"> </w:t>
      </w:r>
      <w:r>
        <w:t xml:space="preserve">in your home tenant</w:t>
      </w:r>
    </w:p>
    <w:bookmarkEnd w:id="74"/>
    <w:bookmarkStart w:id="80" w:name="gdap-integration"/>
    <w:p>
      <w:pPr>
        <w:pStyle w:val="Heading3"/>
      </w:pPr>
      <w:hyperlink w:anchor="gdap-integration">
        <w:r>
          <w:rPr>
            <w:rStyle w:val="Hyperlink"/>
          </w:rPr>
          <w:t xml:space="preserve">GDAP Integration</w:t>
        </w:r>
      </w:hyperlink>
      <w:r>
        <w:drawing>
          <wp:inline>
            <wp:extent cx="228600" cy="228600"/>
            <wp:effectExtent b="0" l="0" r="0" t="0"/>
            <wp:docPr descr="" title="" id="75"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PHBhdGggZD0iTTEwIDEzYTUgNSAwIDAgMCA3LjU0LjU0bDMtM2E1IDUgMCAwIDAtNy4wNy03LjA3bC0xLjcyIDEuNzEiIC8+PHBhdGggZD0iTTE0IDExYTUgNSAwIDAgMC03LjU0LS41NGwtMyAzYTUgNSAwIDAgMCA3LjA3IDcuMDdsMS43MS0xLjcxIiAvPjwvc3ZnPg==" id="7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4"/>
                        </a:ext>
                      </a:extLst>
                    </a:blip>
                    <a:stretch>
                      <a:fillRect/>
                    </a:stretch>
                  </pic:blipFill>
                  <pic:spPr bwMode="auto">
                    <a:xfrm>
                      <a:off x="0" y="0"/>
                      <a:ext cx="228600" cy="228600"/>
                    </a:xfrm>
                    <a:prstGeom prst="rect">
                      <a:avLst/>
                    </a:prstGeom>
                    <a:noFill/>
                    <a:ln w="9525">
                      <a:noFill/>
                      <a:headEnd/>
                      <a:tailEnd/>
                    </a:ln>
                  </pic:spPr>
                </pic:pic>
              </a:graphicData>
            </a:graphic>
          </wp:inline>
        </w:drawing>
      </w:r>
    </w:p>
    <w:p>
      <w:pPr>
        <w:pStyle w:val="FirstParagraph"/>
      </w:pPr>
      <w:r>
        <w:t xml:space="preserve">Intune Assistant leverages Microsoft's GDAP (Granular Delegated Admin Privileges) for secure customer tenant access:</w:t>
      </w:r>
    </w:p>
    <w:p>
      <w:pPr>
        <w:pStyle w:val="Compact"/>
        <w:numPr>
          <w:ilvl w:val="0"/>
          <w:numId w:val="1004"/>
        </w:numPr>
      </w:pPr>
      <w:r>
        <w:rPr>
          <w:b/>
          <w:bCs/>
        </w:rPr>
        <w:t xml:space="preserve">Granular permissions</w:t>
      </w:r>
      <w:r>
        <w:t xml:space="preserve"> </w:t>
      </w:r>
      <w:r>
        <w:t xml:space="preserve">- Only request the specific permissions you need</w:t>
      </w:r>
    </w:p>
    <w:p>
      <w:pPr>
        <w:pStyle w:val="Compact"/>
        <w:numPr>
          <w:ilvl w:val="0"/>
          <w:numId w:val="1004"/>
        </w:numPr>
      </w:pPr>
      <w:r>
        <w:rPr>
          <w:b/>
          <w:bCs/>
        </w:rPr>
        <w:t xml:space="preserve">Time-bound access</w:t>
      </w:r>
      <w:r>
        <w:t xml:space="preserve"> </w:t>
      </w:r>
      <w:r>
        <w:t xml:space="preserve">- Set expiration dates for enhanced security</w:t>
      </w:r>
    </w:p>
    <w:p>
      <w:pPr>
        <w:pStyle w:val="Compact"/>
        <w:numPr>
          <w:ilvl w:val="0"/>
          <w:numId w:val="1004"/>
        </w:numPr>
      </w:pPr>
      <w:r>
        <w:rPr>
          <w:b/>
          <w:bCs/>
        </w:rPr>
        <w:t xml:space="preserve">Customer approval</w:t>
      </w:r>
      <w:r>
        <w:t xml:space="preserve"> </w:t>
      </w:r>
      <w:r>
        <w:t xml:space="preserve">- Customers maintain control over granted permissions</w:t>
      </w:r>
    </w:p>
    <w:p>
      <w:pPr>
        <w:pStyle w:val="FirstParagraph"/>
      </w:pPr>
      <w:r>
        <w:drawing>
          <wp:inline>
            <wp:extent cx="228600" cy="228600"/>
            <wp:effectExtent b="0" l="0" r="0" t="0"/>
            <wp:docPr descr="" title="" id="78"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zaXplLTUgLW1lLTAuNSBmaWxsLSgtLWNhbGxvdXQtY29sb3IpIHRleHQtZmQtY2FyZCI+PGNpcmNsZSBjeD0iMTIiIGN5PSIxMiIgcj0iMTAiPjwvY2lyY2xlPjxwYXRoIGQ9Ik0xMiAxNnYtNCIgLz48cGF0aCBkPSJNMTIgOGguMDEiIC8+PC9zdmc+" id="7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7"/>
                        </a:ext>
                      </a:extLst>
                    </a:blip>
                    <a:stretch>
                      <a:fillRect/>
                    </a:stretch>
                  </pic:blipFill>
                  <pic:spPr bwMode="auto">
                    <a:xfrm>
                      <a:off x="0" y="0"/>
                      <a:ext cx="228600" cy="228600"/>
                    </a:xfrm>
                    <a:prstGeom prst="rect">
                      <a:avLst/>
                    </a:prstGeom>
                    <a:noFill/>
                    <a:ln w="9525">
                      <a:noFill/>
                      <a:headEnd/>
                      <a:tailEnd/>
                    </a:ln>
                  </pic:spPr>
                </pic:pic>
              </a:graphicData>
            </a:graphic>
          </wp:inline>
        </w:drawing>
      </w:r>
    </w:p>
    <w:p>
      <w:pPr>
        <w:pStyle w:val="BodyText"/>
      </w:pPr>
      <w:r>
        <w:t xml:space="preserve">GDAP Advantage</w:t>
      </w:r>
    </w:p>
    <w:p>
      <w:pPr>
        <w:pStyle w:val="BodyText"/>
      </w:pPr>
      <w:r>
        <w:t xml:space="preserve">GDAP provides more secure and granular access compared to traditional delegated admin privileges, giving customers better control over what MSPs can access.</w:t>
      </w:r>
    </w:p>
    <w:bookmarkEnd w:id="80"/>
    <w:bookmarkEnd w:id="81"/>
    <w:bookmarkStart w:id="97" w:name="setting-up-multi-tenant-access"/>
    <w:p>
      <w:pPr>
        <w:pStyle w:val="Heading2"/>
      </w:pPr>
      <w:hyperlink w:anchor="setting-up-multi-tenant-access">
        <w:r>
          <w:rPr>
            <w:rStyle w:val="Hyperlink"/>
          </w:rPr>
          <w:t xml:space="preserve">Setting Up Multi-Tenant Access</w:t>
        </w:r>
      </w:hyperlink>
      <w:r>
        <w:drawing>
          <wp:inline>
            <wp:extent cx="228600" cy="228600"/>
            <wp:effectExtent b="0" l="0" r="0" t="0"/>
            <wp:docPr descr="" title="" id="82"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PHBhdGggZD0iTTEwIDEzYTUgNSAwIDAgMCA3LjU0LjU0bDMtM2E1IDUgMCAwIDAtNy4wNy03LjA3bC0xLjcyIDEuNzEiIC8+PHBhdGggZD0iTTE0IDExYTUgNSAwIDAgMC03LjU0LS41NGwtMyAzYTUgNSAwIDAgMCA3LjA3IDcuMDdsMS43MS0xLjcxIiAvPjwvc3ZnPg==" id="8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4"/>
                        </a:ext>
                      </a:extLst>
                    </a:blip>
                    <a:stretch>
                      <a:fillRect/>
                    </a:stretch>
                  </pic:blipFill>
                  <pic:spPr bwMode="auto">
                    <a:xfrm>
                      <a:off x="0" y="0"/>
                      <a:ext cx="228600" cy="228600"/>
                    </a:xfrm>
                    <a:prstGeom prst="rect">
                      <a:avLst/>
                    </a:prstGeom>
                    <a:noFill/>
                    <a:ln w="9525">
                      <a:noFill/>
                      <a:headEnd/>
                      <a:tailEnd/>
                    </a:ln>
                  </pic:spPr>
                </pic:pic>
              </a:graphicData>
            </a:graphic>
          </wp:inline>
        </w:drawing>
      </w:r>
    </w:p>
    <w:bookmarkStart w:id="86" w:name="prerequisites"/>
    <w:p>
      <w:pPr>
        <w:pStyle w:val="Heading3"/>
      </w:pPr>
      <w:hyperlink w:anchor="prerequisites">
        <w:r>
          <w:rPr>
            <w:rStyle w:val="Hyperlink"/>
          </w:rPr>
          <w:t xml:space="preserve">Prerequisites</w:t>
        </w:r>
      </w:hyperlink>
      <w:r>
        <w:drawing>
          <wp:inline>
            <wp:extent cx="228600" cy="228600"/>
            <wp:effectExtent b="0" l="0" r="0" t="0"/>
            <wp:docPr descr="" title="" id="84"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PHBhdGggZD0iTTEwIDEzYTUgNSAwIDAgMCA3LjU0LjU0bDMtM2E1IDUgMCAwIDAtNy4wNy03LjA3bC0xLjcyIDEuNzEiIC8+PHBhdGggZD0iTTE0IDExYTUgNSAwIDAgMC03LjU0LS41NGwtMyAzYTUgNSAwIDAgMCA3LjA3IDcuMDdsMS43MS0xLjcxIiAvPjwvc3ZnPg==" id="8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4"/>
                        </a:ext>
                      </a:extLst>
                    </a:blip>
                    <a:stretch>
                      <a:fillRect/>
                    </a:stretch>
                  </pic:blipFill>
                  <pic:spPr bwMode="auto">
                    <a:xfrm>
                      <a:off x="0" y="0"/>
                      <a:ext cx="228600" cy="228600"/>
                    </a:xfrm>
                    <a:prstGeom prst="rect">
                      <a:avLst/>
                    </a:prstGeom>
                    <a:noFill/>
                    <a:ln w="9525">
                      <a:noFill/>
                      <a:headEnd/>
                      <a:tailEnd/>
                    </a:ln>
                  </pic:spPr>
                </pic:pic>
              </a:graphicData>
            </a:graphic>
          </wp:inline>
        </w:drawing>
      </w:r>
    </w:p>
    <w:p>
      <w:pPr>
        <w:pStyle w:val="FirstParagraph"/>
      </w:pPr>
      <w:r>
        <w:t xml:space="preserve">Before setting up multi-tenant access, ensure you have:</w:t>
      </w:r>
    </w:p>
    <w:p>
      <w:pPr>
        <w:pStyle w:val="Compact"/>
        <w:numPr>
          <w:ilvl w:val="0"/>
          <w:numId w:val="1005"/>
        </w:numPr>
      </w:pPr>
      <w:r>
        <w:rPr>
          <w:b/>
          <w:bCs/>
        </w:rPr>
        <w:t xml:space="preserve">Partner Center access</w:t>
      </w:r>
      <w:r>
        <w:t xml:space="preserve"> </w:t>
      </w:r>
      <w:r>
        <w:t xml:space="preserve">with appropriate permissions</w:t>
      </w:r>
    </w:p>
    <w:p>
      <w:pPr>
        <w:pStyle w:val="Compact"/>
        <w:numPr>
          <w:ilvl w:val="0"/>
          <w:numId w:val="1005"/>
        </w:numPr>
      </w:pPr>
      <w:r>
        <w:rPr>
          <w:b/>
          <w:bCs/>
        </w:rPr>
        <w:t xml:space="preserve">GDAP relationships</w:t>
      </w:r>
      <w:r>
        <w:t xml:space="preserve"> </w:t>
      </w:r>
      <w:r>
        <w:t xml:space="preserve">established with customer tenants</w:t>
      </w:r>
    </w:p>
    <w:p>
      <w:pPr>
        <w:pStyle w:val="Compact"/>
        <w:numPr>
          <w:ilvl w:val="0"/>
          <w:numId w:val="1005"/>
        </w:numPr>
      </w:pPr>
      <w:r>
        <w:rPr>
          <w:b/>
          <w:bCs/>
        </w:rPr>
        <w:t xml:space="preserve">Required permissions</w:t>
      </w:r>
      <w:r>
        <w:t xml:space="preserve"> </w:t>
      </w:r>
      <w:r>
        <w:t xml:space="preserve">granted for Intune management</w:t>
      </w:r>
    </w:p>
    <w:p>
      <w:pPr>
        <w:pStyle w:val="Compact"/>
        <w:numPr>
          <w:ilvl w:val="0"/>
          <w:numId w:val="1005"/>
        </w:numPr>
      </w:pPr>
      <w:r>
        <w:rPr>
          <w:b/>
          <w:bCs/>
        </w:rPr>
        <w:t xml:space="preserve">Customer approval</w:t>
      </w:r>
      <w:r>
        <w:t xml:space="preserve"> </w:t>
      </w:r>
      <w:r>
        <w:t xml:space="preserve">for the necessary delegated privileges</w:t>
      </w:r>
    </w:p>
    <w:p>
      <w:pPr>
        <w:pStyle w:val="Compact"/>
        <w:numPr>
          <w:ilvl w:val="0"/>
          <w:numId w:val="1005"/>
        </w:numPr>
      </w:pPr>
      <w:r>
        <w:rPr>
          <w:b/>
          <w:bCs/>
        </w:rPr>
        <w:t xml:space="preserve">Intune Assistant installed</w:t>
      </w:r>
      <w:r>
        <w:t xml:space="preserve"> </w:t>
      </w:r>
      <w:r>
        <w:t xml:space="preserve">in your home tenant</w:t>
      </w:r>
    </w:p>
    <w:p>
      <w:pPr>
        <w:pStyle w:val="Compact"/>
        <w:numPr>
          <w:ilvl w:val="0"/>
          <w:numId w:val="1005"/>
        </w:numPr>
      </w:pPr>
      <w:r>
        <w:rPr>
          <w:b/>
          <w:bCs/>
        </w:rPr>
        <w:t xml:space="preserve">MSP license plan</w:t>
      </w:r>
      <w:r>
        <w:t xml:space="preserve"> </w:t>
      </w:r>
      <w:r>
        <w:t xml:space="preserve">enabled for Intune Assistant</w:t>
      </w:r>
    </w:p>
    <w:bookmarkEnd w:id="86"/>
    <w:bookmarkStart w:id="89" w:name="required-gdap-roles"/>
    <w:p>
      <w:pPr>
        <w:pStyle w:val="Heading3"/>
      </w:pPr>
      <w:hyperlink w:anchor="required-gdap-roles">
        <w:r>
          <w:rPr>
            <w:rStyle w:val="Hyperlink"/>
          </w:rPr>
          <w:t xml:space="preserve">Required GDAP Roles</w:t>
        </w:r>
      </w:hyperlink>
      <w:r>
        <w:drawing>
          <wp:inline>
            <wp:extent cx="228600" cy="228600"/>
            <wp:effectExtent b="0" l="0" r="0" t="0"/>
            <wp:docPr descr="" title="" id="87"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PHBhdGggZD0iTTEwIDEzYTUgNSAwIDAgMCA3LjU0LjU0bDMtM2E1IDUgMCAwIDAtNy4wNy03LjA3bC0xLjcyIDEuNzEiIC8+PHBhdGggZD0iTTE0IDExYTUgNSAwIDAgMC03LjU0LS41NGwtMyAzYTUgNSAwIDAgMCA3LjA3IDcuMDdsMS43MS0xLjcxIiAvPjwvc3ZnPg==" id="8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4"/>
                        </a:ext>
                      </a:extLst>
                    </a:blip>
                    <a:stretch>
                      <a:fillRect/>
                    </a:stretch>
                  </pic:blipFill>
                  <pic:spPr bwMode="auto">
                    <a:xfrm>
                      <a:off x="0" y="0"/>
                      <a:ext cx="228600" cy="228600"/>
                    </a:xfrm>
                    <a:prstGeom prst="rect">
                      <a:avLst/>
                    </a:prstGeom>
                    <a:noFill/>
                    <a:ln w="9525">
                      <a:noFill/>
                      <a:headEnd/>
                      <a:tailEnd/>
                    </a:ln>
                  </pic:spPr>
                </pic:pic>
              </a:graphicData>
            </a:graphic>
          </wp:inline>
        </w:drawing>
      </w:r>
    </w:p>
    <w:p>
      <w:pPr>
        <w:pStyle w:val="FirstParagraph"/>
      </w:pPr>
      <w:r>
        <w:t xml:space="preserve">For Intune Assistant functionality, request these GDAP roles: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Role</w:t>
            </w:r>
          </w:p>
        </w:tc>
        <w:tc>
          <w:tcPr/>
          <w:p>
            <w:pPr>
              <w:pStyle w:val="Compact"/>
            </w:pPr>
            <w:r>
              <w:t xml:space="preserve">Purpose</w:t>
            </w:r>
          </w:p>
        </w:tc>
        <w:tc>
          <w:tcPr/>
          <w:p>
            <w:pPr>
              <w:pStyle w:val="Compact"/>
            </w:pPr>
            <w:r>
              <w:t xml:space="preserve">Permissions</w:t>
            </w:r>
          </w:p>
        </w:tc>
      </w:tr>
      <w:tr>
        <w:tc>
          <w:tcPr/>
          <w:p>
            <w:pPr>
              <w:pStyle w:val="Compact"/>
            </w:pPr>
            <w:r>
              <w:rPr>
                <w:b/>
                <w:bCs/>
              </w:rPr>
              <w:t xml:space="preserve">Intune Service Administrator</w:t>
            </w:r>
          </w:p>
        </w:tc>
        <w:tc>
          <w:tcPr/>
          <w:p>
            <w:pPr>
              <w:pStyle w:val="Compact"/>
            </w:pPr>
            <w:r>
              <w:t xml:space="preserve">Full Intune management</w:t>
            </w:r>
          </w:p>
        </w:tc>
        <w:tc>
          <w:tcPr/>
          <w:p>
            <w:pPr>
              <w:pStyle w:val="Compact"/>
            </w:pPr>
            <w:r>
              <w:t xml:space="preserve">Read/Write access to all Intune resources</w:t>
            </w:r>
          </w:p>
        </w:tc>
      </w:tr>
      <w:tr>
        <w:tc>
          <w:tcPr/>
          <w:p>
            <w:pPr>
              <w:pStyle w:val="Compact"/>
            </w:pPr>
            <w:r>
              <w:rPr>
                <w:b/>
                <w:bCs/>
              </w:rPr>
              <w:t xml:space="preserve">Cloud Device Administrator</w:t>
            </w:r>
          </w:p>
        </w:tc>
        <w:tc>
          <w:tcPr/>
          <w:p>
            <w:pPr>
              <w:pStyle w:val="Compact"/>
            </w:pPr>
            <w:r>
              <w:t xml:space="preserve">Device management</w:t>
            </w:r>
          </w:p>
        </w:tc>
        <w:tc>
          <w:tcPr/>
          <w:p>
            <w:pPr>
              <w:pStyle w:val="Compact"/>
            </w:pPr>
            <w:r>
              <w:t xml:space="preserve">Manage device settings and compliance</w:t>
            </w:r>
          </w:p>
        </w:tc>
      </w:tr>
      <w:tr>
        <w:tc>
          <w:tcPr/>
          <w:p>
            <w:pPr>
              <w:pStyle w:val="Compact"/>
            </w:pPr>
            <w:r>
              <w:rPr>
                <w:b/>
                <w:bCs/>
              </w:rPr>
              <w:t xml:space="preserve">Application Administrator</w:t>
            </w:r>
          </w:p>
        </w:tc>
        <w:tc>
          <w:tcPr/>
          <w:p>
            <w:pPr>
              <w:pStyle w:val="Compact"/>
            </w:pPr>
            <w:r>
              <w:t xml:space="preserve">App management</w:t>
            </w:r>
          </w:p>
        </w:tc>
        <w:tc>
          <w:tcPr/>
          <w:p>
            <w:pPr>
              <w:pStyle w:val="Compact"/>
            </w:pPr>
            <w:r>
              <w:t xml:space="preserve">Manage application assignments and policies</w:t>
            </w:r>
          </w:p>
        </w:tc>
      </w:tr>
      <w:tr>
        <w:tc>
          <w:tcPr/>
          <w:p>
            <w:pPr>
              <w:pStyle w:val="Compact"/>
            </w:pPr>
            <w:r>
              <w:rPr>
                <w:b/>
                <w:bCs/>
              </w:rPr>
              <w:t xml:space="preserve">Reports Reader</w:t>
            </w:r>
          </w:p>
        </w:tc>
        <w:tc>
          <w:tcPr/>
          <w:p>
            <w:pPr>
              <w:pStyle w:val="Compact"/>
            </w:pPr>
            <w:r>
              <w:t xml:space="preserve">Analytics and reporting</w:t>
            </w:r>
          </w:p>
        </w:tc>
        <w:tc>
          <w:tcPr/>
          <w:p>
            <w:pPr>
              <w:pStyle w:val="Compact"/>
            </w:pPr>
            <w:r>
              <w:t xml:space="preserve">Access to usage and compliance reports</w:t>
            </w:r>
          </w:p>
        </w:tc>
      </w:tr>
    </w:tbl>
    <w:bookmarkEnd w:id="89"/>
    <w:bookmarkStart w:id="96" w:name="setting-up-customer-tenants"/>
    <w:p>
      <w:pPr>
        <w:pStyle w:val="Heading3"/>
      </w:pPr>
      <w:hyperlink w:anchor="setting-up-customer-tenants">
        <w:r>
          <w:rPr>
            <w:rStyle w:val="Hyperlink"/>
          </w:rPr>
          <w:t xml:space="preserve">Setting Up Customer Tenants</w:t>
        </w:r>
      </w:hyperlink>
      <w:r>
        <w:drawing>
          <wp:inline>
            <wp:extent cx="228600" cy="228600"/>
            <wp:effectExtent b="0" l="0" r="0" t="0"/>
            <wp:docPr descr="" title="" id="90"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PHBhdGggZD0iTTEwIDEzYTUgNSAwIDAgMCA3LjU0LjU0bDMtM2E1IDUgMCAwIDAtNy4wNy03LjA3bC0xLjcyIDEuNzEiIC8+PHBhdGggZD0iTTE0IDExYTUgNSAwIDAgMC03LjU0LS41NGwtMyAzYTUgNSAwIDAgMCA3LjA3IDcuMDdsMS43MS0xLjcxIiAvPjwvc3ZnPg==" id="9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4"/>
                        </a:ext>
                      </a:extLst>
                    </a:blip>
                    <a:stretch>
                      <a:fillRect/>
                    </a:stretch>
                  </pic:blipFill>
                  <pic:spPr bwMode="auto">
                    <a:xfrm>
                      <a:off x="0" y="0"/>
                      <a:ext cx="228600" cy="228600"/>
                    </a:xfrm>
                    <a:prstGeom prst="rect">
                      <a:avLst/>
                    </a:prstGeom>
                    <a:noFill/>
                    <a:ln w="9525">
                      <a:noFill/>
                      <a:headEnd/>
                      <a:tailEnd/>
                    </a:ln>
                  </pic:spPr>
                </pic:pic>
              </a:graphicData>
            </a:graphic>
          </wp:inline>
        </w:drawing>
      </w:r>
    </w:p>
    <w:p>
      <w:pPr>
        <w:pStyle w:val="Compact"/>
        <w:numPr>
          <w:ilvl w:val="0"/>
          <w:numId w:val="1006"/>
        </w:numPr>
      </w:pPr>
      <w:r>
        <w:rPr>
          <w:b/>
          <w:bCs/>
        </w:rPr>
        <w:t xml:space="preserve">Establish GDAP relationship</w:t>
      </w:r>
      <w:r>
        <w:t xml:space="preserve"> </w:t>
      </w:r>
      <w:r>
        <w:t xml:space="preserve">in Partner Center (see</w:t>
      </w:r>
      <w:r>
        <w:t xml:space="preserve"> </w:t>
      </w:r>
      <w:hyperlink r:id="rId92">
        <w:r>
          <w:rPr>
            <w:rStyle w:val="Hyperlink"/>
          </w:rPr>
          <w:t xml:space="preserve">GDAP Setup Guide</w:t>
        </w:r>
      </w:hyperlink>
      <w:r>
        <w:t xml:space="preserve">)</w:t>
      </w:r>
    </w:p>
    <w:p>
      <w:pPr>
        <w:pStyle w:val="Compact"/>
        <w:numPr>
          <w:ilvl w:val="0"/>
          <w:numId w:val="1006"/>
        </w:numPr>
      </w:pPr>
      <w:r>
        <w:rPr>
          <w:b/>
          <w:bCs/>
        </w:rPr>
        <w:t xml:space="preserve">Request appropriate roles</w:t>
      </w:r>
      <w:r>
        <w:t xml:space="preserve"> </w:t>
      </w:r>
      <w:r>
        <w:t xml:space="preserve">for Intune management (see</w:t>
      </w:r>
      <w:r>
        <w:t xml:space="preserve"> </w:t>
      </w:r>
      <w:hyperlink r:id="rId93">
        <w:r>
          <w:rPr>
            <w:rStyle w:val="Hyperlink"/>
          </w:rPr>
          <w:t xml:space="preserve">GDAP Role Assignment</w:t>
        </w:r>
      </w:hyperlink>
      <w:r>
        <w:t xml:space="preserve">)</w:t>
      </w:r>
    </w:p>
    <w:p>
      <w:pPr>
        <w:pStyle w:val="Compact"/>
        <w:numPr>
          <w:ilvl w:val="0"/>
          <w:numId w:val="1006"/>
        </w:numPr>
      </w:pPr>
      <w:r>
        <w:rPr>
          <w:b/>
          <w:bCs/>
        </w:rPr>
        <w:t xml:space="preserve">Wait for customer approval</w:t>
      </w:r>
      <w:r>
        <w:t xml:space="preserve"> </w:t>
      </w:r>
      <w:r>
        <w:t xml:space="preserve">of the delegated privileges (see</w:t>
      </w:r>
      <w:r>
        <w:t xml:space="preserve"> </w:t>
      </w:r>
      <w:hyperlink r:id="rId94">
        <w:r>
          <w:rPr>
            <w:rStyle w:val="Hyperlink"/>
          </w:rPr>
          <w:t xml:space="preserve">GDAP Approval Process</w:t>
        </w:r>
      </w:hyperlink>
      <w:r>
        <w:t xml:space="preserve">)</w:t>
      </w:r>
    </w:p>
    <w:p>
      <w:pPr>
        <w:pStyle w:val="Compact"/>
        <w:numPr>
          <w:ilvl w:val="0"/>
          <w:numId w:val="1006"/>
        </w:numPr>
      </w:pPr>
      <w:r>
        <w:rPr>
          <w:b/>
          <w:bCs/>
        </w:rPr>
        <w:t xml:space="preserve">Add tenant</w:t>
      </w:r>
      <w:r>
        <w:t xml:space="preserve"> </w:t>
      </w:r>
      <w:r>
        <w:t xml:space="preserve">to Intune Assistant using the customer settings page (see</w:t>
      </w:r>
      <w:r>
        <w:t xml:space="preserve"> </w:t>
      </w:r>
      <w:hyperlink r:id="rId95">
        <w:r>
          <w:rPr>
            <w:rStyle w:val="Hyperlink"/>
          </w:rPr>
          <w:t xml:space="preserve">Adding Customer Tenants</w:t>
        </w:r>
      </w:hyperlink>
      <w:r>
        <w:t xml:space="preserve">)</w:t>
      </w:r>
    </w:p>
    <w:bookmarkEnd w:id="96"/>
    <w:bookmarkEnd w:id="97"/>
    <w:bookmarkStart w:id="103" w:name="features-across-tenants"/>
    <w:p>
      <w:pPr>
        <w:pStyle w:val="Heading2"/>
      </w:pPr>
      <w:hyperlink w:anchor="features-across-tenants">
        <w:r>
          <w:rPr>
            <w:rStyle w:val="Hyperlink"/>
          </w:rPr>
          <w:t xml:space="preserve">Features Across Tenants</w:t>
        </w:r>
      </w:hyperlink>
      <w:r>
        <w:drawing>
          <wp:inline>
            <wp:extent cx="228600" cy="228600"/>
            <wp:effectExtent b="0" l="0" r="0" t="0"/>
            <wp:docPr descr="" title="" id="98"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PHBhdGggZD0iTTEwIDEzYTUgNSAwIDAgMCA3LjU0LjU0bDMtM2E1IDUgMCAwIDAtNy4wNy03LjA3bC0xLjcyIDEuNzEiIC8+PHBhdGggZD0iTTE0IDExYTUgNSAwIDAgMC03LjU0LS41NGwtMyAzYTUgNSAwIDAgMCA3LjA3IDcuMDdsMS43MS0xLjcxIiAvPjwvc3ZnPg==" id="9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4"/>
                        </a:ext>
                      </a:extLst>
                    </a:blip>
                    <a:stretch>
                      <a:fillRect/>
                    </a:stretch>
                  </pic:blipFill>
                  <pic:spPr bwMode="auto">
                    <a:xfrm>
                      <a:off x="0" y="0"/>
                      <a:ext cx="228600" cy="228600"/>
                    </a:xfrm>
                    <a:prstGeom prst="rect">
                      <a:avLst/>
                    </a:prstGeom>
                    <a:noFill/>
                    <a:ln w="9525">
                      <a:noFill/>
                      <a:headEnd/>
                      <a:tailEnd/>
                    </a:ln>
                  </pic:spPr>
                </pic:pic>
              </a:graphicData>
            </a:graphic>
          </wp:inline>
        </w:drawing>
      </w:r>
    </w:p>
    <w:bookmarkStart w:id="102" w:name="tenant-specific-views"/>
    <w:p>
      <w:pPr>
        <w:pStyle w:val="Heading3"/>
      </w:pPr>
      <w:hyperlink w:anchor="tenant-specific-views">
        <w:r>
          <w:rPr>
            <w:rStyle w:val="Hyperlink"/>
          </w:rPr>
          <w:t xml:space="preserve">Tenant-Specific Views</w:t>
        </w:r>
      </w:hyperlink>
      <w:r>
        <w:drawing>
          <wp:inline>
            <wp:extent cx="228600" cy="228600"/>
            <wp:effectExtent b="0" l="0" r="0" t="0"/>
            <wp:docPr descr="" title="" id="100"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PHBhdGggZD0iTTEwIDEzYTUgNSAwIDAgMCA3LjU0LjU0bDMtM2E1IDUgMCAwIDAtNy4wNy03LjA3bC0xLjcyIDEuNzEiIC8+PHBhdGggZD0iTTE0IDExYTUgNSAwIDAgMC03LjU0LS41NGwtMyAzYTUgNSAwIDAgMCA3LjA3IDcuMDdsMS43MS0xLjcxIiAvPjwvc3ZnPg==" id="10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4"/>
                        </a:ext>
                      </a:extLst>
                    </a:blip>
                    <a:stretch>
                      <a:fillRect/>
                    </a:stretch>
                  </pic:blipFill>
                  <pic:spPr bwMode="auto">
                    <a:xfrm>
                      <a:off x="0" y="0"/>
                      <a:ext cx="228600" cy="228600"/>
                    </a:xfrm>
                    <a:prstGeom prst="rect">
                      <a:avLst/>
                    </a:prstGeom>
                    <a:noFill/>
                    <a:ln w="9525">
                      <a:noFill/>
                      <a:headEnd/>
                      <a:tailEnd/>
                    </a:ln>
                  </pic:spPr>
                </pic:pic>
              </a:graphicData>
            </a:graphic>
          </wp:inline>
        </w:drawing>
      </w:r>
    </w:p>
    <w:p>
      <w:pPr>
        <w:pStyle w:val="FirstParagraph"/>
      </w:pPr>
      <w:r>
        <w:t xml:space="preserve">Switch between tenants while maintaining context:</w:t>
      </w:r>
    </w:p>
    <w:p>
      <w:pPr>
        <w:pStyle w:val="Compact"/>
        <w:numPr>
          <w:ilvl w:val="0"/>
          <w:numId w:val="1007"/>
        </w:numPr>
      </w:pPr>
      <w:r>
        <w:rPr>
          <w:b/>
          <w:bCs/>
        </w:rPr>
        <w:t xml:space="preserve">Quick tenant switching</w:t>
      </w:r>
      <w:r>
        <w:t xml:space="preserve"> </w:t>
      </w:r>
      <w:r>
        <w:t xml:space="preserve">without re-authentication</w:t>
      </w:r>
    </w:p>
    <w:p>
      <w:pPr>
        <w:pStyle w:val="Compact"/>
        <w:numPr>
          <w:ilvl w:val="0"/>
          <w:numId w:val="1007"/>
        </w:numPr>
      </w:pPr>
      <w:r>
        <w:rPr>
          <w:b/>
          <w:bCs/>
        </w:rPr>
        <w:t xml:space="preserve">Tenant-specific configurations</w:t>
      </w:r>
      <w:r>
        <w:t xml:space="preserve"> </w:t>
      </w:r>
      <w:r>
        <w:t xml:space="preserve">and customizations</w:t>
      </w:r>
    </w:p>
    <w:p>
      <w:pPr>
        <w:pStyle w:val="Compact"/>
        <w:numPr>
          <w:ilvl w:val="0"/>
          <w:numId w:val="1007"/>
        </w:numPr>
      </w:pPr>
      <w:r>
        <w:rPr>
          <w:b/>
          <w:bCs/>
        </w:rPr>
        <w:t xml:space="preserve">Isolated data</w:t>
      </w:r>
      <w:r>
        <w:t xml:space="preserve"> </w:t>
      </w:r>
      <w:r>
        <w:t xml:space="preserve">ensuring customer privacy</w:t>
      </w:r>
    </w:p>
    <w:bookmarkEnd w:id="102"/>
    <w:bookmarkEnd w:id="103"/>
    <w:bookmarkStart w:id="118" w:name="security-and-compliance"/>
    <w:p>
      <w:pPr>
        <w:pStyle w:val="Heading2"/>
      </w:pPr>
      <w:hyperlink w:anchor="security-and-compliance">
        <w:r>
          <w:rPr>
            <w:rStyle w:val="Hyperlink"/>
          </w:rPr>
          <w:t xml:space="preserve">Security and Compliance</w:t>
        </w:r>
      </w:hyperlink>
      <w:r>
        <w:drawing>
          <wp:inline>
            <wp:extent cx="228600" cy="228600"/>
            <wp:effectExtent b="0" l="0" r="0" t="0"/>
            <wp:docPr descr="" title="" id="104"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PHBhdGggZD0iTTEwIDEzYTUgNSAwIDAgMCA3LjU0LjU0bDMtM2E1IDUgMCAwIDAtNy4wNy03LjA3bC0xLjcyIDEuNzEiIC8+PHBhdGggZD0iTTE0IDExYTUgNSAwIDAgMC03LjU0LS41NGwtMyAzYTUgNSAwIDAgMCA3LjA3IDcuMDdsMS43MS0xLjcxIiAvPjwvc3ZnPg==" id="10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4"/>
                        </a:ext>
                      </a:extLst>
                    </a:blip>
                    <a:stretch>
                      <a:fillRect/>
                    </a:stretch>
                  </pic:blipFill>
                  <pic:spPr bwMode="auto">
                    <a:xfrm>
                      <a:off x="0" y="0"/>
                      <a:ext cx="228600" cy="228600"/>
                    </a:xfrm>
                    <a:prstGeom prst="rect">
                      <a:avLst/>
                    </a:prstGeom>
                    <a:noFill/>
                    <a:ln w="9525">
                      <a:noFill/>
                      <a:headEnd/>
                      <a:tailEnd/>
                    </a:ln>
                  </pic:spPr>
                </pic:pic>
              </a:graphicData>
            </a:graphic>
          </wp:inline>
        </w:drawing>
      </w:r>
    </w:p>
    <w:bookmarkStart w:id="108" w:name="data-isolation"/>
    <w:p>
      <w:pPr>
        <w:pStyle w:val="Heading3"/>
      </w:pPr>
      <w:hyperlink w:anchor="data-isolation">
        <w:r>
          <w:rPr>
            <w:rStyle w:val="Hyperlink"/>
          </w:rPr>
          <w:t xml:space="preserve">Data Isolation</w:t>
        </w:r>
      </w:hyperlink>
      <w:r>
        <w:drawing>
          <wp:inline>
            <wp:extent cx="228600" cy="228600"/>
            <wp:effectExtent b="0" l="0" r="0" t="0"/>
            <wp:docPr descr="" title="" id="106"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PHBhdGggZD0iTTEwIDEzYTUgNSAwIDAgMCA3LjU0LjU0bDMtM2E1IDUgMCAwIDAtNy4wNy03LjA3bC0xLjcyIDEuNzEiIC8+PHBhdGggZD0iTTE0IDExYTUgNSAwIDAgMC03LjU0LS41NGwtMyAzYTUgNSAwIDAgMCA3LjA3IDcuMDdsMS43MS0xLjcxIiAvPjwvc3ZnPg==" id="10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4"/>
                        </a:ext>
                      </a:extLst>
                    </a:blip>
                    <a:stretch>
                      <a:fillRect/>
                    </a:stretch>
                  </pic:blipFill>
                  <pic:spPr bwMode="auto">
                    <a:xfrm>
                      <a:off x="0" y="0"/>
                      <a:ext cx="228600" cy="228600"/>
                    </a:xfrm>
                    <a:prstGeom prst="rect">
                      <a:avLst/>
                    </a:prstGeom>
                    <a:noFill/>
                    <a:ln w="9525">
                      <a:noFill/>
                      <a:headEnd/>
                      <a:tailEnd/>
                    </a:ln>
                  </pic:spPr>
                </pic:pic>
              </a:graphicData>
            </a:graphic>
          </wp:inline>
        </w:drawing>
      </w:r>
    </w:p>
    <w:p>
      <w:pPr>
        <w:pStyle w:val="FirstParagraph"/>
      </w:pPr>
      <w:r>
        <w:t xml:space="preserve">Each customer tenant's data remains completely isolated:</w:t>
      </w:r>
    </w:p>
    <w:p>
      <w:pPr>
        <w:pStyle w:val="Compact"/>
        <w:numPr>
          <w:ilvl w:val="0"/>
          <w:numId w:val="1008"/>
        </w:numPr>
      </w:pPr>
      <w:r>
        <w:rPr>
          <w:b/>
          <w:bCs/>
        </w:rPr>
        <w:t xml:space="preserve">No cross-tenant data sharing</w:t>
      </w:r>
    </w:p>
    <w:p>
      <w:pPr>
        <w:pStyle w:val="Compact"/>
        <w:numPr>
          <w:ilvl w:val="0"/>
          <w:numId w:val="1008"/>
        </w:numPr>
      </w:pPr>
      <w:r>
        <w:rPr>
          <w:b/>
          <w:bCs/>
        </w:rPr>
        <w:t xml:space="preserve">Separate authentication contexts</w:t>
      </w:r>
    </w:p>
    <w:p>
      <w:pPr>
        <w:pStyle w:val="Compact"/>
        <w:numPr>
          <w:ilvl w:val="0"/>
          <w:numId w:val="1008"/>
        </w:numPr>
      </w:pPr>
      <w:r>
        <w:rPr>
          <w:b/>
          <w:bCs/>
        </w:rPr>
        <w:t xml:space="preserve">Individual audit trails</w:t>
      </w:r>
      <w:r>
        <w:t xml:space="preserve"> </w:t>
      </w:r>
      <w:r>
        <w:t xml:space="preserve">per tenant</w:t>
      </w:r>
    </w:p>
    <w:p>
      <w:pPr>
        <w:pStyle w:val="Compact"/>
        <w:numPr>
          <w:ilvl w:val="0"/>
          <w:numId w:val="1008"/>
        </w:numPr>
      </w:pPr>
      <w:r>
        <w:rPr>
          <w:b/>
          <w:bCs/>
        </w:rPr>
        <w:t xml:space="preserve">Customer-specific permissions</w:t>
      </w:r>
    </w:p>
    <w:bookmarkEnd w:id="108"/>
    <w:bookmarkStart w:id="111" w:name="audit-and-monitoring"/>
    <w:p>
      <w:pPr>
        <w:pStyle w:val="Heading3"/>
      </w:pPr>
      <w:hyperlink w:anchor="audit-and-monitoring">
        <w:r>
          <w:rPr>
            <w:rStyle w:val="Hyperlink"/>
          </w:rPr>
          <w:t xml:space="preserve">Audit and Monitoring</w:t>
        </w:r>
      </w:hyperlink>
      <w:r>
        <w:drawing>
          <wp:inline>
            <wp:extent cx="228600" cy="228600"/>
            <wp:effectExtent b="0" l="0" r="0" t="0"/>
            <wp:docPr descr="" title="" id="109"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PHBhdGggZD0iTTEwIDEzYTUgNSAwIDAgMCA3LjU0LjU0bDMtM2E1IDUgMCAwIDAtNy4wNy03LjA3bC0xLjcyIDEuNzEiIC8+PHBhdGggZD0iTTE0IDExYTUgNSAwIDAgMC03LjU0LS41NGwtMyAzYTUgNSAwIDAgMCA3LjA3IDcuMDdsMS43MS0xLjcxIiAvPjwvc3ZnPg==" id="11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4"/>
                        </a:ext>
                      </a:extLst>
                    </a:blip>
                    <a:stretch>
                      <a:fillRect/>
                    </a:stretch>
                  </pic:blipFill>
                  <pic:spPr bwMode="auto">
                    <a:xfrm>
                      <a:off x="0" y="0"/>
                      <a:ext cx="228600" cy="228600"/>
                    </a:xfrm>
                    <a:prstGeom prst="rect">
                      <a:avLst/>
                    </a:prstGeom>
                    <a:noFill/>
                    <a:ln w="9525">
                      <a:noFill/>
                      <a:headEnd/>
                      <a:tailEnd/>
                    </a:ln>
                  </pic:spPr>
                </pic:pic>
              </a:graphicData>
            </a:graphic>
          </wp:inline>
        </w:drawing>
      </w:r>
    </w:p>
    <w:p>
      <w:pPr>
        <w:pStyle w:val="FirstParagraph"/>
      </w:pPr>
      <w:r>
        <w:t xml:space="preserve">Comprehensive logging across all operations:</w:t>
      </w:r>
    </w:p>
    <w:p>
      <w:pPr>
        <w:pStyle w:val="Compact"/>
        <w:numPr>
          <w:ilvl w:val="0"/>
          <w:numId w:val="1009"/>
        </w:numPr>
      </w:pPr>
      <w:r>
        <w:rPr>
          <w:b/>
          <w:bCs/>
        </w:rPr>
        <w:t xml:space="preserve">GDAP activity logs</w:t>
      </w:r>
      <w:r>
        <w:t xml:space="preserve"> </w:t>
      </w:r>
      <w:r>
        <w:t xml:space="preserve">for compliance reporting</w:t>
      </w:r>
    </w:p>
    <w:p>
      <w:pPr>
        <w:pStyle w:val="Compact"/>
        <w:numPr>
          <w:ilvl w:val="0"/>
          <w:numId w:val="1009"/>
        </w:numPr>
      </w:pPr>
      <w:r>
        <w:rPr>
          <w:b/>
          <w:bCs/>
        </w:rPr>
        <w:t xml:space="preserve">Security event correlation</w:t>
      </w:r>
    </w:p>
    <w:bookmarkEnd w:id="111"/>
    <w:bookmarkStart w:id="117" w:name="access-controls"/>
    <w:p>
      <w:pPr>
        <w:pStyle w:val="Heading3"/>
      </w:pPr>
      <w:hyperlink w:anchor="access-controls">
        <w:r>
          <w:rPr>
            <w:rStyle w:val="Hyperlink"/>
          </w:rPr>
          <w:t xml:space="preserve">Access Controls</w:t>
        </w:r>
      </w:hyperlink>
      <w:r>
        <w:drawing>
          <wp:inline>
            <wp:extent cx="228600" cy="228600"/>
            <wp:effectExtent b="0" l="0" r="0" t="0"/>
            <wp:docPr descr="" title="" id="112"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PHBhdGggZD0iTTEwIDEzYTUgNSAwIDAgMCA3LjU0LjU0bDMtM2E1IDUgMCAwIDAtNy4wNy03LjA3bC0xLjcyIDEuNzEiIC8+PHBhdGggZD0iTTE0IDExYTUgNSAwIDAgMC03LjU0LS41NGwtMyAzYTUgNSAwIDAgMCA3LjA3IDcuMDdsMS43MS0xLjcxIiAvPjwvc3ZnPg==" id="11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4"/>
                        </a:ext>
                      </a:extLst>
                    </a:blip>
                    <a:stretch>
                      <a:fillRect/>
                    </a:stretch>
                  </pic:blipFill>
                  <pic:spPr bwMode="auto">
                    <a:xfrm>
                      <a:off x="0" y="0"/>
                      <a:ext cx="228600" cy="228600"/>
                    </a:xfrm>
                    <a:prstGeom prst="rect">
                      <a:avLst/>
                    </a:prstGeom>
                    <a:noFill/>
                    <a:ln w="9525">
                      <a:noFill/>
                      <a:headEnd/>
                      <a:tailEnd/>
                    </a:ln>
                  </pic:spPr>
                </pic:pic>
              </a:graphicData>
            </a:graphic>
          </wp:inline>
        </w:drawing>
      </w:r>
    </w:p>
    <w:p>
      <w:pPr>
        <w:pStyle w:val="FirstParagraph"/>
      </w:pPr>
      <w:r>
        <w:t xml:space="preserve">Multiple layers of security:</w:t>
      </w:r>
    </w:p>
    <w:p>
      <w:pPr>
        <w:pStyle w:val="Compact"/>
        <w:numPr>
          <w:ilvl w:val="0"/>
          <w:numId w:val="1010"/>
        </w:numPr>
      </w:pPr>
      <w:r>
        <w:rPr>
          <w:b/>
          <w:bCs/>
        </w:rPr>
        <w:t xml:space="preserve">Just-in-time access</w:t>
      </w:r>
      <w:r>
        <w:t xml:space="preserve"> </w:t>
      </w:r>
      <w:r>
        <w:t xml:space="preserve">through GDAP</w:t>
      </w:r>
    </w:p>
    <w:p>
      <w:pPr>
        <w:pStyle w:val="Compact"/>
        <w:numPr>
          <w:ilvl w:val="0"/>
          <w:numId w:val="1010"/>
        </w:numPr>
      </w:pPr>
      <w:r>
        <w:rPr>
          <w:b/>
          <w:bCs/>
        </w:rPr>
        <w:t xml:space="preserve">Role-based permissions</w:t>
      </w:r>
      <w:r>
        <w:t xml:space="preserve"> </w:t>
      </w:r>
      <w:r>
        <w:t xml:space="preserve">per customer tenant</w:t>
      </w:r>
    </w:p>
    <w:p>
      <w:pPr>
        <w:pStyle w:val="Compact"/>
        <w:numPr>
          <w:ilvl w:val="0"/>
          <w:numId w:val="1010"/>
        </w:numPr>
      </w:pPr>
      <w:r>
        <w:rPr>
          <w:b/>
          <w:bCs/>
        </w:rPr>
        <w:t xml:space="preserve">Multi-factor authentication</w:t>
      </w:r>
      <w:r>
        <w:t xml:space="preserve"> </w:t>
      </w:r>
      <w:r>
        <w:t xml:space="preserve">enforcement</w:t>
      </w:r>
    </w:p>
    <w:p>
      <w:pPr>
        <w:pStyle w:val="Compact"/>
        <w:numPr>
          <w:ilvl w:val="0"/>
          <w:numId w:val="1010"/>
        </w:numPr>
      </w:pPr>
      <w:r>
        <w:rPr>
          <w:b/>
          <w:bCs/>
        </w:rPr>
        <w:t xml:space="preserve">Conditional access</w:t>
      </w:r>
      <w:r>
        <w:t xml:space="preserve"> </w:t>
      </w:r>
      <w:r>
        <w:t xml:space="preserve">policy compliance</w:t>
      </w:r>
    </w:p>
    <w:p>
      <w:pPr>
        <w:pStyle w:val="FirstParagraph"/>
      </w:pPr>
      <w:r>
        <w:drawing>
          <wp:inline>
            <wp:extent cx="228600" cy="228600"/>
            <wp:effectExtent b="0" l="0" r="0" t="0"/>
            <wp:docPr descr="" title="" id="115"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zaXplLTUgLW1lLTAuNSBmaWxsLSgtLWNhbGxvdXQtY29sb3IpIHRleHQtZmQtY2FyZCI+PHBhdGggZD0ibTIxLjczIDE4LTgtMTRhMiAyIDAgMCAwLTMuNDggMGwtOCAxNEEyIDIgMCAwIDAgNCAyMWgxNmEyIDIgMCAwIDAgMS43My0zIiAvPjxwYXRoIGQ9Ik0xMiA5djQiIC8+PHBhdGggZD0iTTEyIDE3aC4wMSIgLz48L3N2Zz4=" id="11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4"/>
                        </a:ext>
                      </a:extLst>
                    </a:blip>
                    <a:stretch>
                      <a:fillRect/>
                    </a:stretch>
                  </pic:blipFill>
                  <pic:spPr bwMode="auto">
                    <a:xfrm>
                      <a:off x="0" y="0"/>
                      <a:ext cx="228600" cy="228600"/>
                    </a:xfrm>
                    <a:prstGeom prst="rect">
                      <a:avLst/>
                    </a:prstGeom>
                    <a:noFill/>
                    <a:ln w="9525">
                      <a:noFill/>
                      <a:headEnd/>
                      <a:tailEnd/>
                    </a:ln>
                  </pic:spPr>
                </pic:pic>
              </a:graphicData>
            </a:graphic>
          </wp:inline>
        </w:drawing>
      </w:r>
    </w:p>
    <w:p>
      <w:pPr>
        <w:pStyle w:val="BodyText"/>
      </w:pPr>
      <w:r>
        <w:t xml:space="preserve">Security Best Practices</w:t>
      </w:r>
    </w:p>
    <w:p>
      <w:pPr>
        <w:pStyle w:val="BodyText"/>
      </w:pPr>
      <w:r>
        <w:t xml:space="preserve">Always follow the principle of least privilege when requesting GDAP roles. Only request the minimum permissions necessary for your management tasks.</w:t>
      </w:r>
    </w:p>
    <w:bookmarkEnd w:id="117"/>
    <w:bookmarkEnd w:id="118"/>
    <w:bookmarkStart w:id="130" w:name="benefits-for-msps"/>
    <w:p>
      <w:pPr>
        <w:pStyle w:val="Heading2"/>
      </w:pPr>
      <w:hyperlink w:anchor="benefits-for-msps">
        <w:r>
          <w:rPr>
            <w:rStyle w:val="Hyperlink"/>
          </w:rPr>
          <w:t xml:space="preserve">Benefits for MSPs</w:t>
        </w:r>
      </w:hyperlink>
      <w:r>
        <w:drawing>
          <wp:inline>
            <wp:extent cx="228600" cy="228600"/>
            <wp:effectExtent b="0" l="0" r="0" t="0"/>
            <wp:docPr descr="" title="" id="119"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PHBhdGggZD0iTTEwIDEzYTUgNSAwIDAgMCA3LjU0LjU0bDMtM2E1IDUgMCAwIDAtNy4wNy03LjA3bC0xLjcyIDEuNzEiIC8+PHBhdGggZD0iTTE0IDExYTUgNSAwIDAgMC03LjU0LS41NGwtMyAzYTUgNSAwIDAgMCA3LjA3IDcuMDdsMS43MS0xLjcxIiAvPjwvc3ZnPg==" id="12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4"/>
                        </a:ext>
                      </a:extLst>
                    </a:blip>
                    <a:stretch>
                      <a:fillRect/>
                    </a:stretch>
                  </pic:blipFill>
                  <pic:spPr bwMode="auto">
                    <a:xfrm>
                      <a:off x="0" y="0"/>
                      <a:ext cx="228600" cy="228600"/>
                    </a:xfrm>
                    <a:prstGeom prst="rect">
                      <a:avLst/>
                    </a:prstGeom>
                    <a:noFill/>
                    <a:ln w="9525">
                      <a:noFill/>
                      <a:headEnd/>
                      <a:tailEnd/>
                    </a:ln>
                  </pic:spPr>
                </pic:pic>
              </a:graphicData>
            </a:graphic>
          </wp:inline>
        </w:drawing>
      </w:r>
    </w:p>
    <w:bookmarkStart w:id="123" w:name="operational-efficiency"/>
    <w:p>
      <w:pPr>
        <w:pStyle w:val="Heading3"/>
      </w:pPr>
      <w:hyperlink w:anchor="operational-efficiency">
        <w:r>
          <w:rPr>
            <w:rStyle w:val="Hyperlink"/>
          </w:rPr>
          <w:t xml:space="preserve">Operational Efficiency</w:t>
        </w:r>
      </w:hyperlink>
      <w:r>
        <w:drawing>
          <wp:inline>
            <wp:extent cx="228600" cy="228600"/>
            <wp:effectExtent b="0" l="0" r="0" t="0"/>
            <wp:docPr descr="" title="" id="121"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PHBhdGggZD0iTTEwIDEzYTUgNSAwIDAgMCA3LjU0LjU0bDMtM2E1IDUgMCAwIDAtNy4wNy03LjA3bC0xLjcyIDEuNzEiIC8+PHBhdGggZD0iTTE0IDExYTUgNSAwIDAgMC03LjU0LS41NGwtMyAzYTUgNSAwIDAgMCA3LjA3IDcuMDdsMS43MS0xLjcxIiAvPjwvc3ZnPg==" id="12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4"/>
                        </a:ext>
                      </a:extLst>
                    </a:blip>
                    <a:stretch>
                      <a:fillRect/>
                    </a:stretch>
                  </pic:blipFill>
                  <pic:spPr bwMode="auto">
                    <a:xfrm>
                      <a:off x="0" y="0"/>
                      <a:ext cx="228600" cy="228600"/>
                    </a:xfrm>
                    <a:prstGeom prst="rect">
                      <a:avLst/>
                    </a:prstGeom>
                    <a:noFill/>
                    <a:ln w="9525">
                      <a:noFill/>
                      <a:headEnd/>
                      <a:tailEnd/>
                    </a:ln>
                  </pic:spPr>
                </pic:pic>
              </a:graphicData>
            </a:graphic>
          </wp:inline>
        </w:drawing>
      </w:r>
    </w:p>
    <w:p>
      <w:pPr>
        <w:pStyle w:val="Compact"/>
        <w:numPr>
          <w:ilvl w:val="0"/>
          <w:numId w:val="1011"/>
        </w:numPr>
      </w:pPr>
      <w:r>
        <w:rPr>
          <w:b/>
          <w:bCs/>
        </w:rPr>
        <w:t xml:space="preserve">Reduced context switching</w:t>
      </w:r>
      <w:r>
        <w:t xml:space="preserve"> </w:t>
      </w:r>
      <w:r>
        <w:t xml:space="preserve">between customer portals</w:t>
      </w:r>
    </w:p>
    <w:p>
      <w:pPr>
        <w:pStyle w:val="Compact"/>
        <w:numPr>
          <w:ilvl w:val="0"/>
          <w:numId w:val="1011"/>
        </w:numPr>
      </w:pPr>
      <w:r>
        <w:rPr>
          <w:b/>
          <w:bCs/>
        </w:rPr>
        <w:t xml:space="preserve">Standardized processes</w:t>
      </w:r>
      <w:r>
        <w:t xml:space="preserve"> </w:t>
      </w:r>
      <w:r>
        <w:t xml:space="preserve">across all customer tenants</w:t>
      </w:r>
    </w:p>
    <w:p>
      <w:pPr>
        <w:pStyle w:val="Compact"/>
        <w:numPr>
          <w:ilvl w:val="0"/>
          <w:numId w:val="1011"/>
        </w:numPr>
      </w:pPr>
      <w:r>
        <w:rPr>
          <w:b/>
          <w:bCs/>
        </w:rPr>
        <w:t xml:space="preserve">Bulk operations</w:t>
      </w:r>
      <w:r>
        <w:t xml:space="preserve"> </w:t>
      </w:r>
      <w:r>
        <w:t xml:space="preserve">that scale with your business</w:t>
      </w:r>
    </w:p>
    <w:p>
      <w:pPr>
        <w:pStyle w:val="Compact"/>
        <w:numPr>
          <w:ilvl w:val="0"/>
          <w:numId w:val="1011"/>
        </w:numPr>
      </w:pPr>
      <w:r>
        <w:rPr>
          <w:b/>
          <w:bCs/>
        </w:rPr>
        <w:t xml:space="preserve">Centralized training</w:t>
      </w:r>
      <w:r>
        <w:t xml:space="preserve"> </w:t>
      </w:r>
      <w:r>
        <w:t xml:space="preserve">on a single platform</w:t>
      </w:r>
    </w:p>
    <w:bookmarkEnd w:id="123"/>
    <w:bookmarkStart w:id="126" w:name="customer-service"/>
    <w:p>
      <w:pPr>
        <w:pStyle w:val="Heading3"/>
      </w:pPr>
      <w:hyperlink w:anchor="customer-service">
        <w:r>
          <w:rPr>
            <w:rStyle w:val="Hyperlink"/>
          </w:rPr>
          <w:t xml:space="preserve">Customer Service</w:t>
        </w:r>
      </w:hyperlink>
      <w:r>
        <w:drawing>
          <wp:inline>
            <wp:extent cx="228600" cy="228600"/>
            <wp:effectExtent b="0" l="0" r="0" t="0"/>
            <wp:docPr descr="" title="" id="124"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PHBhdGggZD0iTTEwIDEzYTUgNSAwIDAgMCA3LjU0LjU0bDMtM2E1IDUgMCAwIDAtNy4wNy03LjA3bC0xLjcyIDEuNzEiIC8+PHBhdGggZD0iTTE0IDExYTUgNSAwIDAgMC03LjU0LS41NGwtMyAzYTUgNSAwIDAgMCA3LjA3IDcuMDdsMS43MS0xLjcxIiAvPjwvc3ZnPg==" id="12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4"/>
                        </a:ext>
                      </a:extLst>
                    </a:blip>
                    <a:stretch>
                      <a:fillRect/>
                    </a:stretch>
                  </pic:blipFill>
                  <pic:spPr bwMode="auto">
                    <a:xfrm>
                      <a:off x="0" y="0"/>
                      <a:ext cx="228600" cy="228600"/>
                    </a:xfrm>
                    <a:prstGeom prst="rect">
                      <a:avLst/>
                    </a:prstGeom>
                    <a:noFill/>
                    <a:ln w="9525">
                      <a:noFill/>
                      <a:headEnd/>
                      <a:tailEnd/>
                    </a:ln>
                  </pic:spPr>
                </pic:pic>
              </a:graphicData>
            </a:graphic>
          </wp:inline>
        </w:drawing>
      </w:r>
    </w:p>
    <w:p>
      <w:pPr>
        <w:pStyle w:val="Compact"/>
        <w:numPr>
          <w:ilvl w:val="0"/>
          <w:numId w:val="1012"/>
        </w:numPr>
      </w:pPr>
      <w:r>
        <w:rPr>
          <w:b/>
          <w:bCs/>
        </w:rPr>
        <w:t xml:space="preserve">Faster issue resolution</w:t>
      </w:r>
      <w:r>
        <w:t xml:space="preserve"> </w:t>
      </w:r>
      <w:r>
        <w:t xml:space="preserve">with unified visibility</w:t>
      </w:r>
    </w:p>
    <w:p>
      <w:pPr>
        <w:pStyle w:val="Compact"/>
        <w:numPr>
          <w:ilvl w:val="0"/>
          <w:numId w:val="1012"/>
        </w:numPr>
      </w:pPr>
      <w:r>
        <w:rPr>
          <w:b/>
          <w:bCs/>
        </w:rPr>
        <w:t xml:space="preserve">Consistent service delivery</w:t>
      </w:r>
      <w:r>
        <w:t xml:space="preserve"> </w:t>
      </w:r>
      <w:r>
        <w:t xml:space="preserve">across all customers</w:t>
      </w:r>
    </w:p>
    <w:p>
      <w:pPr>
        <w:pStyle w:val="Compact"/>
        <w:numPr>
          <w:ilvl w:val="0"/>
          <w:numId w:val="1012"/>
        </w:numPr>
      </w:pPr>
      <w:r>
        <w:rPr>
          <w:b/>
          <w:bCs/>
        </w:rPr>
        <w:t xml:space="preserve">Proactive monitoring</w:t>
      </w:r>
      <w:r>
        <w:t xml:space="preserve"> </w:t>
      </w:r>
      <w:r>
        <w:t xml:space="preserve">and alerting</w:t>
      </w:r>
    </w:p>
    <w:p>
      <w:pPr>
        <w:pStyle w:val="Compact"/>
        <w:numPr>
          <w:ilvl w:val="0"/>
          <w:numId w:val="1012"/>
        </w:numPr>
      </w:pPr>
      <w:r>
        <w:rPr>
          <w:b/>
          <w:bCs/>
        </w:rPr>
        <w:t xml:space="preserve">Better reporting</w:t>
      </w:r>
      <w:r>
        <w:t xml:space="preserve"> </w:t>
      </w:r>
      <w:r>
        <w:t xml:space="preserve">and insights for customers</w:t>
      </w:r>
    </w:p>
    <w:bookmarkEnd w:id="126"/>
    <w:bookmarkStart w:id="129" w:name="business-growth"/>
    <w:p>
      <w:pPr>
        <w:pStyle w:val="Heading3"/>
      </w:pPr>
      <w:hyperlink w:anchor="business-growth">
        <w:r>
          <w:rPr>
            <w:rStyle w:val="Hyperlink"/>
          </w:rPr>
          <w:t xml:space="preserve">Business Growth</w:t>
        </w:r>
      </w:hyperlink>
      <w:r>
        <w:drawing>
          <wp:inline>
            <wp:extent cx="228600" cy="228600"/>
            <wp:effectExtent b="0" l="0" r="0" t="0"/>
            <wp:docPr descr="" title="" id="127"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PHBhdGggZD0iTTEwIDEzYTUgNSAwIDAgMCA3LjU0LjU0bDMtM2E1IDUgMCAwIDAtNy4wNy03LjA3bC0xLjcyIDEuNzEiIC8+PHBhdGggZD0iTTE0IDExYTUgNSAwIDAgMC03LjU0LS41NGwtMyAzYTUgNSAwIDAgMCA3LjA3IDcuMDdsMS43MS0xLjcxIiAvPjwvc3ZnPg==" id="12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4"/>
                        </a:ext>
                      </a:extLst>
                    </a:blip>
                    <a:stretch>
                      <a:fillRect/>
                    </a:stretch>
                  </pic:blipFill>
                  <pic:spPr bwMode="auto">
                    <a:xfrm>
                      <a:off x="0" y="0"/>
                      <a:ext cx="228600" cy="228600"/>
                    </a:xfrm>
                    <a:prstGeom prst="rect">
                      <a:avLst/>
                    </a:prstGeom>
                    <a:noFill/>
                    <a:ln w="9525">
                      <a:noFill/>
                      <a:headEnd/>
                      <a:tailEnd/>
                    </a:ln>
                  </pic:spPr>
                </pic:pic>
              </a:graphicData>
            </a:graphic>
          </wp:inline>
        </w:drawing>
      </w:r>
    </w:p>
    <w:p>
      <w:pPr>
        <w:pStyle w:val="Compact"/>
        <w:numPr>
          <w:ilvl w:val="0"/>
          <w:numId w:val="1013"/>
        </w:numPr>
      </w:pPr>
      <w:r>
        <w:rPr>
          <w:b/>
          <w:bCs/>
        </w:rPr>
        <w:t xml:space="preserve">Scalable architecture</w:t>
      </w:r>
      <w:r>
        <w:t xml:space="preserve"> </w:t>
      </w:r>
      <w:r>
        <w:t xml:space="preserve">that grows with your MSP</w:t>
      </w:r>
    </w:p>
    <w:p>
      <w:pPr>
        <w:pStyle w:val="Compact"/>
        <w:numPr>
          <w:ilvl w:val="0"/>
          <w:numId w:val="1013"/>
        </w:numPr>
      </w:pPr>
      <w:r>
        <w:rPr>
          <w:b/>
          <w:bCs/>
        </w:rPr>
        <w:t xml:space="preserve">Standardized offerings</w:t>
      </w:r>
      <w:r>
        <w:t xml:space="preserve"> </w:t>
      </w:r>
      <w:r>
        <w:t xml:space="preserve">across customer base</w:t>
      </w:r>
    </w:p>
    <w:p>
      <w:pPr>
        <w:pStyle w:val="Compact"/>
        <w:numPr>
          <w:ilvl w:val="0"/>
          <w:numId w:val="1013"/>
        </w:numPr>
      </w:pPr>
      <w:r>
        <w:rPr>
          <w:b/>
          <w:bCs/>
        </w:rPr>
        <w:t xml:space="preserve">Automated processes</w:t>
      </w:r>
      <w:r>
        <w:t xml:space="preserve"> </w:t>
      </w:r>
      <w:r>
        <w:t xml:space="preserve">that reduce manual overhead</w:t>
      </w:r>
    </w:p>
    <w:p>
      <w:pPr>
        <w:pStyle w:val="Compact"/>
        <w:numPr>
          <w:ilvl w:val="0"/>
          <w:numId w:val="1013"/>
        </w:numPr>
      </w:pPr>
      <w:r>
        <w:rPr>
          <w:b/>
          <w:bCs/>
        </w:rPr>
        <w:t xml:space="preserve">Better resource utilization</w:t>
      </w:r>
      <w:r>
        <w:t xml:space="preserve"> </w:t>
      </w:r>
      <w:r>
        <w:t xml:space="preserve">across teams</w:t>
      </w:r>
    </w:p>
    <w:bookmarkEnd w:id="129"/>
    <w:bookmarkEnd w:id="130"/>
    <w:bookmarkStart w:id="145" w:name="getting-started"/>
    <w:p>
      <w:pPr>
        <w:pStyle w:val="Heading2"/>
      </w:pPr>
      <w:hyperlink w:anchor="getting-started">
        <w:r>
          <w:rPr>
            <w:rStyle w:val="Hyperlink"/>
          </w:rPr>
          <w:t xml:space="preserve">Getting Started</w:t>
        </w:r>
      </w:hyperlink>
      <w:r>
        <w:drawing>
          <wp:inline>
            <wp:extent cx="228600" cy="228600"/>
            <wp:effectExtent b="0" l="0" r="0" t="0"/>
            <wp:docPr descr="" title="" id="131"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PHBhdGggZD0iTTEwIDEzYTUgNSAwIDAgMCA3LjU0LjU0bDMtM2E1IDUgMCAwIDAtNy4wNy03LjA3bC0xLjcyIDEuNzEiIC8+PHBhdGggZD0iTTE0IDExYTUgNSAwIDAgMC03LjU0LS41NGwtMyAzYTUgNSAwIDAgMCA3LjA3IDcuMDdsMS43MS0xLjcxIiAvPjwvc3ZnPg==" id="13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4"/>
                        </a:ext>
                      </a:extLst>
                    </a:blip>
                    <a:stretch>
                      <a:fillRect/>
                    </a:stretch>
                  </pic:blipFill>
                  <pic:spPr bwMode="auto">
                    <a:xfrm>
                      <a:off x="0" y="0"/>
                      <a:ext cx="228600" cy="228600"/>
                    </a:xfrm>
                    <a:prstGeom prst="rect">
                      <a:avLst/>
                    </a:prstGeom>
                    <a:noFill/>
                    <a:ln w="9525">
                      <a:noFill/>
                      <a:headEnd/>
                      <a:tailEnd/>
                    </a:ln>
                  </pic:spPr>
                </pic:pic>
              </a:graphicData>
            </a:graphic>
          </wp:inline>
        </w:drawing>
      </w:r>
    </w:p>
    <w:bookmarkStart w:id="135" w:name="step-1-prepare-your-home-tenant"/>
    <w:p>
      <w:pPr>
        <w:pStyle w:val="Heading3"/>
      </w:pPr>
      <w:hyperlink w:anchor="step-1-prepare-your-home-tenant">
        <w:r>
          <w:rPr>
            <w:rStyle w:val="Hyperlink"/>
          </w:rPr>
          <w:t xml:space="preserve">Step 1: Prepare Your Home Tenant</w:t>
        </w:r>
      </w:hyperlink>
      <w:r>
        <w:drawing>
          <wp:inline>
            <wp:extent cx="228600" cy="228600"/>
            <wp:effectExtent b="0" l="0" r="0" t="0"/>
            <wp:docPr descr="" title="" id="133"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PHBhdGggZD0iTTEwIDEzYTUgNSAwIDAgMCA3LjU0LjU0bDMtM2E1IDUgMCAwIDAtNy4wNy03LjA3bC0xLjcyIDEuNzEiIC8+PHBhdGggZD0iTTE0IDExYTUgNSAwIDAgMC03LjU0LS41NGwtMyAzYTUgNSAwIDAgMCA3LjA3IDcuMDdsMS43MS0xLjcxIiAvPjwvc3ZnPg==" id="13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4"/>
                        </a:ext>
                      </a:extLst>
                    </a:blip>
                    <a:stretch>
                      <a:fillRect/>
                    </a:stretch>
                  </pic:blipFill>
                  <pic:spPr bwMode="auto">
                    <a:xfrm>
                      <a:off x="0" y="0"/>
                      <a:ext cx="228600" cy="228600"/>
                    </a:xfrm>
                    <a:prstGeom prst="rect">
                      <a:avLst/>
                    </a:prstGeom>
                    <a:noFill/>
                    <a:ln w="9525">
                      <a:noFill/>
                      <a:headEnd/>
                      <a:tailEnd/>
                    </a:ln>
                  </pic:spPr>
                </pic:pic>
              </a:graphicData>
            </a:graphic>
          </wp:inline>
        </w:drawing>
      </w:r>
    </w:p>
    <w:p>
      <w:pPr>
        <w:pStyle w:val="Compact"/>
        <w:numPr>
          <w:ilvl w:val="0"/>
          <w:numId w:val="1014"/>
        </w:numPr>
      </w:pPr>
      <w:r>
        <w:t xml:space="preserve">Set up Intune Assistant in your primary tenant</w:t>
      </w:r>
    </w:p>
    <w:p>
      <w:pPr>
        <w:pStyle w:val="Compact"/>
        <w:numPr>
          <w:ilvl w:val="0"/>
          <w:numId w:val="1014"/>
        </w:numPr>
      </w:pPr>
      <w:r>
        <w:t xml:space="preserve">Configure user roles and permissions</w:t>
      </w:r>
    </w:p>
    <w:p>
      <w:pPr>
        <w:pStyle w:val="Compact"/>
        <w:numPr>
          <w:ilvl w:val="0"/>
          <w:numId w:val="1014"/>
        </w:numPr>
      </w:pPr>
      <w:r>
        <w:t xml:space="preserve">Establish your baseline configurations</w:t>
      </w:r>
    </w:p>
    <w:bookmarkEnd w:id="135"/>
    <w:bookmarkStart w:id="138" w:name="step-2-establish-gdap-relationships"/>
    <w:p>
      <w:pPr>
        <w:pStyle w:val="Heading3"/>
      </w:pPr>
      <w:hyperlink w:anchor="step-2-establish-gdap-relationships">
        <w:r>
          <w:rPr>
            <w:rStyle w:val="Hyperlink"/>
          </w:rPr>
          <w:t xml:space="preserve">Step 2: Establish GDAP Relationships</w:t>
        </w:r>
      </w:hyperlink>
      <w:r>
        <w:drawing>
          <wp:inline>
            <wp:extent cx="228600" cy="228600"/>
            <wp:effectExtent b="0" l="0" r="0" t="0"/>
            <wp:docPr descr="" title="" id="136"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PHBhdGggZD0iTTEwIDEzYTUgNSAwIDAgMCA3LjU0LjU0bDMtM2E1IDUgMCAwIDAtNy4wNy03LjA3bC0xLjcyIDEuNzEiIC8+PHBhdGggZD0iTTE0IDExYTUgNSAwIDAgMC03LjU0LS41NGwtMyAzYTUgNSAwIDAgMCA3LjA3IDcuMDdsMS43MS0xLjcxIiAvPjwvc3ZnPg==" id="13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4"/>
                        </a:ext>
                      </a:extLst>
                    </a:blip>
                    <a:stretch>
                      <a:fillRect/>
                    </a:stretch>
                  </pic:blipFill>
                  <pic:spPr bwMode="auto">
                    <a:xfrm>
                      <a:off x="0" y="0"/>
                      <a:ext cx="228600" cy="228600"/>
                    </a:xfrm>
                    <a:prstGeom prst="rect">
                      <a:avLst/>
                    </a:prstGeom>
                    <a:noFill/>
                    <a:ln w="9525">
                      <a:noFill/>
                      <a:headEnd/>
                      <a:tailEnd/>
                    </a:ln>
                  </pic:spPr>
                </pic:pic>
              </a:graphicData>
            </a:graphic>
          </wp:inline>
        </w:drawing>
      </w:r>
    </w:p>
    <w:p>
      <w:pPr>
        <w:pStyle w:val="Compact"/>
        <w:numPr>
          <w:ilvl w:val="0"/>
          <w:numId w:val="1015"/>
        </w:numPr>
      </w:pPr>
      <w:r>
        <w:t xml:space="preserve">Work with customers to set up GDAP in Partner Center</w:t>
      </w:r>
    </w:p>
    <w:p>
      <w:pPr>
        <w:pStyle w:val="Compact"/>
        <w:numPr>
          <w:ilvl w:val="0"/>
          <w:numId w:val="1015"/>
        </w:numPr>
      </w:pPr>
      <w:r>
        <w:t xml:space="preserve">Request appropriate delegated admin roles</w:t>
      </w:r>
    </w:p>
    <w:p>
      <w:pPr>
        <w:pStyle w:val="Compact"/>
        <w:numPr>
          <w:ilvl w:val="0"/>
          <w:numId w:val="1015"/>
        </w:numPr>
      </w:pPr>
      <w:r>
        <w:t xml:space="preserve">Document approved permissions for each customer</w:t>
      </w:r>
    </w:p>
    <w:bookmarkEnd w:id="138"/>
    <w:bookmarkStart w:id="141" w:name="step-3-add-customer-tenants"/>
    <w:p>
      <w:pPr>
        <w:pStyle w:val="Heading3"/>
      </w:pPr>
      <w:hyperlink w:anchor="step-3-add-customer-tenants">
        <w:r>
          <w:rPr>
            <w:rStyle w:val="Hyperlink"/>
          </w:rPr>
          <w:t xml:space="preserve">Step 3: Add Customer Tenants</w:t>
        </w:r>
      </w:hyperlink>
      <w:r>
        <w:drawing>
          <wp:inline>
            <wp:extent cx="228600" cy="228600"/>
            <wp:effectExtent b="0" l="0" r="0" t="0"/>
            <wp:docPr descr="" title="" id="139"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PHBhdGggZD0iTTEwIDEzYTUgNSAwIDAgMCA3LjU0LjU0bDMtM2E1IDUgMCAwIDAtNy4wNy03LjA3bC0xLjcyIDEuNzEiIC8+PHBhdGggZD0iTTE0IDExYTUgNSAwIDAgMC03LjU0LS41NGwtMyAzYTUgNSAwIDAgMCA3LjA3IDcuMDdsMS43MS0xLjcxIiAvPjwvc3ZnPg==" id="14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4"/>
                        </a:ext>
                      </a:extLst>
                    </a:blip>
                    <a:stretch>
                      <a:fillRect/>
                    </a:stretch>
                  </pic:blipFill>
                  <pic:spPr bwMode="auto">
                    <a:xfrm>
                      <a:off x="0" y="0"/>
                      <a:ext cx="228600" cy="228600"/>
                    </a:xfrm>
                    <a:prstGeom prst="rect">
                      <a:avLst/>
                    </a:prstGeom>
                    <a:noFill/>
                    <a:ln w="9525">
                      <a:noFill/>
                      <a:headEnd/>
                      <a:tailEnd/>
                    </a:ln>
                  </pic:spPr>
                </pic:pic>
              </a:graphicData>
            </a:graphic>
          </wp:inline>
        </w:drawing>
      </w:r>
    </w:p>
    <w:p>
      <w:pPr>
        <w:pStyle w:val="Compact"/>
        <w:numPr>
          <w:ilvl w:val="0"/>
          <w:numId w:val="1016"/>
        </w:numPr>
      </w:pPr>
      <w:r>
        <w:t xml:space="preserve">Use the tenant switcher to add customer environments</w:t>
      </w:r>
    </w:p>
    <w:p>
      <w:pPr>
        <w:pStyle w:val="Compact"/>
        <w:numPr>
          <w:ilvl w:val="0"/>
          <w:numId w:val="1016"/>
        </w:numPr>
      </w:pPr>
      <w:r>
        <w:t xml:space="preserve">Verify access and permissions for each tenant</w:t>
      </w:r>
    </w:p>
    <w:p>
      <w:pPr>
        <w:pStyle w:val="Compact"/>
        <w:numPr>
          <w:ilvl w:val="0"/>
          <w:numId w:val="1016"/>
        </w:numPr>
      </w:pPr>
      <w:r>
        <w:t xml:space="preserve">Configure customer-specific settings and branding</w:t>
      </w:r>
    </w:p>
    <w:bookmarkEnd w:id="141"/>
    <w:bookmarkStart w:id="144" w:name="step-4-train-your-team"/>
    <w:p>
      <w:pPr>
        <w:pStyle w:val="Heading3"/>
      </w:pPr>
      <w:hyperlink w:anchor="step-4-train-your-team">
        <w:r>
          <w:rPr>
            <w:rStyle w:val="Hyperlink"/>
          </w:rPr>
          <w:t xml:space="preserve">Step 4: Train Your Team</w:t>
        </w:r>
      </w:hyperlink>
      <w:r>
        <w:drawing>
          <wp:inline>
            <wp:extent cx="228600" cy="228600"/>
            <wp:effectExtent b="0" l="0" r="0" t="0"/>
            <wp:docPr descr="" title="" id="142"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PHBhdGggZD0iTTEwIDEzYTUgNSAwIDAgMCA3LjU0LjU0bDMtM2E1IDUgMCAwIDAtNy4wNy03LjA3bC0xLjcyIDEuNzEiIC8+PHBhdGggZD0iTTE0IDExYTUgNSAwIDAgMC03LjU0LS41NGwtMyAzYTUgNSAwIDAgMCA3LjA3IDcuMDdsMS43MS0xLjcxIiAvPjwvc3ZnPg==" id="14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4"/>
                        </a:ext>
                      </a:extLst>
                    </a:blip>
                    <a:stretch>
                      <a:fillRect/>
                    </a:stretch>
                  </pic:blipFill>
                  <pic:spPr bwMode="auto">
                    <a:xfrm>
                      <a:off x="0" y="0"/>
                      <a:ext cx="228600" cy="228600"/>
                    </a:xfrm>
                    <a:prstGeom prst="rect">
                      <a:avLst/>
                    </a:prstGeom>
                    <a:noFill/>
                    <a:ln w="9525">
                      <a:noFill/>
                      <a:headEnd/>
                      <a:tailEnd/>
                    </a:ln>
                  </pic:spPr>
                </pic:pic>
              </a:graphicData>
            </a:graphic>
          </wp:inline>
        </w:drawing>
      </w:r>
    </w:p>
    <w:p>
      <w:pPr>
        <w:pStyle w:val="Compact"/>
        <w:numPr>
          <w:ilvl w:val="0"/>
          <w:numId w:val="1017"/>
        </w:numPr>
      </w:pPr>
      <w:r>
        <w:t xml:space="preserve">Ensure staff understand multi-tenant navigation</w:t>
      </w:r>
    </w:p>
    <w:p>
      <w:pPr>
        <w:pStyle w:val="Compact"/>
        <w:numPr>
          <w:ilvl w:val="0"/>
          <w:numId w:val="1017"/>
        </w:numPr>
      </w:pPr>
      <w:r>
        <w:t xml:space="preserve">Establish processes for cross-tenant operations</w:t>
      </w:r>
    </w:p>
    <w:p>
      <w:pPr>
        <w:pStyle w:val="Compact"/>
        <w:numPr>
          <w:ilvl w:val="0"/>
          <w:numId w:val="1017"/>
        </w:numPr>
      </w:pPr>
      <w:r>
        <w:t xml:space="preserve">Implement security and compliance procedures</w:t>
      </w:r>
    </w:p>
    <w:bookmarkEnd w:id="144"/>
    <w:bookmarkEnd w:id="145"/>
    <w:bookmarkStart w:id="148" w:name="troubleshooting-common-issues"/>
    <w:p>
      <w:pPr>
        <w:pStyle w:val="Heading2"/>
      </w:pPr>
      <w:hyperlink w:anchor="troubleshooting-common-issues">
        <w:r>
          <w:rPr>
            <w:rStyle w:val="Hyperlink"/>
          </w:rPr>
          <w:t xml:space="preserve">Troubleshooting Common Issues</w:t>
        </w:r>
      </w:hyperlink>
      <w:r>
        <w:drawing>
          <wp:inline>
            <wp:extent cx="228600" cy="228600"/>
            <wp:effectExtent b="0" l="0" r="0" t="0"/>
            <wp:docPr descr="" title="" id="146"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PHBhdGggZD0iTTEwIDEzYTUgNSAwIDAgMCA3LjU0LjU0bDMtM2E1IDUgMCAwIDAtNy4wNy03LjA3bC0xLjcyIDEuNzEiIC8+PHBhdGggZD0iTTE0IDExYTUgNSAwIDAgMC03LjU0LS41NGwtMyAzYTUgNSAwIDAgMCA3LjA3IDcuMDdsMS43MS0xLjcxIiAvPjwvc3ZnPg==" id="14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4"/>
                        </a:ext>
                      </a:extLst>
                    </a:blip>
                    <a:stretch>
                      <a:fillRect/>
                    </a:stretch>
                  </pic:blipFill>
                  <pic:spPr bwMode="auto">
                    <a:xfrm>
                      <a:off x="0" y="0"/>
                      <a:ext cx="228600" cy="228600"/>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Issue</w:t>
            </w:r>
          </w:p>
        </w:tc>
        <w:tc>
          <w:tcPr/>
          <w:p>
            <w:pPr>
              <w:pStyle w:val="Compact"/>
            </w:pPr>
            <w:r>
              <w:t xml:space="preserve">Solution</w:t>
            </w:r>
          </w:p>
        </w:tc>
      </w:tr>
      <w:tr>
        <w:tc>
          <w:tcPr/>
          <w:p>
            <w:pPr>
              <w:pStyle w:val="Compact"/>
            </w:pPr>
            <w:r>
              <w:t xml:space="preserve">Cannot access customer tenant</w:t>
            </w:r>
          </w:p>
        </w:tc>
        <w:tc>
          <w:tcPr/>
          <w:p>
            <w:pPr>
              <w:pStyle w:val="Compact"/>
            </w:pPr>
            <w:r>
              <w:t xml:space="preserve">Verify GDAP relationship and approved roles</w:t>
            </w:r>
          </w:p>
        </w:tc>
      </w:tr>
      <w:tr>
        <w:tc>
          <w:tcPr/>
          <w:p>
            <w:pPr>
              <w:pStyle w:val="Compact"/>
            </w:pPr>
            <w:r>
              <w:t xml:space="preserve">Missing permissions in tenant</w:t>
            </w:r>
          </w:p>
        </w:tc>
        <w:tc>
          <w:tcPr/>
          <w:p>
            <w:pPr>
              <w:pStyle w:val="Compact"/>
            </w:pPr>
            <w:r>
              <w:t xml:space="preserve">Check delegated admin privileges in Partner Center</w:t>
            </w:r>
          </w:p>
        </w:tc>
      </w:tr>
      <w:tr>
        <w:tc>
          <w:tcPr/>
          <w:p>
            <w:pPr>
              <w:pStyle w:val="Compact"/>
            </w:pPr>
            <w:r>
              <w:t xml:space="preserve">Tenant not appearing in switcher</w:t>
            </w:r>
          </w:p>
        </w:tc>
        <w:tc>
          <w:tcPr/>
          <w:p>
            <w:pPr>
              <w:pStyle w:val="Compact"/>
            </w:pPr>
            <w:r>
              <w:t xml:space="preserve">Confirm customer has approved GDAP request</w:t>
            </w:r>
          </w:p>
        </w:tc>
      </w:tr>
      <w:tr>
        <w:tc>
          <w:tcPr/>
          <w:p>
            <w:pPr>
              <w:pStyle w:val="Compact"/>
            </w:pPr>
            <w:r>
              <w:t xml:space="preserve">Cross-tenant operations failing</w:t>
            </w:r>
          </w:p>
        </w:tc>
        <w:tc>
          <w:tcPr/>
          <w:p>
            <w:pPr>
              <w:pStyle w:val="Compact"/>
            </w:pPr>
            <w:r>
              <w:t xml:space="preserve">Validate consistent permissions across tenants</w:t>
            </w:r>
          </w:p>
        </w:tc>
      </w:tr>
    </w:tbl>
    <w:bookmarkEnd w:id="148"/>
    <w:bookmarkStart w:id="155" w:name="additional-resources"/>
    <w:p>
      <w:pPr>
        <w:pStyle w:val="Heading2"/>
      </w:pPr>
      <w:hyperlink w:anchor="additional-resources">
        <w:r>
          <w:rPr>
            <w:rStyle w:val="Hyperlink"/>
          </w:rPr>
          <w:t xml:space="preserve">Additional Resources</w:t>
        </w:r>
      </w:hyperlink>
      <w:r>
        <w:drawing>
          <wp:inline>
            <wp:extent cx="228600" cy="228600"/>
            <wp:effectExtent b="0" l="0" r="0" t="0"/>
            <wp:docPr descr="" title="" id="149"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PHBhdGggZD0iTTEwIDEzYTUgNSAwIDAgMCA3LjU0LjU0bDMtM2E1IDUgMCAwIDAtNy4wNy03LjA3bC0xLjcyIDEuNzEiIC8+PHBhdGggZD0iTTE0IDExYTUgNSAwIDAgMC03LjU0LS41NGwtMyAzYTUgNSAwIDAgMCA3LjA3IDcuMDdsMS43MS0xLjcxIiAvPjwvc3ZnPg==" id="15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4"/>
                        </a:ext>
                      </a:extLst>
                    </a:blip>
                    <a:stretch>
                      <a:fillRect/>
                    </a:stretch>
                  </pic:blipFill>
                  <pic:spPr bwMode="auto">
                    <a:xfrm>
                      <a:off x="0" y="0"/>
                      <a:ext cx="228600" cy="228600"/>
                    </a:xfrm>
                    <a:prstGeom prst="rect">
                      <a:avLst/>
                    </a:prstGeom>
                    <a:noFill/>
                    <a:ln w="9525">
                      <a:noFill/>
                      <a:headEnd/>
                      <a:tailEnd/>
                    </a:ln>
                  </pic:spPr>
                </pic:pic>
              </a:graphicData>
            </a:graphic>
          </wp:inline>
        </w:drawing>
      </w:r>
    </w:p>
    <w:p>
      <w:pPr>
        <w:pStyle w:val="Compact"/>
        <w:numPr>
          <w:ilvl w:val="0"/>
          <w:numId w:val="1018"/>
        </w:numPr>
      </w:pPr>
      <w:hyperlink r:id="rId151">
        <w:r>
          <w:rPr>
            <w:rStyle w:val="Hyperlink"/>
          </w:rPr>
          <w:t xml:space="preserve">GDAP Introduction - Microsoft Learn</w:t>
        </w:r>
      </w:hyperlink>
    </w:p>
    <w:p>
      <w:pPr>
        <w:pStyle w:val="Compact"/>
        <w:numPr>
          <w:ilvl w:val="0"/>
          <w:numId w:val="1018"/>
        </w:numPr>
      </w:pPr>
      <w:hyperlink r:id="rId152">
        <w:r>
          <w:rPr>
            <w:rStyle w:val="Hyperlink"/>
          </w:rPr>
          <w:t xml:space="preserve">Partner Center GDAP Management</w:t>
        </w:r>
      </w:hyperlink>
    </w:p>
    <w:p>
      <w:pPr>
        <w:pStyle w:val="FirstParagraph"/>
      </w:pPr>
      <w:r>
        <w:drawing>
          <wp:inline>
            <wp:extent cx="228600" cy="228600"/>
            <wp:effectExtent b="0" l="0" r="0" t="0"/>
            <wp:docPr descr="" title="" id="153"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zaXplLTUgLW1lLTAuNSBmaWxsLSgtLWNhbGxvdXQtY29sb3IpIHRleHQtZmQtY2FyZCI+PGNpcmNsZSBjeD0iMTIiIGN5PSIxMiIgcj0iMTAiPjwvY2lyY2xlPjxwYXRoIGQ9Ik0xMiAxNnYtNCIgLz48cGF0aCBkPSJNMTIgOGguMDEiIC8+PC9zdmc+" id="15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7"/>
                        </a:ext>
                      </a:extLst>
                    </a:blip>
                    <a:stretch>
                      <a:fillRect/>
                    </a:stretch>
                  </pic:blipFill>
                  <pic:spPr bwMode="auto">
                    <a:xfrm>
                      <a:off x="0" y="0"/>
                      <a:ext cx="228600" cy="228600"/>
                    </a:xfrm>
                    <a:prstGeom prst="rect">
                      <a:avLst/>
                    </a:prstGeom>
                    <a:noFill/>
                    <a:ln w="9525">
                      <a:noFill/>
                      <a:headEnd/>
                      <a:tailEnd/>
                    </a:ln>
                  </pic:spPr>
                </pic:pic>
              </a:graphicData>
            </a:graphic>
          </wp:inline>
        </w:drawing>
      </w:r>
    </w:p>
    <w:p>
      <w:pPr>
        <w:pStyle w:val="BodyText"/>
      </w:pPr>
      <w:r>
        <w:t xml:space="preserve">MSP Success Tip</w:t>
      </w:r>
    </w:p>
    <w:p>
      <w:pPr>
        <w:pStyle w:val="BodyText"/>
      </w:pPr>
      <w:r>
        <w:t xml:space="preserve">Start with a small subset of customer tenants to validate your processes and permissions before scaling to your entire customer base.</w:t>
      </w:r>
    </w:p>
    <w:bookmarkEnd w:id="155"/>
    <w:bookmarkEnd w:id="156"/>
    <w:p>
      <w:pPr>
        <w:pStyle w:val="BodyText"/>
      </w:pPr>
      <w:hyperlink r:id="rId157"/>
    </w:p>
    <w:p>
      <w:pPr>
        <w:pStyle w:val="BodyText"/>
      </w:pPr>
      <w:r>
        <w:drawing>
          <wp:inline>
            <wp:extent cx="228600" cy="228600"/>
            <wp:effectExtent b="0" l="0" r="0" t="0"/>
            <wp:docPr descr="" title="" id="159"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ItbXgtMSBzaXplLTQgc2hyaW5rLTAgcnRsOnJvdGF0ZS0xODAiPjxwYXRoIGQ9Im0xNSAxOC02LTYgNi02IiAvPjwvc3ZnPg==" id="16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8"/>
                        </a:ext>
                      </a:extLst>
                    </a:blip>
                    <a:stretch>
                      <a:fillRect/>
                    </a:stretch>
                  </pic:blipFill>
                  <pic:spPr bwMode="auto">
                    <a:xfrm>
                      <a:off x="0" y="0"/>
                      <a:ext cx="228600" cy="228600"/>
                    </a:xfrm>
                    <a:prstGeom prst="rect">
                      <a:avLst/>
                    </a:prstGeom>
                    <a:noFill/>
                    <a:ln w="9525">
                      <a:noFill/>
                      <a:headEnd/>
                      <a:tailEnd/>
                    </a:ln>
                  </pic:spPr>
                </pic:pic>
              </a:graphicData>
            </a:graphic>
          </wp:inline>
        </w:drawing>
      </w:r>
    </w:p>
    <w:p>
      <w:pPr>
        <w:pStyle w:val="BodyText"/>
      </w:pPr>
      <w:r>
        <w:t xml:space="preserve">Backup &amp; Restore</w:t>
      </w:r>
    </w:p>
    <w:p>
      <w:pPr>
        <w:pStyle w:val="BodyText"/>
      </w:pPr>
      <w:r>
        <w:t xml:space="preserve">How to backup policy assignments before migration and restore them if needed using the Assignment Manager.</w:t>
      </w:r>
    </w:p>
    <w:p>
      <w:pPr>
        <w:pStyle w:val="BodyText"/>
      </w:pPr>
      <w:hyperlink r:id="rId39"/>
    </w:p>
    <w:p>
      <w:pPr>
        <w:pStyle w:val="BodyText"/>
      </w:pPr>
      <w:r>
        <w:drawing>
          <wp:inline>
            <wp:extent cx="228600" cy="228600"/>
            <wp:effectExtent b="0" l="0" r="0" t="0"/>
            <wp:docPr descr="" title="" id="162"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ItbXgtMSBzaXplLTQgc2hyaW5rLTAgcnRsOnJvdGF0ZS0xODAiPjxwYXRoIGQ9Im05IDE4IDYtNi02LTYiIC8+PC9zdmc+" id="16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1"/>
                        </a:ext>
                      </a:extLst>
                    </a:blip>
                    <a:stretch>
                      <a:fillRect/>
                    </a:stretch>
                  </pic:blipFill>
                  <pic:spPr bwMode="auto">
                    <a:xfrm>
                      <a:off x="0" y="0"/>
                      <a:ext cx="228600" cy="228600"/>
                    </a:xfrm>
                    <a:prstGeom prst="rect">
                      <a:avLst/>
                    </a:prstGeom>
                    <a:noFill/>
                    <a:ln w="9525">
                      <a:noFill/>
                      <a:headEnd/>
                      <a:tailEnd/>
                    </a:ln>
                  </pic:spPr>
                </pic:pic>
              </a:graphicData>
            </a:graphic>
          </wp:inline>
        </w:drawing>
      </w:r>
    </w:p>
    <w:p>
      <w:pPr>
        <w:pStyle w:val="BodyText"/>
      </w:pPr>
      <w:r>
        <w:t xml:space="preserve">Multi-Tenant Permissions</w:t>
      </w:r>
    </w:p>
    <w:p>
      <w:pPr>
        <w:pStyle w:val="BodyText"/>
      </w:pPr>
      <w:r>
        <w:t xml:space="preserve">Required permissions for multi-tenant management including Partner Center and GDAP access</w:t>
      </w:r>
    </w:p>
    <w:bookmarkStart w:id="168" w:name="nd-toc"/>
    <w:bookmarkStart w:id="167" w:name="toc-title"/>
    <w:p>
      <w:pPr>
        <w:pStyle w:val="Heading3"/>
      </w:pPr>
      <w:r>
        <w:drawing>
          <wp:inline>
            <wp:extent cx="228600" cy="228600"/>
            <wp:effectExtent b="0" l="0" r="0" t="0"/>
            <wp:docPr descr="" title="" id="165" name="Picture"/>
            <a:graphic>
              <a:graphicData uri="http://schemas.openxmlformats.org/drawingml/2006/picture">
                <pic:pic>
                  <pic:nvPicPr>
                    <pic:cNvPr descr="data:image/svg+xml;base64,PHN2ZyB4bWxucz0iaHR0cDovL3d3dy53My5vcmcvMjAwMC9zdmciIHdpZHRoPSIyNCIgaGVpZ2h0PSIyNCIgdmlld2JveD0iMCAwIDI0IDI0IiBmaWxsPSJub25lIiBzdHJva2U9ImN1cnJlbnRDb2xvciIgc3Ryb2tlLXdpZHRoPSIyIiBzdHJva2UtbGluZWNhcD0icm91bmQiIHN0cm9rZS1saW5lam9pbj0icm91bmQiIGNsYXNzPSJzaXplLTQiPjxwYXRoIGQ9Ik0xNSAxOEgzIiAvPjxwYXRoIGQ9Ik0xNyA2SDMiIC8+PHBhdGggZD0iTTIxIDEySDMiIC8+PC9zdmc+" id="16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4"/>
                        </a:ext>
                      </a:extLst>
                    </a:blip>
                    <a:stretch>
                      <a:fillRect/>
                    </a:stretch>
                  </pic:blipFill>
                  <pic:spPr bwMode="auto">
                    <a:xfrm>
                      <a:off x="0" y="0"/>
                      <a:ext cx="228600" cy="228600"/>
                    </a:xfrm>
                    <a:prstGeom prst="rect">
                      <a:avLst/>
                    </a:prstGeom>
                    <a:noFill/>
                    <a:ln w="9525">
                      <a:noFill/>
                      <a:headEnd/>
                      <a:tailEnd/>
                    </a:ln>
                  </pic:spPr>
                </pic:pic>
              </a:graphicData>
            </a:graphic>
          </wp:inline>
        </w:drawing>
      </w:r>
      <w:r>
        <w:t xml:space="preserve">On this page</w:t>
      </w:r>
    </w:p>
    <w:p>
      <w:pPr>
        <w:pStyle w:val="FirstParagraph"/>
      </w:pPr>
      <w:hyperlink w:anchor="multi-tenant-overview">
        <w:r>
          <w:rPr>
            <w:rStyle w:val="Hyperlink"/>
          </w:rPr>
          <w:t xml:space="preserve">Multi-Tenant Overview</w:t>
        </w:r>
      </w:hyperlink>
      <w:hyperlink w:anchor="perfect-for-msps">
        <w:r>
          <w:rPr>
            <w:rStyle w:val="Hyperlink"/>
          </w:rPr>
          <w:t xml:space="preserve">Perfect for MSPs</w:t>
        </w:r>
      </w:hyperlink>
      <w:hyperlink w:anchor="how-multi-tenant-works">
        <w:r>
          <w:rPr>
            <w:rStyle w:val="Hyperlink"/>
          </w:rPr>
          <w:t xml:space="preserve">How Multi-Tenant Works</w:t>
        </w:r>
      </w:hyperlink>
      <w:hyperlink w:anchor="home-tenant-architecture">
        <w:r>
          <w:rPr>
            <w:rStyle w:val="Hyperlink"/>
          </w:rPr>
          <w:t xml:space="preserve">Home Tenant Architecture</w:t>
        </w:r>
      </w:hyperlink>
      <w:hyperlink w:anchor="gdap-integration">
        <w:r>
          <w:rPr>
            <w:rStyle w:val="Hyperlink"/>
          </w:rPr>
          <w:t xml:space="preserve">GDAP Integration</w:t>
        </w:r>
      </w:hyperlink>
      <w:hyperlink w:anchor="setting-up-multi-tenant-access">
        <w:r>
          <w:rPr>
            <w:rStyle w:val="Hyperlink"/>
          </w:rPr>
          <w:t xml:space="preserve">Setting Up Multi-Tenant Access</w:t>
        </w:r>
      </w:hyperlink>
      <w:hyperlink w:anchor="prerequisites">
        <w:r>
          <w:rPr>
            <w:rStyle w:val="Hyperlink"/>
          </w:rPr>
          <w:t xml:space="preserve">Prerequisites</w:t>
        </w:r>
      </w:hyperlink>
      <w:hyperlink w:anchor="required-gdap-roles">
        <w:r>
          <w:rPr>
            <w:rStyle w:val="Hyperlink"/>
          </w:rPr>
          <w:t xml:space="preserve">Required GDAP Roles</w:t>
        </w:r>
      </w:hyperlink>
      <w:hyperlink w:anchor="setting-up-customer-tenants">
        <w:r>
          <w:rPr>
            <w:rStyle w:val="Hyperlink"/>
          </w:rPr>
          <w:t xml:space="preserve">Setting Up Customer Tenants</w:t>
        </w:r>
      </w:hyperlink>
      <w:hyperlink w:anchor="features-across-tenants">
        <w:r>
          <w:rPr>
            <w:rStyle w:val="Hyperlink"/>
          </w:rPr>
          <w:t xml:space="preserve">Features Across Tenants</w:t>
        </w:r>
      </w:hyperlink>
      <w:hyperlink w:anchor="tenant-specific-views">
        <w:r>
          <w:rPr>
            <w:rStyle w:val="Hyperlink"/>
          </w:rPr>
          <w:t xml:space="preserve">Tenant-Specific Views</w:t>
        </w:r>
      </w:hyperlink>
      <w:hyperlink w:anchor="security-and-compliance">
        <w:r>
          <w:rPr>
            <w:rStyle w:val="Hyperlink"/>
          </w:rPr>
          <w:t xml:space="preserve">Security and Compliance</w:t>
        </w:r>
      </w:hyperlink>
      <w:hyperlink w:anchor="data-isolation">
        <w:r>
          <w:rPr>
            <w:rStyle w:val="Hyperlink"/>
          </w:rPr>
          <w:t xml:space="preserve">Data Isolation</w:t>
        </w:r>
      </w:hyperlink>
      <w:hyperlink w:anchor="audit-and-monitoring">
        <w:r>
          <w:rPr>
            <w:rStyle w:val="Hyperlink"/>
          </w:rPr>
          <w:t xml:space="preserve">Audit and Monitoring</w:t>
        </w:r>
      </w:hyperlink>
      <w:hyperlink w:anchor="access-controls">
        <w:r>
          <w:rPr>
            <w:rStyle w:val="Hyperlink"/>
          </w:rPr>
          <w:t xml:space="preserve">Access Controls</w:t>
        </w:r>
      </w:hyperlink>
      <w:hyperlink w:anchor="benefits-for-msps">
        <w:r>
          <w:rPr>
            <w:rStyle w:val="Hyperlink"/>
          </w:rPr>
          <w:t xml:space="preserve">Benefits for MSPs</w:t>
        </w:r>
      </w:hyperlink>
      <w:hyperlink w:anchor="operational-efficiency">
        <w:r>
          <w:rPr>
            <w:rStyle w:val="Hyperlink"/>
          </w:rPr>
          <w:t xml:space="preserve">Operational Efficiency</w:t>
        </w:r>
      </w:hyperlink>
      <w:hyperlink w:anchor="customer-service">
        <w:r>
          <w:rPr>
            <w:rStyle w:val="Hyperlink"/>
          </w:rPr>
          <w:t xml:space="preserve">Customer Service</w:t>
        </w:r>
      </w:hyperlink>
      <w:hyperlink w:anchor="business-growth">
        <w:r>
          <w:rPr>
            <w:rStyle w:val="Hyperlink"/>
          </w:rPr>
          <w:t xml:space="preserve">Business Growth</w:t>
        </w:r>
      </w:hyperlink>
      <w:hyperlink w:anchor="getting-started">
        <w:r>
          <w:rPr>
            <w:rStyle w:val="Hyperlink"/>
          </w:rPr>
          <w:t xml:space="preserve">Getting Started</w:t>
        </w:r>
      </w:hyperlink>
      <w:hyperlink w:anchor="step-1-prepare-your-home-tenant">
        <w:r>
          <w:rPr>
            <w:rStyle w:val="Hyperlink"/>
          </w:rPr>
          <w:t xml:space="preserve">Step 1: Prepare Your Home Tenant</w:t>
        </w:r>
      </w:hyperlink>
      <w:hyperlink w:anchor="step-2-establish-gdap-relationships">
        <w:r>
          <w:rPr>
            <w:rStyle w:val="Hyperlink"/>
          </w:rPr>
          <w:t xml:space="preserve">Step 2: Establish GDAP Relationships</w:t>
        </w:r>
      </w:hyperlink>
      <w:hyperlink w:anchor="step-3-add-customer-tenants">
        <w:r>
          <w:rPr>
            <w:rStyle w:val="Hyperlink"/>
          </w:rPr>
          <w:t xml:space="preserve">Step 3: Add Customer Tenants</w:t>
        </w:r>
      </w:hyperlink>
      <w:hyperlink w:anchor="step-4-train-your-team">
        <w:r>
          <w:rPr>
            <w:rStyle w:val="Hyperlink"/>
          </w:rPr>
          <w:t xml:space="preserve">Step 4: Train Your Team</w:t>
        </w:r>
      </w:hyperlink>
      <w:hyperlink w:anchor="troubleshooting-common-issues">
        <w:r>
          <w:rPr>
            <w:rStyle w:val="Hyperlink"/>
          </w:rPr>
          <w:t xml:space="preserve">Troubleshooting Common Issues</w:t>
        </w:r>
      </w:hyperlink>
      <w:hyperlink w:anchor="additional-resources">
        <w:r>
          <w:rPr>
            <w:rStyle w:val="Hyperlink"/>
          </w:rPr>
          <w:t xml:space="preserve">Additional Resources</w:t>
        </w:r>
      </w:hyperlink>
    </w:p>
    <w:bookmarkEnd w:id="167"/>
    <w:bookmarkEnd w:id="168"/>
    <w:bookmarkEnd w:id="169"/>
    <w:bookmarkEnd w:id="1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6" Target="media/rId46.svg" /><Relationship Type="http://schemas.openxmlformats.org/officeDocument/2006/relationships/image" Id="rId49" Target="media/rId49.svg" /><Relationship Type="http://schemas.openxmlformats.org/officeDocument/2006/relationships/image" Id="rId64" Target="media/rId64.svg" /><Relationship Type="http://schemas.openxmlformats.org/officeDocument/2006/relationships/image" Id="rId161" Target="media/rId161.svg" /><Relationship Type="http://schemas.openxmlformats.org/officeDocument/2006/relationships/image" Id="rId158" Target="media/rId158.svg" /><Relationship Type="http://schemas.openxmlformats.org/officeDocument/2006/relationships/image" Id="rId59" Target="media/rId59.svg" /><Relationship Type="http://schemas.openxmlformats.org/officeDocument/2006/relationships/image" Id="rId19" Target="media/rId19.svg" /><Relationship Type="http://schemas.openxmlformats.org/officeDocument/2006/relationships/image" Id="rId164" Target="media/rId164.svg" /><Relationship Type="http://schemas.openxmlformats.org/officeDocument/2006/relationships/image" Id="rId77" Target="media/rId77.svg" /><Relationship Type="http://schemas.openxmlformats.org/officeDocument/2006/relationships/image" Id="rId114" Target="media/rId114.svg" /><Relationship Type="http://schemas.openxmlformats.org/officeDocument/2006/relationships/image" Id="rId22" Target="media/rId22.svg" /><Relationship Type="http://schemas.openxmlformats.org/officeDocument/2006/relationships/image" Id="rId35" Target="media/rId35.svg" /><Relationship Type="http://schemas.openxmlformats.org/officeDocument/2006/relationships/image" Id="rId10" Target="media/rId10.svg" /><Relationship Type="http://schemas.openxmlformats.org/officeDocument/2006/relationships/image" Id="rId13" Target="media/rId13.svg" /><Relationship Type="http://schemas.openxmlformats.org/officeDocument/2006/relationships/image" Id="rId56" Target="media/rId56.svg" /><Relationship Type="http://schemas.openxmlformats.org/officeDocument/2006/relationships/hyperlink" Id="rId95" Target="../add-tenant/" TargetMode="External" /><Relationship Type="http://schemas.openxmlformats.org/officeDocument/2006/relationships/hyperlink" Id="rId9" Target="/" TargetMode="External" /><Relationship Type="http://schemas.openxmlformats.org/officeDocument/2006/relationships/hyperlink" Id="rId157" Target="/docs/extensions/assignments-manager/backup-and-restore/" TargetMode="External" /><Relationship Type="http://schemas.openxmlformats.org/officeDocument/2006/relationships/hyperlink" Id="rId44" Target="/docs/faq/" TargetMode="External" /><Relationship Type="http://schemas.openxmlformats.org/officeDocument/2006/relationships/hyperlink" Id="rId42" Target="/docs/msp/add-tenant/" TargetMode="External" /><Relationship Type="http://schemas.openxmlformats.org/officeDocument/2006/relationships/hyperlink" Id="rId40" Target="/docs/msp/license-management/" TargetMode="External" /><Relationship Type="http://schemas.openxmlformats.org/officeDocument/2006/relationships/hyperlink" Id="rId38" Target="/docs/msp/overview/" TargetMode="External" /><Relationship Type="http://schemas.openxmlformats.org/officeDocument/2006/relationships/hyperlink" Id="rId39" Target="/docs/msp/permissions/" TargetMode="External" /><Relationship Type="http://schemas.openxmlformats.org/officeDocument/2006/relationships/hyperlink" Id="rId41" Target="/docs/msp/switch-tenants/" TargetMode="External" /><Relationship Type="http://schemas.openxmlformats.org/officeDocument/2006/relationships/hyperlink" Id="rId45" Target="/docs/support/" TargetMode="External" /><Relationship Type="http://schemas.openxmlformats.org/officeDocument/2006/relationships/hyperlink" Id="rId93" Target="https://learn.microsoft.com/en-us/partner-center/customers/gdap-assign-microsoft-entra-roles" TargetMode="External" /><Relationship Type="http://schemas.openxmlformats.org/officeDocument/2006/relationships/hyperlink" Id="rId94" Target="https://learn.microsoft.com/en-us/partner-center/customers/gdap-customer-approval" TargetMode="External" /><Relationship Type="http://schemas.openxmlformats.org/officeDocument/2006/relationships/hyperlink" Id="rId151" Target="https://learn.microsoft.com/en-us/partner-center/customers/gdap-introduction" TargetMode="External" /><Relationship Type="http://schemas.openxmlformats.org/officeDocument/2006/relationships/hyperlink" Id="rId92" Target="https://learn.microsoft.com/en-us/partner-center/customers/gdap-obtain-admin-permissions-to-manage-customer" TargetMode="External" /><Relationship Type="http://schemas.openxmlformats.org/officeDocument/2006/relationships/hyperlink" Id="rId152" Target="https://learn.microsoft.com/en-us/partner-center/enroll/overview" TargetMode="External" /></Relationships>
</file>

<file path=word/_rels/footnotes.xml.rels><?xml version="1.0" encoding="UTF-8"?><Relationships xmlns="http://schemas.openxmlformats.org/package/2006/relationships"><Relationship Type="http://schemas.openxmlformats.org/officeDocument/2006/relationships/hyperlink" Id="rId95" Target="../add-tenant/" TargetMode="External" /><Relationship Type="http://schemas.openxmlformats.org/officeDocument/2006/relationships/hyperlink" Id="rId9" Target="/" TargetMode="External" /><Relationship Type="http://schemas.openxmlformats.org/officeDocument/2006/relationships/hyperlink" Id="rId157" Target="/docs/extensions/assignments-manager/backup-and-restore/" TargetMode="External" /><Relationship Type="http://schemas.openxmlformats.org/officeDocument/2006/relationships/hyperlink" Id="rId44" Target="/docs/faq/" TargetMode="External" /><Relationship Type="http://schemas.openxmlformats.org/officeDocument/2006/relationships/hyperlink" Id="rId42" Target="/docs/msp/add-tenant/" TargetMode="External" /><Relationship Type="http://schemas.openxmlformats.org/officeDocument/2006/relationships/hyperlink" Id="rId40" Target="/docs/msp/license-management/" TargetMode="External" /><Relationship Type="http://schemas.openxmlformats.org/officeDocument/2006/relationships/hyperlink" Id="rId38" Target="/docs/msp/overview/" TargetMode="External" /><Relationship Type="http://schemas.openxmlformats.org/officeDocument/2006/relationships/hyperlink" Id="rId39" Target="/docs/msp/permissions/" TargetMode="External" /><Relationship Type="http://schemas.openxmlformats.org/officeDocument/2006/relationships/hyperlink" Id="rId41" Target="/docs/msp/switch-tenants/" TargetMode="External" /><Relationship Type="http://schemas.openxmlformats.org/officeDocument/2006/relationships/hyperlink" Id="rId45" Target="/docs/support/" TargetMode="External" /><Relationship Type="http://schemas.openxmlformats.org/officeDocument/2006/relationships/hyperlink" Id="rId93" Target="https://learn.microsoft.com/en-us/partner-center/customers/gdap-assign-microsoft-entra-roles" TargetMode="External" /><Relationship Type="http://schemas.openxmlformats.org/officeDocument/2006/relationships/hyperlink" Id="rId94" Target="https://learn.microsoft.com/en-us/partner-center/customers/gdap-customer-approval" TargetMode="External" /><Relationship Type="http://schemas.openxmlformats.org/officeDocument/2006/relationships/hyperlink" Id="rId151" Target="https://learn.microsoft.com/en-us/partner-center/customers/gdap-introduction" TargetMode="External" /><Relationship Type="http://schemas.openxmlformats.org/officeDocument/2006/relationships/hyperlink" Id="rId92" Target="https://learn.microsoft.com/en-us/partner-center/customers/gdap-obtain-admin-permissions-to-manage-customer" TargetMode="External" /><Relationship Type="http://schemas.openxmlformats.org/officeDocument/2006/relationships/hyperlink" Id="rId152" Target="https://learn.microsoft.com/en-us/partner-center/enroll/overview"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Multi-Tenant Overview</dc:title>
  <dc:creator/>
  <cp:keywords/>
  <dcterms:created xsi:type="dcterms:W3CDTF">2026-01-08T11:56:48Z</dcterms:created>
  <dcterms:modified xsi:type="dcterms:W3CDTF">2026-01-08T11:56:48Z</dcterms:modified>
</cp:coreProperties>
</file>

<file path=docProps/custom.xml><?xml version="1.0" encoding="utf-8"?>
<Properties xmlns="http://schemas.openxmlformats.org/officeDocument/2006/custom-properties" xmlns:vt="http://schemas.openxmlformats.org/officeDocument/2006/docPropsVTypes"/>
</file>