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svg" ContentType="image/svg+xml"/>
  <Override PartName="/word/media/rId49.svg" ContentType="image/svg+xml"/>
  <Override PartName="/word/media/rId64.svg" ContentType="image/svg+xml"/>
  <Override PartName="/word/media/rId107.svg" ContentType="image/svg+xml"/>
  <Override PartName="/word/media/rId104.svg" ContentType="image/svg+xml"/>
  <Override PartName="/word/media/rId59.svg" ContentType="image/svg+xml"/>
  <Override PartName="/word/media/rId19.svg" ContentType="image/svg+xml"/>
  <Override PartName="/word/media/rId110.svg" ContentType="image/svg+xml"/>
  <Override PartName="/word/media/rId22.svg" ContentType="image/svg+xml"/>
  <Override PartName="/word/media/rId29.svg" ContentType="image/svg+xml"/>
  <Override PartName="/word/media/rId10.svg" ContentType="image/svg+xml"/>
  <Override PartName="/word/media/rId13.svg" ContentType="image/svg+xml"/>
  <Override PartName="/word/media/rId56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Overview</w:t>
      </w:r>
    </w:p>
    <w:bookmarkStart w:id="116" w:name="overview"/>
    <w:p>
      <w:pPr>
        <w:pStyle w:val="Heading1"/>
      </w:pPr>
      <w:r>
        <w:t xml:space="preserve">Overview</w:t>
      </w:r>
    </w:p>
    <w:bookmarkStart w:id="115" w:name="nd-docs-layout"/>
    <w:bookmarkStart w:id="16" w:name="nd-subnav"/>
    <w:p>
      <w:pPr>
        <w:pStyle w:val="FirstParagraph"/>
      </w:pPr>
      <w:hyperlink r:id="rId9">
        <w:r>
          <w:rPr>
            <w:rStyle w:val="Hyperlink"/>
          </w:rPr>
          <w:t xml:space="preserve">IntuneAssistant Docs</w:t>
        </w:r>
      </w:hyperlink>
    </w:p>
    <w:p>
      <w:pPr>
        <w:pStyle w:val="BodyText"/>
      </w:pPr>
      <w:r>
        <w:drawing>
          <wp:inline>
            <wp:extent cx="228600" cy="228600"/>
            <wp:effectExtent b="0" l="0" r="0" t="0"/>
            <wp:docPr descr="" title="" id="11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PjxjaXJjbGUgY3g9IjExIiBjeT0iMTEiIHI9IjgiPjwvY2lyY2xlPjxwYXRoIGQ9Im0yMSAyMS00LjMtNC4zIiAvPjwvc3ZnPg==" id="1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228600" cy="228600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PjxyZWN0IHdpZHRoPSIxOCIgaGVpZ2h0PSIxOCIgeD0iMyIgeT0iMyIgcng9IjIiIC8+PHBhdGggZD0iTTkgM3YxOCIgLz48L3N2Zz4=" id="1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6"/>
    <w:p>
      <w:pPr>
        <w:pStyle w:val="BodyText"/>
      </w:pPr>
      <w:hyperlink r:id="rId9">
        <w:r>
          <w:rPr>
            <w:rStyle w:val="Hyperlink"/>
          </w:rPr>
          <w:t xml:space="preserve">IntuneAssistant Docs</w:t>
        </w:r>
      </w:hyperlink>
    </w:p>
    <w:p>
      <w:pPr>
        <w:pStyle w:val="BodyText"/>
      </w:pPr>
      <w:r>
        <w:drawing>
          <wp:inline>
            <wp:extent cx="228600" cy="228600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PjxyZWN0IHdpZHRoPSIxOCIgaGVpZ2h0PSIxOCIgeD0iMyIgeT0iMyIgcng9IjIiIC8+PHBhdGggZD0iTTkgM3YxOCIgLz48L3N2Zz4=" id="1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228600" cy="228600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NsYXNzPSJzaXplLTQiPjxjaXJjbGUgY3g9IjExIiBjeT0iMTEiIHI9IjgiPjwvY2lyY2xlPjxwYXRoIGQ9Im0yMSAyMS00LjMtNC4zIiAvPjwvc3ZnPg==" id="2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Search</w:t>
      </w:r>
    </w:p>
    <w:p>
      <w:pPr>
        <w:pStyle w:val="BodyText"/>
      </w:pPr>
      <w:r>
        <w:t xml:space="preserve">⌘</w:t>
      </w:r>
      <w:r>
        <w:t xml:space="preserve">K</w:t>
      </w:r>
    </w:p>
    <w:p>
      <w:pPr>
        <w:pStyle w:val="BodyText"/>
      </w:pPr>
      <w:r>
        <w:t xml:space="preserve">Getting Started</w:t>
      </w:r>
      <w:r>
        <w:drawing>
          <wp:inline>
            <wp:extent cx="228600" cy="228600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RhdGEtaWNvbj0idHJ1ZSIgY2xhc3M9Im1zLWF1dG8gdHJhbnNpdGlvbi10cmFuc2Zvcm0gLXJvdGF0ZS05MCI+PHBhdGggZD0ibTYgOSA2IDYgNi02IiAvPjwvc3ZnPg==" id="2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5" w:name="radix-_R_qd5aitqlb_"/>
    <w:bookmarkEnd w:id="25"/>
    <w:p>
      <w:pPr>
        <w:pStyle w:val="BodyText"/>
      </w:pPr>
      <w:r>
        <w:t xml:space="preserve">Administration</w:t>
      </w:r>
      <w:r>
        <w:drawing>
          <wp:inline>
            <wp:extent cx="228600" cy="228600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RhdGEtaWNvbj0idHJ1ZSIgY2xhc3M9Im1zLWF1dG8gdHJhbnNpdGlvbi10cmFuc2Zvcm0gLXJvdGF0ZS05MCI+PHBhdGggZD0ibTYgOSA2IDYgNi02IiAvPjwvc3ZnPg==" id="2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8" w:name="radix-_R_1ad5aitqlb_"/>
    <w:bookmarkEnd w:id="28"/>
    <w:p>
      <w:pPr>
        <w:pStyle w:val="BodyText"/>
      </w:pPr>
      <w:r>
        <w:t xml:space="preserve">Intune Assistant</w:t>
      </w:r>
      <w:r>
        <w:drawing>
          <wp:inline>
            <wp:extent cx="228600" cy="228600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RhdGEtaWNvbj0idHJ1ZSIgY2xhc3M9Im1zLWF1dG8gdHJhbnNpdGlvbi10cmFuc2Zvcm0iPjxwYXRoIGQ9Im02IDkgNiA2IDYtNiIgLz48L3N2Zz4=" id="3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37" w:name="radix-_R_1qd5aitqlb_"/>
    <w:p>
      <w:pPr>
        <w:pStyle w:val="BodyText"/>
      </w:pPr>
      <w:hyperlink r:id="rId32">
        <w:r>
          <w:rPr>
            <w:rStyle w:val="Hyperlink"/>
          </w:rPr>
          <w:t xml:space="preserve">Overview</w:t>
        </w:r>
      </w:hyperlink>
      <w:hyperlink r:id="rId33">
        <w:r>
          <w:rPr>
            <w:rStyle w:val="Hyperlink"/>
          </w:rPr>
          <w:t xml:space="preserve">Needed Permissions</w:t>
        </w:r>
      </w:hyperlink>
    </w:p>
    <w:p>
      <w:pPr>
        <w:pStyle w:val="BodyText"/>
      </w:pPr>
      <w:r>
        <w:t xml:space="preserve">Features</w:t>
      </w:r>
      <w:r>
        <w:drawing>
          <wp:inline>
            <wp:extent cx="228600" cy="228600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RhdGEtaWNvbj0idHJ1ZSIgY2xhc3M9Im1zLWF1dG8gdHJhbnNpdGlvbi10cmFuc2Zvcm0gLXJvdGF0ZS05MCI+PHBhdGggZD0ibTYgOSA2IDYgNi02IiAvPjwvc3ZnPg==" id="3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36" w:name="radix-_R_3lqd5aitqlb_"/>
    <w:bookmarkEnd w:id="36"/>
    <w:bookmarkEnd w:id="37"/>
    <w:p>
      <w:pPr>
        <w:pStyle w:val="BodyText"/>
      </w:pPr>
      <w:r>
        <w:t xml:space="preserve">Extensions</w:t>
      </w:r>
      <w:r>
        <w:drawing>
          <wp:inline>
            <wp:extent cx="228600" cy="228600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RhdGEtaWNvbj0idHJ1ZSIgY2xhc3M9Im1zLWF1dG8gdHJhbnNpdGlvbi10cmFuc2Zvcm0gLXJvdGF0ZS05MCI+PHBhdGggZD0ibTYgOSA2IDYgNi02IiAvPjwvc3ZnPg==" id="3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40" w:name="radix-_R_2ad5aitqlb_"/>
    <w:bookmarkEnd w:id="40"/>
    <w:p>
      <w:pPr>
        <w:pStyle w:val="BodyText"/>
      </w:pPr>
      <w:r>
        <w:t xml:space="preserve">Muti-Tenant Management (MSP)</w:t>
      </w:r>
      <w:r>
        <w:drawing>
          <wp:inline>
            <wp:extent cx="228600" cy="228600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RhdGEtaWNvbj0idHJ1ZSIgY2xhc3M9Im1zLWF1dG8gdHJhbnNpdGlvbi10cmFuc2Zvcm0gLXJvdGF0ZS05MCI+PHBhdGggZD0ibTYgOSA2IDYgNi02IiAvPjwvc3ZnPg==" id="4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43" w:name="radix-_R_2qd5aitqlb_"/>
    <w:bookmarkEnd w:id="43"/>
    <w:p>
      <w:pPr>
        <w:pStyle w:val="BodyText"/>
      </w:pPr>
      <w:hyperlink r:id="rId44">
        <w:r>
          <w:rPr>
            <w:rStyle w:val="Hyperlink"/>
          </w:rPr>
          <w:t xml:space="preserve">Frequently Asked Questions</w:t>
        </w:r>
      </w:hyperlink>
      <w:hyperlink r:id="rId45">
        <w:r>
          <w:rPr>
            <w:rStyle w:val="Hyperlink"/>
          </w:rPr>
          <w:t xml:space="preserve">Support</w:t>
        </w:r>
      </w:hyperlink>
    </w:p>
    <w:p>
      <w:pPr>
        <w:pStyle w:val="BodyText"/>
      </w:pPr>
      <w:r>
        <w:drawing>
          <wp:inline>
            <wp:extent cx="228600" cy="228600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" id="4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228600" cy="228600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jdXJyZW50Q29sb3IiIHN0cm9rZT0iY3VycmVudENvbG9yIiBzdHJva2Utd2lkdGg9IjIiIHN0cm9rZS1saW5lY2FwPSJyb3VuZCIgc3Ryb2tlLWxpbmVqb2luPSJyb3VuZCIgY2xhc3M9InNpemUtNi41IHJvdW5kZWQtZnVsbCBwLTEuNSB0ZXh0LWZkLW11dGVkLWZvcmVncm91bmQiPjxwYXRoIGQ9Ik0xMiAzYTYgNiAwIDAgMCA5IDkgOSA5IDAgMSAxLTktOVoiIC8+PC9zdmc+" id="5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228600" cy="228600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PjxyZWN0IHdpZHRoPSIxOCIgaGVpZ2h0PSIxOCIgeD0iMyIgeT0iMyIgcng9IjIiIC8+PHBhdGggZD0iTTkgM3YxOCIgLz48L3N2Zz4=" id="5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228600" cy="228600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PjxjaXJjbGUgY3g9IjExIiBjeT0iMTEiIHI9IjgiPjwvY2lyY2xlPjxwYXRoIGQ9Im0yMSAyMS00LjMtNC4zIiAvPjwvc3ZnPg==" id="5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3810000" cy="2540000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data:image/svg+xml;base64,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" id="5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Overview</w:t>
      </w:r>
      <w:r>
        <w:drawing>
          <wp:inline>
            <wp:extent cx="228600" cy="228600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NsYXNzPSJzaHJpbmstMCB0cmFuc2l0aW9uLXRyYW5zZm9ybSBteC0wLjUiPjxwYXRoIGQ9Im02IDkgNiA2IDYtNiIgLz48L3N2Zz4=" id="6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62" w:name="radix-_R_pbn5riitqlb_"/>
    <w:bookmarkEnd w:id="62"/>
    <w:p>
      <w:pPr>
        <w:pStyle w:val="BodyText"/>
      </w:pPr>
      <w:r>
        <w:t xml:space="preserve">Intune Assistant</w:t>
      </w:r>
    </w:p>
    <w:bookmarkStart w:id="63" w:name="overview-1"/>
    <w:p>
      <w:pPr>
        <w:pStyle w:val="Heading1"/>
      </w:pPr>
      <w:r>
        <w:t xml:space="preserve">Overview</w:t>
      </w:r>
    </w:p>
    <w:p>
      <w:pPr>
        <w:pStyle w:val="FirstParagraph"/>
      </w:pPr>
      <w:r>
        <w:t xml:space="preserve">Comprehensive Microsoft Intune management module</w:t>
      </w:r>
    </w:p>
    <w:bookmarkEnd w:id="63"/>
    <w:bookmarkStart w:id="102" w:name="intune-assistant"/>
    <w:p>
      <w:pPr>
        <w:pStyle w:val="Heading1"/>
      </w:pPr>
      <w:hyperlink w:anchor="intune-assistant">
        <w:r>
          <w:rPr>
            <w:rStyle w:val="Hyperlink"/>
          </w:rPr>
          <w:t xml:space="preserve">Intune Assistant</w:t>
        </w:r>
      </w:hyperlink>
      <w:r>
        <w:drawing>
          <wp:inline>
            <wp:extent cx="228600" cy="228600"/>
            <wp:effectExtent b="0" l="0" r="0" t="0"/>
            <wp:docPr descr="" title="" id="65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6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The Intune Assistant is the core module of IntuneAssistant, providing comprehensive Microsoft Intune management capabilities through an intuitive web interface.</w:t>
      </w:r>
    </w:p>
    <w:bookmarkStart w:id="69" w:name="overview"/>
    <w:p>
      <w:pPr>
        <w:pStyle w:val="Heading2"/>
      </w:pPr>
      <w:hyperlink w:anchor="overview">
        <w:r>
          <w:rPr>
            <w:rStyle w:val="Hyperlink"/>
          </w:rPr>
          <w:t xml:space="preserve">Overview</w:t>
        </w:r>
      </w:hyperlink>
      <w:r>
        <w:drawing>
          <wp:inline>
            <wp:extent cx="228600" cy="228600"/>
            <wp:effectExtent b="0" l="0" r="0" t="0"/>
            <wp:docPr descr="" title="" id="67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6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Intune Assistant streamlines your Microsoft Intune operations by offering: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Unified Dashboard</w:t>
      </w:r>
      <w:r>
        <w:t xml:space="preserve">: Complete overview of your Intune environment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Assignments Overview</w:t>
      </w:r>
      <w:r>
        <w:t xml:space="preserve">: Get all assignments overviewed in one place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Policy Overview</w:t>
      </w:r>
      <w:r>
        <w:t xml:space="preserve">: View global configuration policies overview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 Access</w:t>
      </w:r>
      <w:r>
        <w:t xml:space="preserve">: See basic conditional access policies configuration in one overview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Policy Comparison</w:t>
      </w:r>
      <w:r>
        <w:t xml:space="preserve">: Compare configurations across environments</w:t>
      </w:r>
    </w:p>
    <w:bookmarkEnd w:id="69"/>
    <w:bookmarkStart w:id="92" w:name="key-features"/>
    <w:p>
      <w:pPr>
        <w:pStyle w:val="Heading2"/>
      </w:pPr>
      <w:hyperlink w:anchor="key-features">
        <w:r>
          <w:rPr>
            <w:rStyle w:val="Hyperlink"/>
          </w:rPr>
          <w:t xml:space="preserve">Key Features</w:t>
        </w:r>
      </w:hyperlink>
      <w:r>
        <w:drawing>
          <wp:inline>
            <wp:extent cx="228600" cy="228600"/>
            <wp:effectExtent b="0" l="0" r="0" t="0"/>
            <wp:docPr descr="" title="" id="70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7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75" w:name="X249ec8556debb15acfc102413ecd868452bd673"/>
    <w:p>
      <w:pPr>
        <w:pStyle w:val="Heading3"/>
      </w:pPr>
      <w:hyperlink w:anchor="X249ec8556debb15acfc102413ecd868452bd673">
        <w:r>
          <w:rPr>
            <w:rStyle w:val="Hyperlink"/>
          </w:rPr>
          <w:t xml:space="preserve">📋 Assignments Overview</w:t>
        </w:r>
      </w:hyperlink>
      <w:r>
        <w:drawing>
          <wp:inline>
            <wp:extent cx="228600" cy="228600"/>
            <wp:effectExtent b="0" l="0" r="0" t="0"/>
            <wp:docPr descr="" title="" id="72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7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Efficiently view configuration and application assignments across users, groups, devices and assignment filters.</w:t>
      </w:r>
    </w:p>
    <w:p>
      <w:pPr>
        <w:pStyle w:val="BodyText"/>
      </w:pPr>
      <w:hyperlink r:id="rId74">
        <w:r>
          <w:rPr>
            <w:rStyle w:val="Hyperlink"/>
          </w:rPr>
          <w:t xml:space="preserve">Learn more about assignments →</w:t>
        </w:r>
      </w:hyperlink>
    </w:p>
    <w:bookmarkEnd w:id="75"/>
    <w:bookmarkStart w:id="79" w:name="X9383bb1cadb3be52fcead5ed2267d3b2dd15856"/>
    <w:p>
      <w:pPr>
        <w:pStyle w:val="Heading3"/>
      </w:pPr>
      <w:hyperlink w:anchor="X9383bb1cadb3be52fcead5ed2267d3b2dd15856">
        <w:r>
          <w:rPr>
            <w:rStyle w:val="Hyperlink"/>
          </w:rPr>
          <w:t xml:space="preserve">💻 Device Overview</w:t>
        </w:r>
      </w:hyperlink>
      <w:r>
        <w:drawing>
          <wp:inline>
            <wp:extent cx="228600" cy="228600"/>
            <wp:effectExtent b="0" l="0" r="0" t="0"/>
            <wp:docPr descr="" title="" id="76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7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Monitor device compliance, enrollment status, and perform remote actions on managed devices.</w:t>
      </w:r>
    </w:p>
    <w:p>
      <w:pPr>
        <w:pStyle w:val="BodyText"/>
      </w:pPr>
      <w:hyperlink r:id="rId78">
        <w:r>
          <w:rPr>
            <w:rStyle w:val="Hyperlink"/>
          </w:rPr>
          <w:t xml:space="preserve">Explore device management →</w:t>
        </w:r>
      </w:hyperlink>
    </w:p>
    <w:bookmarkEnd w:id="79"/>
    <w:bookmarkStart w:id="83" w:name="X8415d59d0947781b1c79e6854cbbd9334c0f1df"/>
    <w:p>
      <w:pPr>
        <w:pStyle w:val="Heading3"/>
      </w:pPr>
      <w:hyperlink w:anchor="X8415d59d0947781b1c79e6854cbbd9334c0f1df">
        <w:r>
          <w:rPr>
            <w:rStyle w:val="Hyperlink"/>
          </w:rPr>
          <w:t xml:space="preserve">⚙️ Configuration Policies</w:t>
        </w:r>
      </w:hyperlink>
      <w:r>
        <w:drawing>
          <wp:inline>
            <wp:extent cx="228600" cy="228600"/>
            <wp:effectExtent b="0" l="0" r="0" t="0"/>
            <wp:docPr descr="" title="" id="80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8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Create, modify, and deploy configuration policies with an intuitive interface.</w:t>
      </w:r>
    </w:p>
    <w:p>
      <w:pPr>
        <w:pStyle w:val="BodyText"/>
      </w:pPr>
      <w:hyperlink r:id="rId82">
        <w:r>
          <w:rPr>
            <w:rStyle w:val="Hyperlink"/>
          </w:rPr>
          <w:t xml:space="preserve">Configure policies →</w:t>
        </w:r>
      </w:hyperlink>
    </w:p>
    <w:bookmarkEnd w:id="83"/>
    <w:bookmarkStart w:id="87" w:name="Xe8b736e57a985e73633c1ccc6817eaa150a777e"/>
    <w:p>
      <w:pPr>
        <w:pStyle w:val="Heading3"/>
      </w:pPr>
      <w:hyperlink w:anchor="Xe8b736e57a985e73633c1ccc6817eaa150a777e">
        <w:r>
          <w:rPr>
            <w:rStyle w:val="Hyperlink"/>
          </w:rPr>
          <w:t xml:space="preserve">🔑 Conditional Access</w:t>
        </w:r>
      </w:hyperlink>
      <w:r>
        <w:drawing>
          <wp:inline>
            <wp:extent cx="228600" cy="228600"/>
            <wp:effectExtent b="0" l="0" r="0" t="0"/>
            <wp:docPr descr="" title="" id="84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8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Manage conditional access policies to secure your organization's resources.</w:t>
      </w:r>
    </w:p>
    <w:p>
      <w:pPr>
        <w:pStyle w:val="BodyText"/>
      </w:pPr>
      <w:hyperlink r:id="rId86">
        <w:r>
          <w:rPr>
            <w:rStyle w:val="Hyperlink"/>
          </w:rPr>
          <w:t xml:space="preserve">Setup conditional access →</w:t>
        </w:r>
      </w:hyperlink>
    </w:p>
    <w:bookmarkEnd w:id="87"/>
    <w:bookmarkStart w:id="91" w:name="X99804f6dc422e629ad3bf83bb1cd872f96bb425"/>
    <w:p>
      <w:pPr>
        <w:pStyle w:val="Heading3"/>
      </w:pPr>
      <w:hyperlink w:anchor="X99804f6dc422e629ad3bf83bb1cd872f96bb425">
        <w:r>
          <w:rPr>
            <w:rStyle w:val="Hyperlink"/>
          </w:rPr>
          <w:t xml:space="preserve">🔄 Policy Comparison</w:t>
        </w:r>
      </w:hyperlink>
      <w:r>
        <w:drawing>
          <wp:inline>
            <wp:extent cx="228600" cy="228600"/>
            <wp:effectExtent b="0" l="0" r="0" t="0"/>
            <wp:docPr descr="" title="" id="88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8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Compare policies and settings across different configurations to ensure consistency.</w:t>
      </w:r>
    </w:p>
    <w:p>
      <w:pPr>
        <w:pStyle w:val="BodyText"/>
      </w:pPr>
      <w:hyperlink r:id="rId90">
        <w:r>
          <w:rPr>
            <w:rStyle w:val="Hyperlink"/>
          </w:rPr>
          <w:t xml:space="preserve">Compare policies →</w:t>
        </w:r>
      </w:hyperlink>
    </w:p>
    <w:bookmarkEnd w:id="91"/>
    <w:bookmarkEnd w:id="92"/>
    <w:bookmarkStart w:id="95" w:name="getting-started"/>
    <w:p>
      <w:pPr>
        <w:pStyle w:val="Heading2"/>
      </w:pPr>
      <w:hyperlink w:anchor="getting-started">
        <w:r>
          <w:rPr>
            <w:rStyle w:val="Hyperlink"/>
          </w:rPr>
          <w:t xml:space="preserve">Getting Started</w:t>
        </w:r>
      </w:hyperlink>
      <w:r>
        <w:drawing>
          <wp:inline>
            <wp:extent cx="228600" cy="228600"/>
            <wp:effectExtent b="0" l="0" r="0" t="0"/>
            <wp:docPr descr="" title="" id="93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9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Authentication</w:t>
      </w:r>
      <w:r>
        <w:t xml:space="preserve">: Ensure proper Microsoft Graph permissions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Customer Setup</w:t>
      </w:r>
      <w:r>
        <w:t xml:space="preserve">: Configure customer tenants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Module Access</w:t>
      </w:r>
      <w:r>
        <w:t xml:space="preserve">: Navigate to the Intune Assistant module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Explore Features</w:t>
      </w:r>
      <w:r>
        <w:t xml:space="preserve">: Start with assignment management or device overview</w:t>
      </w:r>
    </w:p>
    <w:bookmarkEnd w:id="95"/>
    <w:bookmarkStart w:id="98" w:name="requirements"/>
    <w:p>
      <w:pPr>
        <w:pStyle w:val="Heading2"/>
      </w:pPr>
      <w:hyperlink w:anchor="requirements">
        <w:r>
          <w:rPr>
            <w:rStyle w:val="Hyperlink"/>
          </w:rPr>
          <w:t xml:space="preserve">Requirements</w:t>
        </w:r>
      </w:hyperlink>
      <w:r>
        <w:drawing>
          <wp:inline>
            <wp:extent cx="228600" cy="228600"/>
            <wp:effectExtent b="0" l="0" r="0" t="0"/>
            <wp:docPr descr="" title="" id="96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9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3"/>
        </w:numPr>
      </w:pPr>
      <w:r>
        <w:t xml:space="preserve">Microsoft Graph API permissions</w:t>
      </w:r>
    </w:p>
    <w:p>
      <w:pPr>
        <w:pStyle w:val="Compact"/>
        <w:numPr>
          <w:ilvl w:val="0"/>
          <w:numId w:val="1003"/>
        </w:numPr>
      </w:pPr>
      <w:r>
        <w:t xml:space="preserve">Intune administrator role</w:t>
      </w:r>
    </w:p>
    <w:p>
      <w:pPr>
        <w:pStyle w:val="Compact"/>
        <w:numPr>
          <w:ilvl w:val="0"/>
          <w:numId w:val="1003"/>
        </w:numPr>
      </w:pPr>
      <w:r>
        <w:t xml:space="preserve">Active Intune subscription</w:t>
      </w:r>
    </w:p>
    <w:bookmarkEnd w:id="98"/>
    <w:bookmarkStart w:id="101" w:name="next-steps"/>
    <w:p>
      <w:pPr>
        <w:pStyle w:val="Heading2"/>
      </w:pPr>
      <w:hyperlink w:anchor="next-steps">
        <w:r>
          <w:rPr>
            <w:rStyle w:val="Hyperlink"/>
          </w:rPr>
          <w:t xml:space="preserve">Next Steps</w:t>
        </w:r>
      </w:hyperlink>
      <w:r>
        <w:drawing>
          <wp:inline>
            <wp:extent cx="228600" cy="228600"/>
            <wp:effectExtent b="0" l="0" r="0" t="0"/>
            <wp:docPr descr="" title="" id="99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10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Ready to dive deeper? Explore our detailed guides for each feature area.</w:t>
      </w:r>
    </w:p>
    <w:bookmarkEnd w:id="101"/>
    <w:bookmarkEnd w:id="102"/>
    <w:p>
      <w:pPr>
        <w:pStyle w:val="BodyText"/>
      </w:pPr>
      <w:hyperlink r:id="rId103"/>
    </w:p>
    <w:p>
      <w:pPr>
        <w:pStyle w:val="BodyText"/>
      </w:pPr>
      <w:r>
        <w:drawing>
          <wp:inline>
            <wp:extent cx="228600" cy="228600"/>
            <wp:effectExtent b="0" l="0" r="0" t="0"/>
            <wp:docPr descr="" title="" id="105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NsYXNzPSItbXgtMSBzaXplLTQgc2hyaW5rLTAgcnRsOnJvdGF0ZS0xODAiPjxwYXRoIGQ9Im0xNSAxOC02LTYgNi02IiAvPjwvc3ZnPg==" id="10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Data &amp; Privacy</w:t>
      </w:r>
    </w:p>
    <w:p>
      <w:pPr>
        <w:pStyle w:val="BodyText"/>
      </w:pPr>
      <w:r>
        <w:t xml:space="preserve">Our commitment to data privacy and security with minimal data storage and no data leaving your tenant</w:t>
      </w:r>
    </w:p>
    <w:p>
      <w:pPr>
        <w:pStyle w:val="BodyText"/>
      </w:pPr>
      <w:hyperlink r:id="rId33"/>
    </w:p>
    <w:p>
      <w:pPr>
        <w:pStyle w:val="BodyText"/>
      </w:pPr>
      <w:r>
        <w:drawing>
          <wp:inline>
            <wp:extent cx="228600" cy="228600"/>
            <wp:effectExtent b="0" l="0" r="0" t="0"/>
            <wp:docPr descr="" title="" id="108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NsYXNzPSItbXgtMSBzaXplLTQgc2hyaW5rLTAgcnRsOnJvdGF0ZS0xODAiPjxwYXRoIGQ9Im05IDE4IDYtNi02LTYiIC8+PC9zdmc+" id="10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Needed Permissions</w:t>
      </w:r>
    </w:p>
    <w:p>
      <w:pPr>
        <w:pStyle w:val="BodyText"/>
      </w:pPr>
      <w:r>
        <w:t xml:space="preserve">Complete guide to configuring granular permissions for Intune Assistant users</w:t>
      </w:r>
    </w:p>
    <w:bookmarkStart w:id="114" w:name="nd-toc"/>
    <w:bookmarkStart w:id="113" w:name="toc-title"/>
    <w:p>
      <w:pPr>
        <w:pStyle w:val="Heading3"/>
      </w:pPr>
      <w:r>
        <w:drawing>
          <wp:inline>
            <wp:extent cx="228600" cy="228600"/>
            <wp:effectExtent b="0" l="0" r="0" t="0"/>
            <wp:docPr descr="" title="" id="111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NsYXNzPSJzaXplLTQiPjxwYXRoIGQ9Ik0xNSAxOEgzIiAvPjxwYXRoIGQ9Ik0xNyA2SDMiIC8+PHBhdGggZD0iTTIxIDEySDMiIC8+PC9zdmc+" id="11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On this page</w:t>
      </w:r>
    </w:p>
    <w:p>
      <w:pPr>
        <w:pStyle w:val="FirstParagraph"/>
      </w:pPr>
      <w:hyperlink w:anchor="intune-assistant">
        <w:r>
          <w:rPr>
            <w:rStyle w:val="Hyperlink"/>
          </w:rPr>
          <w:t xml:space="preserve">Intune Assistant</w:t>
        </w:r>
      </w:hyperlink>
      <w:hyperlink w:anchor="overview">
        <w:r>
          <w:rPr>
            <w:rStyle w:val="Hyperlink"/>
          </w:rPr>
          <w:t xml:space="preserve">Overview</w:t>
        </w:r>
      </w:hyperlink>
      <w:hyperlink w:anchor="key-features">
        <w:r>
          <w:rPr>
            <w:rStyle w:val="Hyperlink"/>
          </w:rPr>
          <w:t xml:space="preserve">Key Features</w:t>
        </w:r>
      </w:hyperlink>
      <w:hyperlink w:anchor="X249ec8556debb15acfc102413ecd868452bd673">
        <w:r>
          <w:rPr>
            <w:rStyle w:val="Hyperlink"/>
          </w:rPr>
          <w:t xml:space="preserve">📋 Assignments Overview</w:t>
        </w:r>
      </w:hyperlink>
      <w:hyperlink w:anchor="X9383bb1cadb3be52fcead5ed2267d3b2dd15856">
        <w:r>
          <w:rPr>
            <w:rStyle w:val="Hyperlink"/>
          </w:rPr>
          <w:t xml:space="preserve">💻 Device Overview</w:t>
        </w:r>
      </w:hyperlink>
      <w:hyperlink w:anchor="X8415d59d0947781b1c79e6854cbbd9334c0f1df">
        <w:r>
          <w:rPr>
            <w:rStyle w:val="Hyperlink"/>
          </w:rPr>
          <w:t xml:space="preserve">⚙️ Configuration Policies</w:t>
        </w:r>
      </w:hyperlink>
      <w:hyperlink w:anchor="Xe8b736e57a985e73633c1ccc6817eaa150a777e">
        <w:r>
          <w:rPr>
            <w:rStyle w:val="Hyperlink"/>
          </w:rPr>
          <w:t xml:space="preserve">🔑 Conditional Access</w:t>
        </w:r>
      </w:hyperlink>
      <w:hyperlink w:anchor="X99804f6dc422e629ad3bf83bb1cd872f96bb425">
        <w:r>
          <w:rPr>
            <w:rStyle w:val="Hyperlink"/>
          </w:rPr>
          <w:t xml:space="preserve">🔄 Policy Comparison</w:t>
        </w:r>
      </w:hyperlink>
      <w:hyperlink w:anchor="getting-started">
        <w:r>
          <w:rPr>
            <w:rStyle w:val="Hyperlink"/>
          </w:rPr>
          <w:t xml:space="preserve">Getting Started</w:t>
        </w:r>
      </w:hyperlink>
      <w:hyperlink w:anchor="requirements">
        <w:r>
          <w:rPr>
            <w:rStyle w:val="Hyperlink"/>
          </w:rPr>
          <w:t xml:space="preserve">Requirements</w:t>
        </w:r>
      </w:hyperlink>
      <w:hyperlink w:anchor="next-steps">
        <w:r>
          <w:rPr>
            <w:rStyle w:val="Hyperlink"/>
          </w:rPr>
          <w:t xml:space="preserve">Next Steps</w:t>
        </w:r>
      </w:hyperlink>
    </w:p>
    <w:bookmarkEnd w:id="113"/>
    <w:bookmarkEnd w:id="114"/>
    <w:bookmarkEnd w:id="115"/>
    <w:bookmarkEnd w:id="1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6" Target="media/rId46.svg" /><Relationship Type="http://schemas.openxmlformats.org/officeDocument/2006/relationships/image" Id="rId49" Target="media/rId49.svg" /><Relationship Type="http://schemas.openxmlformats.org/officeDocument/2006/relationships/image" Id="rId64" Target="media/rId64.svg" /><Relationship Type="http://schemas.openxmlformats.org/officeDocument/2006/relationships/image" Id="rId107" Target="media/rId107.svg" /><Relationship Type="http://schemas.openxmlformats.org/officeDocument/2006/relationships/image" Id="rId104" Target="media/rId104.svg" /><Relationship Type="http://schemas.openxmlformats.org/officeDocument/2006/relationships/image" Id="rId59" Target="media/rId59.svg" /><Relationship Type="http://schemas.openxmlformats.org/officeDocument/2006/relationships/image" Id="rId19" Target="media/rId19.svg" /><Relationship Type="http://schemas.openxmlformats.org/officeDocument/2006/relationships/image" Id="rId110" Target="media/rId110.svg" /><Relationship Type="http://schemas.openxmlformats.org/officeDocument/2006/relationships/image" Id="rId22" Target="media/rId22.svg" /><Relationship Type="http://schemas.openxmlformats.org/officeDocument/2006/relationships/image" Id="rId29" Target="media/rId29.svg" /><Relationship Type="http://schemas.openxmlformats.org/officeDocument/2006/relationships/image" Id="rId10" Target="media/rId10.svg" /><Relationship Type="http://schemas.openxmlformats.org/officeDocument/2006/relationships/image" Id="rId13" Target="media/rId13.svg" /><Relationship Type="http://schemas.openxmlformats.org/officeDocument/2006/relationships/image" Id="rId56" Target="media/rId56.svg" /><Relationship Type="http://schemas.openxmlformats.org/officeDocument/2006/relationships/hyperlink" Id="rId9" Target="/" TargetMode="External" /><Relationship Type="http://schemas.openxmlformats.org/officeDocument/2006/relationships/hyperlink" Id="rId103" Target="/docs/administration/data-and-privacy/" TargetMode="External" /><Relationship Type="http://schemas.openxmlformats.org/officeDocument/2006/relationships/hyperlink" Id="rId32" Target="/docs/assistant/overview/" TargetMode="External" /><Relationship Type="http://schemas.openxmlformats.org/officeDocument/2006/relationships/hyperlink" Id="rId33" Target="/docs/assistant/permissions/" TargetMode="External" /><Relationship Type="http://schemas.openxmlformats.org/officeDocument/2006/relationships/hyperlink" Id="rId44" Target="/docs/faq/" TargetMode="External" /><Relationship Type="http://schemas.openxmlformats.org/officeDocument/2006/relationships/hyperlink" Id="rId45" Target="/docs/support/" TargetMode="External" /><Relationship Type="http://schemas.openxmlformats.org/officeDocument/2006/relationships/hyperlink" Id="rId74" Target="/modules/intune-assistant/assignments/" TargetMode="External" /><Relationship Type="http://schemas.openxmlformats.org/officeDocument/2006/relationships/hyperlink" Id="rId90" Target="/modules/intune-assistant/compare/" TargetMode="External" /><Relationship Type="http://schemas.openxmlformats.org/officeDocument/2006/relationships/hyperlink" Id="rId86" Target="/modules/intune-assistant/conditional-access/" TargetMode="External" /><Relationship Type="http://schemas.openxmlformats.org/officeDocument/2006/relationships/hyperlink" Id="rId82" Target="/modules/intune-assistant/configuration/" TargetMode="External" /><Relationship Type="http://schemas.openxmlformats.org/officeDocument/2006/relationships/hyperlink" Id="rId78" Target="/modules/intune-assistant/device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/" TargetMode="External" /><Relationship Type="http://schemas.openxmlformats.org/officeDocument/2006/relationships/hyperlink" Id="rId103" Target="/docs/administration/data-and-privacy/" TargetMode="External" /><Relationship Type="http://schemas.openxmlformats.org/officeDocument/2006/relationships/hyperlink" Id="rId32" Target="/docs/assistant/overview/" TargetMode="External" /><Relationship Type="http://schemas.openxmlformats.org/officeDocument/2006/relationships/hyperlink" Id="rId33" Target="/docs/assistant/permissions/" TargetMode="External" /><Relationship Type="http://schemas.openxmlformats.org/officeDocument/2006/relationships/hyperlink" Id="rId44" Target="/docs/faq/" TargetMode="External" /><Relationship Type="http://schemas.openxmlformats.org/officeDocument/2006/relationships/hyperlink" Id="rId45" Target="/docs/support/" TargetMode="External" /><Relationship Type="http://schemas.openxmlformats.org/officeDocument/2006/relationships/hyperlink" Id="rId74" Target="/modules/intune-assistant/assignments/" TargetMode="External" /><Relationship Type="http://schemas.openxmlformats.org/officeDocument/2006/relationships/hyperlink" Id="rId90" Target="/modules/intune-assistant/compare/" TargetMode="External" /><Relationship Type="http://schemas.openxmlformats.org/officeDocument/2006/relationships/hyperlink" Id="rId86" Target="/modules/intune-assistant/conditional-access/" TargetMode="External" /><Relationship Type="http://schemas.openxmlformats.org/officeDocument/2006/relationships/hyperlink" Id="rId82" Target="/modules/intune-assistant/configuration/" TargetMode="External" /><Relationship Type="http://schemas.openxmlformats.org/officeDocument/2006/relationships/hyperlink" Id="rId78" Target="/modules/intune-assistant/device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Overview</dc:title>
  <dc:creator/>
  <cp:keywords/>
  <dcterms:created xsi:type="dcterms:W3CDTF">2026-01-08T11:56:47Z</dcterms:created>
  <dcterms:modified xsi:type="dcterms:W3CDTF">2026-01-08T11:56:47Z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