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svg" ContentType="image/svg+xml"/>
  <Override PartName="/word/media/rId43.svg" ContentType="image/svg+xml"/>
  <Override PartName="/word/media/rId63.svg" ContentType="image/svg+xml"/>
  <Override PartName="/word/media/rId53.svg" ContentType="image/svg+xml"/>
  <Override PartName="/word/media/rId57.svg" ContentType="image/svg+xml"/>
  <Override PartName="/word/media/rId19.svg" ContentType="image/svg+xml"/>
  <Override PartName="/word/media/rId123.svg" ContentType="image/svg+xml"/>
  <Override PartName="/word/media/rId68.svg" ContentType="image/svg+xml"/>
  <Override PartName="/word/media/rId82.svg" ContentType="image/svg+xml"/>
  <Override PartName="/word/media/rId22.svg" ContentType="image/svg+xml"/>
  <Override PartName="/word/media/rId10.svg" ContentType="image/svg+xml"/>
  <Override PartName="/word/media/rId13.svg" ContentType="image/svg+xml"/>
  <Override PartName="/word/media/rId5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 Assignment Manager Works</w:t>
      </w:r>
    </w:p>
    <w:bookmarkStart w:id="129" w:name="how-assignment-manager-works"/>
    <w:p>
      <w:pPr>
        <w:pStyle w:val="Heading1"/>
      </w:pPr>
      <w:r>
        <w:t xml:space="preserve">How Assignment Manager Works</w:t>
      </w:r>
    </w:p>
    <w:bookmarkStart w:id="128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7" w:name="radix-_R_2qd5aitqlb_"/>
    <w:bookmarkEnd w:id="37"/>
    <w:p>
      <w:pPr>
        <w:pStyle w:val="BodyText"/>
      </w:pPr>
      <w:hyperlink r:id="rId38">
        <w:r>
          <w:rPr>
            <w:rStyle w:val="Hyperlink"/>
          </w:rPr>
          <w:t xml:space="preserve">Frequently Asked Questions</w:t>
        </w:r>
      </w:hyperlink>
      <w:hyperlink r:id="rId39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4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How Assignment Manager Works</w:t>
      </w: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6" w:name="radix-_R_pbn5riitqlb_"/>
    <w:bookmarkEnd w:id="56"/>
    <w:p>
      <w:pPr>
        <w:pStyle w:val="BodyText"/>
      </w:pPr>
      <w:r>
        <w:t xml:space="preserve">Internal</w:t>
      </w:r>
      <w:r>
        <w:drawing>
          <wp:inline>
            <wp:extent cx="228600" cy="2286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MuNSBzaHJpbmstMCI+PHBhdGggZD0ibTkgMTggNi02LT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Assignments manager</w:t>
      </w:r>
    </w:p>
    <w:bookmarkStart w:id="62" w:name="how-assignment-manager-works-1"/>
    <w:p>
      <w:pPr>
        <w:pStyle w:val="Heading1"/>
      </w:pPr>
      <w:r>
        <w:t xml:space="preserve">How Assignment Manager Works</w:t>
      </w:r>
    </w:p>
    <w:p>
      <w:pPr>
        <w:pStyle w:val="FirstParagraph"/>
      </w:pPr>
      <w:r>
        <w:t xml:space="preserve">Detailed workflow of the Assignment Manager extension for migrating Intune policy assignments</w:t>
      </w:r>
    </w:p>
    <w:bookmarkEnd w:id="62"/>
    <w:bookmarkStart w:id="122" w:name="how-assignment-manager-works"/>
    <w:p>
      <w:pPr>
        <w:pStyle w:val="Heading1"/>
      </w:pPr>
      <w:hyperlink w:anchor="how-assignment-manager-works">
        <w:r>
          <w:rPr>
            <w:rStyle w:val="Hyperlink"/>
          </w:rPr>
          <w:t xml:space="preserve">How Assignment Manager Works</w:t>
        </w:r>
      </w:hyperlink>
      <w:r>
        <w:drawing>
          <wp:inline>
            <wp:extent cx="228600" cy="2286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Assignment Manager is a core extension that handles the migration of Microsoft Intune policy assignments between tenants. This page documents the complete workflow from request initiation to final response.</w:t>
      </w:r>
    </w:p>
    <w:bookmarkStart w:id="71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Assignment Manager orchestrates a complex multi-phase process that involves data preparation, validation, batch processing, and error handling to ensure reliable assignment migrations.</w:t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7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system uses Microsoft Graph API's batch capabilities to efficiently process multiple assignment updates while handling rate limits and retry scenarios.</w:t>
      </w:r>
    </w:p>
    <w:bookmarkEnd w:id="71"/>
    <w:bookmarkStart w:id="101" w:name="workflow-phases"/>
    <w:p>
      <w:pPr>
        <w:pStyle w:val="Heading2"/>
      </w:pPr>
      <w:hyperlink w:anchor="workflow-phases">
        <w:r>
          <w:rPr>
            <w:rStyle w:val="Hyperlink"/>
          </w:rPr>
          <w:t xml:space="preserve">Workflow Phases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6" w:name="Xe83687b34dd9bca6d4cd312d57cf70b6505b4ce"/>
    <w:p>
      <w:pPr>
        <w:pStyle w:val="Heading3"/>
      </w:pPr>
      <w:hyperlink w:anchor="Xe83687b34dd9bca6d4cd312d57cf70b6505b4ce">
        <w:r>
          <w:rPr>
            <w:rStyle w:val="Hyperlink"/>
          </w:rPr>
          <w:t xml:space="preserve">1. Data Preparation Phase</w:t>
        </w:r>
      </w:hyperlink>
      <w:r>
        <w:drawing>
          <wp:inline>
            <wp:extent cx="228600" cy="2286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orchestrator begins by gathering essential reference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 Filters</w:t>
      </w:r>
      <w:r>
        <w:t xml:space="preserve">: Retrieves all available assignment filters from the target tenant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Group Information</w:t>
      </w:r>
      <w:r>
        <w:t xml:space="preserve">: Fetches group details for all referenced group names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Grouping</w:t>
      </w:r>
      <w:r>
        <w:t xml:space="preserve">: Groups assignments by PolicyId to minimize API calls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Conflict Validation</w:t>
      </w:r>
      <w:r>
        <w:t xml:space="preserve">: Ensures no conflicting requests exist for the same policy</w:t>
      </w:r>
    </w:p>
    <w:bookmarkEnd w:id="76"/>
    <w:bookmarkStart w:id="79" w:name="Xcf71e4429c9208a0591e841a78b0a0a38dccd53"/>
    <w:p>
      <w:pPr>
        <w:pStyle w:val="Heading3"/>
      </w:pPr>
      <w:hyperlink w:anchor="Xcf71e4429c9208a0591e841a78b0a0a38dccd53">
        <w:r>
          <w:rPr>
            <w:rStyle w:val="Hyperlink"/>
          </w:rPr>
          <w:t xml:space="preserve">2. Assignment Processing</w:t>
        </w:r>
      </w:hyperlink>
      <w:r>
        <w:drawing>
          <wp:inline>
            <wp:extent cx="228600" cy="228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For each policy group, the system: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Retrieves Policy</w:t>
      </w:r>
      <w:r>
        <w:t xml:space="preserve">: Uses ServiceFactory reflection to get the specific policy by type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Prepares Assignment Models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Adapts assignments using Mapster</w:t>
      </w:r>
    </w:p>
    <w:p>
      <w:pPr>
        <w:pStyle w:val="Compact"/>
        <w:numPr>
          <w:ilvl w:val="1"/>
          <w:numId w:val="1003"/>
        </w:numPr>
      </w:pPr>
      <w:r>
        <w:t xml:space="preserve">Maps filter information by FilterName</w:t>
      </w:r>
    </w:p>
    <w:p>
      <w:pPr>
        <w:pStyle w:val="Compact"/>
        <w:numPr>
          <w:ilvl w:val="1"/>
          <w:numId w:val="1003"/>
        </w:numPr>
      </w:pPr>
      <w:r>
        <w:t xml:space="preserve">Maps group information by AssignmentResourceName</w:t>
      </w:r>
    </w:p>
    <w:p>
      <w:pPr>
        <w:pStyle w:val="Compact"/>
        <w:numPr>
          <w:ilvl w:val="1"/>
          <w:numId w:val="1003"/>
        </w:numPr>
      </w:pPr>
      <w:r>
        <w:t xml:space="preserve">Determines assignment type (GroupAssignment/GroupExclude/AllDevices/AllUsers)</w:t>
      </w:r>
    </w:p>
    <w:bookmarkEnd w:id="79"/>
    <w:bookmarkStart w:id="85" w:name="X1d1fef5dcd73ad2827a3cd680248765baf5d166"/>
    <w:p>
      <w:pPr>
        <w:pStyle w:val="Heading3"/>
      </w:pPr>
      <w:hyperlink w:anchor="X1d1fef5dcd73ad2827a3cd680248765baf5d166">
        <w:r>
          <w:rPr>
            <w:rStyle w:val="Hyperlink"/>
          </w:rPr>
          <w:t xml:space="preserve">3. Target Assignment Logic</w:t>
        </w:r>
      </w:hyperlink>
      <w:r>
        <w:drawing>
          <wp:inline>
            <wp:extent cx="228600" cy="228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AssignmentsBodyHelper</w:t>
      </w:r>
      <w:r>
        <w:t xml:space="preserve"> </w:t>
      </w:r>
      <w:r>
        <w:t xml:space="preserve">handles different assignment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NoAssignment</w:t>
            </w:r>
          </w:p>
        </w:tc>
        <w:tc>
          <w:tcPr/>
          <w:p>
            <w:pPr>
              <w:pStyle w:val="Compact"/>
            </w:pPr>
            <w:r>
              <w:t xml:space="preserve">Clears all assignments from the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t xml:space="preserve">Finds and removes matching assignments (handles "None" vs null filters)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Replace</w:t>
            </w:r>
          </w:p>
        </w:tc>
        <w:tc>
          <w:tcPr/>
          <w:p>
            <w:pPr>
              <w:pStyle w:val="Compact"/>
            </w:pPr>
            <w:r>
              <w:t xml:space="preserve">Validates compatibility, clears existing, creates new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Validates compatibility, adds if not already present</w:t>
            </w:r>
          </w:p>
        </w:tc>
      </w:tr>
    </w:tbl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8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system carefully handles filter matching, distinguishing between "None" filter types and null values to prevent incorrect matches.</w:t>
      </w:r>
    </w:p>
    <w:bookmarkEnd w:id="85"/>
    <w:bookmarkStart w:id="88" w:name="Xb9c3adfa095506c36a63b2a745c2c0c8ca31b02"/>
    <w:p>
      <w:pPr>
        <w:pStyle w:val="Heading3"/>
      </w:pPr>
      <w:hyperlink w:anchor="Xb9c3adfa095506c36a63b2a745c2c0c8ca31b02">
        <w:r>
          <w:rPr>
            <w:rStyle w:val="Hyperlink"/>
          </w:rPr>
          <w:t xml:space="preserve">4. Batch Migration Phase</w:t>
        </w:r>
      </w:hyperlink>
      <w:r>
        <w:drawing>
          <wp:inline>
            <wp:extent cx="228600" cy="22860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Migration Service processes policies in optimized batches: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 Size</w:t>
      </w:r>
      <w:r>
        <w:t xml:space="preserve">: Maximum 20 policies per batch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Concurrency</w:t>
      </w:r>
      <w:r>
        <w:t xml:space="preserve">: Uses semaphore to limit concurrent batch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Headers</w:t>
      </w:r>
      <w:r>
        <w:t xml:space="preserve">: Configures proper Authorization and X-AnchorMailbox for GDAP scenarios</w:t>
      </w:r>
    </w:p>
    <w:bookmarkEnd w:id="88"/>
    <w:bookmarkStart w:id="97" w:name="X8592a6c61dcd82f293179de0d2593a4e34e1ece"/>
    <w:p>
      <w:pPr>
        <w:pStyle w:val="Heading3"/>
      </w:pPr>
      <w:hyperlink w:anchor="X8592a6c61dcd82f293179de0d2593a4e34e1ece">
        <w:r>
          <w:rPr>
            <w:rStyle w:val="Hyperlink"/>
          </w:rPr>
          <w:t xml:space="preserve">5. Error Handling &amp; Retry Logic</w:t>
        </w:r>
      </w:hyperlink>
      <w:r>
        <w:drawing>
          <wp:inline>
            <wp:extent cx="228600" cy="22860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system implements comprehensive error handling:</w:t>
      </w:r>
    </w:p>
    <w:bookmarkStart w:id="93" w:name="rate-limiting-429-responses"/>
    <w:p>
      <w:pPr>
        <w:pStyle w:val="Heading4"/>
      </w:pPr>
      <w:hyperlink w:anchor="rate-limiting-429-responses">
        <w:r>
          <w:rPr>
            <w:rStyle w:val="Hyperlink"/>
          </w:rPr>
          <w:t xml:space="preserve">Rate Limiting (429 responses)</w:t>
        </w:r>
      </w:hyperlink>
      <w:r>
        <w:drawing>
          <wp:inline>
            <wp:extent cx="228600" cy="2286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Respects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headers from Microsoft Graph</w:t>
      </w:r>
    </w:p>
    <w:p>
      <w:pPr>
        <w:pStyle w:val="Compact"/>
        <w:numPr>
          <w:ilvl w:val="0"/>
          <w:numId w:val="1005"/>
        </w:numPr>
      </w:pPr>
      <w:r>
        <w:t xml:space="preserve">Implements exponential backoff (3 attempts)</w:t>
      </w:r>
    </w:p>
    <w:p>
      <w:pPr>
        <w:pStyle w:val="Compact"/>
        <w:numPr>
          <w:ilvl w:val="0"/>
          <w:numId w:val="1005"/>
        </w:numPr>
      </w:pPr>
      <w:r>
        <w:t xml:space="preserve">Reduces batch size to 25% on rate limit encounters</w:t>
      </w:r>
    </w:p>
    <w:p>
      <w:pPr>
        <w:pStyle w:val="Compact"/>
        <w:numPr>
          <w:ilvl w:val="0"/>
          <w:numId w:val="1005"/>
        </w:numPr>
      </w:pPr>
      <w:r>
        <w:t xml:space="preserve">Switches to sequential processing for retries</w:t>
      </w:r>
    </w:p>
    <w:bookmarkEnd w:id="93"/>
    <w:bookmarkStart w:id="96" w:name="error-categories"/>
    <w:p>
      <w:pPr>
        <w:pStyle w:val="Heading4"/>
      </w:pPr>
      <w:hyperlink w:anchor="error-categories">
        <w:r>
          <w:rPr>
            <w:rStyle w:val="Hyperlink"/>
          </w:rPr>
          <w:t xml:space="preserve">Error Categories</w:t>
        </w:r>
      </w:hyperlink>
      <w:r>
        <w:drawing>
          <wp:inline>
            <wp:extent cx="228600" cy="22860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400 Bad Request</w:t>
      </w:r>
      <w:r>
        <w:t xml:space="preserve">: Detailed logging with request body and Graph response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500-599 Server Errors</w:t>
      </w:r>
      <w:r>
        <w:t xml:space="preserve">: Full context logging for debugging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200-299 Success</w:t>
      </w:r>
      <w:r>
        <w:t xml:space="preserve">: Creates successful migration results</w:t>
      </w:r>
    </w:p>
    <w:bookmarkEnd w:id="96"/>
    <w:bookmarkEnd w:id="97"/>
    <w:bookmarkStart w:id="100" w:name="X2f793ef57722c568676fba8d2edb28d5ef028fb"/>
    <w:p>
      <w:pPr>
        <w:pStyle w:val="Heading3"/>
      </w:pPr>
      <w:hyperlink w:anchor="X2f793ef57722c568676fba8d2edb28d5ef028fb">
        <w:r>
          <w:rPr>
            <w:rStyle w:val="Hyperlink"/>
          </w:rPr>
          <w:t xml:space="preserve">6. Response Processing</w:t>
        </w:r>
      </w:hyperlink>
      <w:r>
        <w:drawing>
          <wp:inline>
            <wp:extent cx="228600" cy="2286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Final phase maps results back to the client: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Result Mapping</w:t>
      </w:r>
      <w:r>
        <w:t xml:space="preserve">: Links migration outcomes to original requests by PolicyName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Tracking</w:t>
      </w:r>
      <w:r>
        <w:t xml:space="preserve">: Provides detailed success/failure information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Error Details</w:t>
      </w:r>
      <w:r>
        <w:t xml:space="preserve">: Includes specific error messages and context</w:t>
      </w:r>
    </w:p>
    <w:bookmarkEnd w:id="100"/>
    <w:bookmarkEnd w:id="101"/>
    <w:bookmarkStart w:id="116" w:name="key-components"/>
    <w:p>
      <w:pPr>
        <w:pStyle w:val="Heading2"/>
      </w:pPr>
      <w:hyperlink w:anchor="key-components">
        <w:r>
          <w:rPr>
            <w:rStyle w:val="Hyperlink"/>
          </w:rPr>
          <w:t xml:space="preserve">Key Components</w:t>
        </w:r>
      </w:hyperlink>
      <w:r>
        <w:drawing>
          <wp:inline>
            <wp:extent cx="228600" cy="228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6" w:name="assignmentsmigratororchestrator"/>
    <w:p>
      <w:pPr>
        <w:pStyle w:val="Heading3"/>
      </w:pPr>
      <w:hyperlink w:anchor="assignmentsmigratororchestrator">
        <w:r>
          <w:rPr>
            <w:rStyle w:val="Hyperlink"/>
          </w:rPr>
          <w:t xml:space="preserve">AssignmentsMigratorOrchestrator</w:t>
        </w:r>
      </w:hyperlink>
      <w:r>
        <w:drawing>
          <wp:inline>
            <wp:extent cx="228600" cy="2286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Central coordinator managing the entire workflow and data flow between services.</w:t>
      </w:r>
    </w:p>
    <w:bookmarkEnd w:id="106"/>
    <w:bookmarkStart w:id="109" w:name="assignmentsbodyhelper"/>
    <w:p>
      <w:pPr>
        <w:pStyle w:val="Heading3"/>
      </w:pPr>
      <w:hyperlink w:anchor="assignmentsbodyhelper">
        <w:r>
          <w:rPr>
            <w:rStyle w:val="Hyperlink"/>
          </w:rPr>
          <w:t xml:space="preserve">AssignmentsBodyHelper</w:t>
        </w:r>
      </w:hyperlink>
      <w:r>
        <w:drawing>
          <wp:inline>
            <wp:extent cx="228600" cy="2286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Handles the complex logic of assignment target manipulation based on the requested action.</w:t>
      </w:r>
    </w:p>
    <w:bookmarkEnd w:id="109"/>
    <w:bookmarkStart w:id="112" w:name="migrationservice"/>
    <w:p>
      <w:pPr>
        <w:pStyle w:val="Heading3"/>
      </w:pPr>
      <w:hyperlink w:anchor="migrationservice">
        <w:r>
          <w:rPr>
            <w:rStyle w:val="Hyperlink"/>
          </w:rPr>
          <w:t xml:space="preserve">MigrationService</w:t>
        </w:r>
      </w:hyperlink>
      <w:r>
        <w:drawing>
          <wp:inline>
            <wp:extent cx="228600" cy="2286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Manages batch processing, retry logic, and Microsoft Graph API communication.</w:t>
      </w:r>
    </w:p>
    <w:bookmarkEnd w:id="112"/>
    <w:bookmarkStart w:id="115" w:name="graphbatchhelper"/>
    <w:p>
      <w:pPr>
        <w:pStyle w:val="Heading3"/>
      </w:pPr>
      <w:hyperlink w:anchor="graphbatchhelper">
        <w:r>
          <w:rPr>
            <w:rStyle w:val="Hyperlink"/>
          </w:rPr>
          <w:t xml:space="preserve">GraphBatchHelper</w:t>
        </w:r>
      </w:hyperlink>
      <w:r>
        <w:drawing>
          <wp:inline>
            <wp:extent cx="228600" cy="22860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Creates properly formatted batch request bodies for Microsoft Graph API.</w:t>
      </w:r>
    </w:p>
    <w:bookmarkEnd w:id="115"/>
    <w:bookmarkEnd w:id="116"/>
    <w:bookmarkStart w:id="121" w:name="performance-considerations"/>
    <w:p>
      <w:pPr>
        <w:pStyle w:val="Heading2"/>
      </w:pPr>
      <w:hyperlink w:anchor="performance-considerations">
        <w:r>
          <w:rPr>
            <w:rStyle w:val="Hyperlink"/>
          </w:rPr>
          <w:t xml:space="preserve">Performance Considerations</w:t>
        </w:r>
      </w:hyperlink>
      <w:r>
        <w:drawing>
          <wp:inline>
            <wp:extent cx="228600" cy="2286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Concurrent Processing</w:t>
      </w:r>
      <w:r>
        <w:t xml:space="preserve">: Limited concurrency to respect API rate limits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Batch Optimization</w:t>
      </w:r>
      <w:r>
        <w:t xml:space="preserve">: Groups related operations to minimize API calls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Intelligent Retry</w:t>
      </w:r>
      <w:r>
        <w:t xml:space="preserve">: Adaptive retry strategy based on error types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Memory Management</w:t>
      </w:r>
      <w:r>
        <w:t xml:space="preserve">: Processes assignments in batches to handle large datasets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system balances performance with reliability, using concurrent processing where possible while implementing robust retry mechanisms for handling transient failures.</w:t>
      </w:r>
    </w:p>
    <w:bookmarkEnd w:id="121"/>
    <w:bookmarkEnd w:id="122"/>
    <w:bookmarkStart w:id="127" w:name="nd-toc"/>
    <w:bookmarkStart w:id="126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2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how-assignment-manager-works">
        <w:r>
          <w:rPr>
            <w:rStyle w:val="Hyperlink"/>
          </w:rPr>
          <w:t xml:space="preserve">How Assignment Manager Works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workflow-phases">
        <w:r>
          <w:rPr>
            <w:rStyle w:val="Hyperlink"/>
          </w:rPr>
          <w:t xml:space="preserve">Workflow Phases</w:t>
        </w:r>
      </w:hyperlink>
      <w:hyperlink w:anchor="Xe83687b34dd9bca6d4cd312d57cf70b6505b4ce">
        <w:r>
          <w:rPr>
            <w:rStyle w:val="Hyperlink"/>
          </w:rPr>
          <w:t xml:space="preserve">1. Data Preparation Phase</w:t>
        </w:r>
      </w:hyperlink>
      <w:hyperlink w:anchor="Xcf71e4429c9208a0591e841a78b0a0a38dccd53">
        <w:r>
          <w:rPr>
            <w:rStyle w:val="Hyperlink"/>
          </w:rPr>
          <w:t xml:space="preserve">2. Assignment Processing</w:t>
        </w:r>
      </w:hyperlink>
      <w:hyperlink w:anchor="X1d1fef5dcd73ad2827a3cd680248765baf5d166">
        <w:r>
          <w:rPr>
            <w:rStyle w:val="Hyperlink"/>
          </w:rPr>
          <w:t xml:space="preserve">3. Target Assignment Logic</w:t>
        </w:r>
      </w:hyperlink>
      <w:hyperlink w:anchor="Xb9c3adfa095506c36a63b2a745c2c0c8ca31b02">
        <w:r>
          <w:rPr>
            <w:rStyle w:val="Hyperlink"/>
          </w:rPr>
          <w:t xml:space="preserve">4. Batch Migration Phase</w:t>
        </w:r>
      </w:hyperlink>
      <w:hyperlink w:anchor="X8592a6c61dcd82f293179de0d2593a4e34e1ece">
        <w:r>
          <w:rPr>
            <w:rStyle w:val="Hyperlink"/>
          </w:rPr>
          <w:t xml:space="preserve">5. Error Handling &amp; Retry Logic</w:t>
        </w:r>
      </w:hyperlink>
      <w:hyperlink w:anchor="rate-limiting-429-responses">
        <w:r>
          <w:rPr>
            <w:rStyle w:val="Hyperlink"/>
          </w:rPr>
          <w:t xml:space="preserve">Rate Limiting (429 responses)</w:t>
        </w:r>
      </w:hyperlink>
      <w:hyperlink w:anchor="error-categories">
        <w:r>
          <w:rPr>
            <w:rStyle w:val="Hyperlink"/>
          </w:rPr>
          <w:t xml:space="preserve">Error Categories</w:t>
        </w:r>
      </w:hyperlink>
      <w:hyperlink w:anchor="X2f793ef57722c568676fba8d2edb28d5ef028fb">
        <w:r>
          <w:rPr>
            <w:rStyle w:val="Hyperlink"/>
          </w:rPr>
          <w:t xml:space="preserve">6. Response Processing</w:t>
        </w:r>
      </w:hyperlink>
      <w:hyperlink w:anchor="key-components">
        <w:r>
          <w:rPr>
            <w:rStyle w:val="Hyperlink"/>
          </w:rPr>
          <w:t xml:space="preserve">Key Components</w:t>
        </w:r>
      </w:hyperlink>
      <w:hyperlink w:anchor="assignmentsmigratororchestrator">
        <w:r>
          <w:rPr>
            <w:rStyle w:val="Hyperlink"/>
          </w:rPr>
          <w:t xml:space="preserve">AssignmentsMigratorOrchestrator</w:t>
        </w:r>
      </w:hyperlink>
      <w:hyperlink w:anchor="assignmentsbodyhelper">
        <w:r>
          <w:rPr>
            <w:rStyle w:val="Hyperlink"/>
          </w:rPr>
          <w:t xml:space="preserve">AssignmentsBodyHelper</w:t>
        </w:r>
      </w:hyperlink>
      <w:hyperlink w:anchor="migrationservice">
        <w:r>
          <w:rPr>
            <w:rStyle w:val="Hyperlink"/>
          </w:rPr>
          <w:t xml:space="preserve">MigrationService</w:t>
        </w:r>
      </w:hyperlink>
      <w:hyperlink w:anchor="graphbatchhelper">
        <w:r>
          <w:rPr>
            <w:rStyle w:val="Hyperlink"/>
          </w:rPr>
          <w:t xml:space="preserve">GraphBatchHelper</w:t>
        </w:r>
      </w:hyperlink>
      <w:hyperlink w:anchor="performance-considerations">
        <w:r>
          <w:rPr>
            <w:rStyle w:val="Hyperlink"/>
          </w:rPr>
          <w:t xml:space="preserve">Performance Considerations</w:t>
        </w:r>
      </w:hyperlink>
    </w:p>
    <w:bookmarkEnd w:id="126"/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svg" /><Relationship Type="http://schemas.openxmlformats.org/officeDocument/2006/relationships/image" Id="rId43" Target="media/rId43.svg" /><Relationship Type="http://schemas.openxmlformats.org/officeDocument/2006/relationships/image" Id="rId63" Target="media/rId63.svg" /><Relationship Type="http://schemas.openxmlformats.org/officeDocument/2006/relationships/image" Id="rId53" Target="media/rId53.svg" /><Relationship Type="http://schemas.openxmlformats.org/officeDocument/2006/relationships/image" Id="rId57" Target="media/rId57.svg" /><Relationship Type="http://schemas.openxmlformats.org/officeDocument/2006/relationships/image" Id="rId19" Target="media/rId19.svg" /><Relationship Type="http://schemas.openxmlformats.org/officeDocument/2006/relationships/image" Id="rId123" Target="media/rId123.svg" /><Relationship Type="http://schemas.openxmlformats.org/officeDocument/2006/relationships/image" Id="rId68" Target="media/rId68.svg" /><Relationship Type="http://schemas.openxmlformats.org/officeDocument/2006/relationships/image" Id="rId82" Target="media/rId82.svg" /><Relationship Type="http://schemas.openxmlformats.org/officeDocument/2006/relationships/image" Id="rId22" Target="media/rId22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0" Target="media/rId50.svg" /><Relationship Type="http://schemas.openxmlformats.org/officeDocument/2006/relationships/hyperlink" Id="rId9" Target="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38" Target="/docs/faq/" TargetMode="External" /><Relationship Type="http://schemas.openxmlformats.org/officeDocument/2006/relationships/hyperlink" Id="rId39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Assignment Manager Works</dc:title>
  <dc:creator/>
  <cp:keywords/>
  <dcterms:created xsi:type="dcterms:W3CDTF">2026-01-08T11:56:51Z</dcterms:created>
  <dcterms:modified xsi:type="dcterms:W3CDTF">2026-01-08T11:56:51Z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