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231F6" w14:textId="77777777" w:rsidR="00A65439" w:rsidRPr="00A65439" w:rsidRDefault="00A65439" w:rsidP="00A65439">
      <w:r w:rsidRPr="00A65439">
        <w:t>Protocolo de entrevista semiestructurada</w:t>
      </w:r>
    </w:p>
    <w:p w14:paraId="54B386E7" w14:textId="77777777" w:rsidR="00A65439" w:rsidRDefault="00A65439" w:rsidP="00A65439">
      <w:r w:rsidRPr="0022695A">
        <w:t xml:space="preserve">Un mapeo multidimensional de las tensiones </w:t>
      </w:r>
      <w:r>
        <w:t>en las humanidades digitales en América Latina.</w:t>
      </w:r>
    </w:p>
    <w:p w14:paraId="554E27B7" w14:textId="3E404874" w:rsidR="00A65439" w:rsidRPr="00A65439" w:rsidRDefault="00A65439">
      <w:r>
        <w:t>Sergio Rodríguez Gómez</w:t>
      </w:r>
    </w:p>
    <w:p w14:paraId="3B798F1D" w14:textId="77777777" w:rsidR="00A65439" w:rsidRDefault="00A65439">
      <w:pPr>
        <w:rPr>
          <w:lang w:val="en-US"/>
        </w:rPr>
      </w:pPr>
    </w:p>
    <w:p w14:paraId="0816BE81" w14:textId="32568002" w:rsidR="00150AB8" w:rsidRDefault="00150AB8">
      <w:pPr>
        <w:rPr>
          <w:lang w:val="en-US"/>
        </w:rPr>
      </w:pPr>
      <w:r>
        <w:rPr>
          <w:lang w:val="en-US"/>
        </w:rPr>
        <w:t>Mapping DH at UIUC</w:t>
      </w:r>
    </w:p>
    <w:p w14:paraId="58A09D73" w14:textId="24C525BD" w:rsidR="00517C03" w:rsidRDefault="00517C03">
      <w:pPr>
        <w:rPr>
          <w:lang w:val="en-US"/>
        </w:rPr>
      </w:pPr>
    </w:p>
    <w:p w14:paraId="3A4578C9" w14:textId="56ED2F8C" w:rsidR="00517C03" w:rsidRDefault="00517C03" w:rsidP="002F0315">
      <w:pPr>
        <w:jc w:val="both"/>
        <w:rPr>
          <w:lang w:val="en-US"/>
        </w:rPr>
      </w:pPr>
      <w:r>
        <w:rPr>
          <w:lang w:val="en-US"/>
        </w:rPr>
        <w:t xml:space="preserve">I am mapping different tensions around digital humanities practices and discourses in Latin America. These tensions </w:t>
      </w:r>
      <w:r w:rsidR="00244702">
        <w:rPr>
          <w:lang w:val="en-US"/>
        </w:rPr>
        <w:t>should</w:t>
      </w:r>
      <w:r>
        <w:rPr>
          <w:lang w:val="en-US"/>
        </w:rPr>
        <w:t xml:space="preserve"> not necessarily</w:t>
      </w:r>
      <w:r w:rsidR="00244702">
        <w:rPr>
          <w:lang w:val="en-US"/>
        </w:rPr>
        <w:t xml:space="preserve"> be</w:t>
      </w:r>
      <w:r>
        <w:rPr>
          <w:lang w:val="en-US"/>
        </w:rPr>
        <w:t xml:space="preserve"> understood as antagonistic</w:t>
      </w:r>
      <w:r w:rsidR="00244702">
        <w:rPr>
          <w:lang w:val="en-US"/>
        </w:rPr>
        <w:t xml:space="preserve"> or dichotomic</w:t>
      </w:r>
      <w:r>
        <w:rPr>
          <w:lang w:val="en-US"/>
        </w:rPr>
        <w:t>, but a</w:t>
      </w:r>
      <w:r w:rsidR="002F0315">
        <w:rPr>
          <w:lang w:val="en-US"/>
        </w:rPr>
        <w:t>s the basis of</w:t>
      </w:r>
      <w:r>
        <w:rPr>
          <w:lang w:val="en-US"/>
        </w:rPr>
        <w:t xml:space="preserve"> a multi</w:t>
      </w:r>
      <w:r w:rsidR="002F0315">
        <w:rPr>
          <w:lang w:val="en-US"/>
        </w:rPr>
        <w:t>-</w:t>
      </w:r>
      <w:r>
        <w:rPr>
          <w:lang w:val="en-US"/>
        </w:rPr>
        <w:t>dimensional</w:t>
      </w:r>
      <w:r w:rsidR="002F0315">
        <w:rPr>
          <w:lang w:val="en-US"/>
        </w:rPr>
        <w:t xml:space="preserve"> space</w:t>
      </w:r>
      <w:r>
        <w:rPr>
          <w:lang w:val="en-US"/>
        </w:rPr>
        <w:t xml:space="preserve"> </w:t>
      </w:r>
      <w:r w:rsidR="00026E98">
        <w:rPr>
          <w:lang w:val="en-US"/>
        </w:rPr>
        <w:t>in which different people, projects and institutions can take different positions</w:t>
      </w:r>
      <w:r w:rsidR="002F0315">
        <w:rPr>
          <w:lang w:val="en-US"/>
        </w:rPr>
        <w:t xml:space="preserve"> and move or enclose the frontiers of the field</w:t>
      </w:r>
      <w:r w:rsidR="00026E98">
        <w:rPr>
          <w:lang w:val="en-US"/>
        </w:rPr>
        <w:t xml:space="preserve">. The </w:t>
      </w:r>
      <w:r w:rsidR="00372E12">
        <w:rPr>
          <w:lang w:val="en-US"/>
        </w:rPr>
        <w:t>dimensions</w:t>
      </w:r>
      <w:r w:rsidR="00026E98">
        <w:rPr>
          <w:lang w:val="en-US"/>
        </w:rPr>
        <w:t xml:space="preserve"> I am interested</w:t>
      </w:r>
      <w:r w:rsidR="00372E12">
        <w:rPr>
          <w:lang w:val="en-US"/>
        </w:rPr>
        <w:t xml:space="preserve"> in</w:t>
      </w:r>
      <w:r w:rsidR="00026E98">
        <w:rPr>
          <w:lang w:val="en-US"/>
        </w:rPr>
        <w:t xml:space="preserve"> are the following: the </w:t>
      </w:r>
      <w:r w:rsidR="002F0315" w:rsidRPr="0097423C">
        <w:rPr>
          <w:color w:val="0070C0"/>
          <w:lang w:val="en-US"/>
        </w:rPr>
        <w:t>dimension</w:t>
      </w:r>
      <w:r w:rsidR="00026E98" w:rsidRPr="0097423C">
        <w:rPr>
          <w:color w:val="0070C0"/>
          <w:lang w:val="en-US"/>
        </w:rPr>
        <w:t xml:space="preserve"> of humanistic tradition </w:t>
      </w:r>
      <w:r w:rsidR="00026E98">
        <w:rPr>
          <w:lang w:val="en-US"/>
        </w:rPr>
        <w:t>(how humanities and humanism are conceived in</w:t>
      </w:r>
      <w:r w:rsidR="002F0315">
        <w:rPr>
          <w:lang w:val="en-US"/>
        </w:rPr>
        <w:t>side</w:t>
      </w:r>
      <w:r w:rsidR="00026E98">
        <w:rPr>
          <w:lang w:val="en-US"/>
        </w:rPr>
        <w:t xml:space="preserve"> digital humanities), the </w:t>
      </w:r>
      <w:r w:rsidR="002F0315" w:rsidRPr="002567EA">
        <w:rPr>
          <w:color w:val="00B050"/>
          <w:lang w:val="en-US"/>
        </w:rPr>
        <w:t xml:space="preserve">dimension </w:t>
      </w:r>
      <w:r w:rsidR="00026E98" w:rsidRPr="002567EA">
        <w:rPr>
          <w:color w:val="00B050"/>
          <w:lang w:val="en-US"/>
        </w:rPr>
        <w:t>of community formation</w:t>
      </w:r>
      <w:r w:rsidR="00026E98">
        <w:rPr>
          <w:lang w:val="en-US"/>
        </w:rPr>
        <w:t xml:space="preserve"> (how DH communities create </w:t>
      </w:r>
      <w:r w:rsidR="00244702">
        <w:rPr>
          <w:lang w:val="en-US"/>
        </w:rPr>
        <w:t>in relation</w:t>
      </w:r>
      <w:r w:rsidR="00026E98">
        <w:rPr>
          <w:lang w:val="en-US"/>
        </w:rPr>
        <w:t xml:space="preserve"> to institutions, communities of practice, activis</w:t>
      </w:r>
      <w:r w:rsidR="00244702">
        <w:rPr>
          <w:lang w:val="en-US"/>
        </w:rPr>
        <w:t>t groups</w:t>
      </w:r>
      <w:r w:rsidR="00026E98">
        <w:rPr>
          <w:lang w:val="en-US"/>
        </w:rPr>
        <w:t>, etc</w:t>
      </w:r>
      <w:r w:rsidR="002F0315">
        <w:rPr>
          <w:lang w:val="en-US"/>
        </w:rPr>
        <w:t>.</w:t>
      </w:r>
      <w:r w:rsidR="00026E98">
        <w:rPr>
          <w:lang w:val="en-US"/>
        </w:rPr>
        <w:t xml:space="preserve">), the </w:t>
      </w:r>
      <w:r w:rsidR="002F0315" w:rsidRPr="002567EA">
        <w:rPr>
          <w:color w:val="BF8F00" w:themeColor="accent4" w:themeShade="BF"/>
          <w:lang w:val="en-US"/>
        </w:rPr>
        <w:t>dimension</w:t>
      </w:r>
      <w:r w:rsidR="00026E98" w:rsidRPr="002567EA">
        <w:rPr>
          <w:color w:val="BF8F00" w:themeColor="accent4" w:themeShade="BF"/>
          <w:lang w:val="en-US"/>
        </w:rPr>
        <w:t xml:space="preserve"> of digital epistemology </w:t>
      </w:r>
      <w:r w:rsidR="00026E98">
        <w:rPr>
          <w:lang w:val="en-US"/>
        </w:rPr>
        <w:t xml:space="preserve">(how “the digital” is conceived, used or studied in DH), and the </w:t>
      </w:r>
      <w:r w:rsidR="002F0315" w:rsidRPr="002567EA">
        <w:rPr>
          <w:color w:val="C00000"/>
          <w:lang w:val="en-US"/>
        </w:rPr>
        <w:t>dimension</w:t>
      </w:r>
      <w:r w:rsidR="00026E98" w:rsidRPr="002567EA">
        <w:rPr>
          <w:color w:val="C00000"/>
          <w:lang w:val="en-US"/>
        </w:rPr>
        <w:t xml:space="preserve"> of infrastructures</w:t>
      </w:r>
      <w:r w:rsidR="00026E98">
        <w:rPr>
          <w:lang w:val="en-US"/>
        </w:rPr>
        <w:t xml:space="preserve"> (how </w:t>
      </w:r>
      <w:r w:rsidR="002F0315">
        <w:rPr>
          <w:lang w:val="en-US"/>
        </w:rPr>
        <w:t>standards, software, organization, knowledge, etc.</w:t>
      </w:r>
      <w:r w:rsidR="00372E12">
        <w:rPr>
          <w:lang w:val="en-US"/>
        </w:rPr>
        <w:t xml:space="preserve"> limit or propitiate DH practices).</w:t>
      </w:r>
    </w:p>
    <w:p w14:paraId="6445F94E" w14:textId="6B7A114E" w:rsidR="0097423C" w:rsidRDefault="0097423C" w:rsidP="002F0315">
      <w:pPr>
        <w:jc w:val="both"/>
        <w:rPr>
          <w:lang w:val="en-US"/>
        </w:rPr>
      </w:pPr>
    </w:p>
    <w:p w14:paraId="44F6D3B9" w14:textId="00999BB0" w:rsidR="0097423C" w:rsidRDefault="0097423C" w:rsidP="002F0315">
      <w:pPr>
        <w:jc w:val="both"/>
        <w:rPr>
          <w:lang w:val="en-US"/>
        </w:rPr>
      </w:pPr>
      <w:r>
        <w:rPr>
          <w:noProof/>
          <w:lang w:val="en-US"/>
        </w:rPr>
        <w:drawing>
          <wp:inline distT="0" distB="0" distL="0" distR="0" wp14:anchorId="1FF6705A" wp14:editId="279545F7">
            <wp:extent cx="5693410" cy="3338092"/>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8" cstate="print">
                      <a:extLst>
                        <a:ext uri="{28A0092B-C50C-407E-A947-70E740481C1C}">
                          <a14:useLocalDpi xmlns:a14="http://schemas.microsoft.com/office/drawing/2010/main" val="0"/>
                        </a:ext>
                      </a:extLst>
                    </a:blip>
                    <a:srcRect l="8063"/>
                    <a:stretch/>
                  </pic:blipFill>
                  <pic:spPr bwMode="auto">
                    <a:xfrm>
                      <a:off x="0" y="0"/>
                      <a:ext cx="5730135" cy="3359624"/>
                    </a:xfrm>
                    <a:prstGeom prst="rect">
                      <a:avLst/>
                    </a:prstGeom>
                    <a:ln>
                      <a:noFill/>
                    </a:ln>
                    <a:extLst>
                      <a:ext uri="{53640926-AAD7-44D8-BBD7-CCE9431645EC}">
                        <a14:shadowObscured xmlns:a14="http://schemas.microsoft.com/office/drawing/2010/main"/>
                      </a:ext>
                    </a:extLst>
                  </pic:spPr>
                </pic:pic>
              </a:graphicData>
            </a:graphic>
          </wp:inline>
        </w:drawing>
      </w:r>
    </w:p>
    <w:p w14:paraId="0D411D9C" w14:textId="16199A9A" w:rsidR="00517C03" w:rsidRDefault="00517C03">
      <w:pPr>
        <w:rPr>
          <w:lang w:val="en-US"/>
        </w:rPr>
      </w:pPr>
    </w:p>
    <w:p w14:paraId="42ECF486" w14:textId="01EB87FB" w:rsidR="0097423C" w:rsidRDefault="00517C03">
      <w:pPr>
        <w:rPr>
          <w:lang w:val="en-US"/>
        </w:rPr>
      </w:pPr>
      <w:r>
        <w:rPr>
          <w:lang w:val="en-US"/>
        </w:rPr>
        <w:t xml:space="preserve">As a comparative insight, I </w:t>
      </w:r>
      <w:r w:rsidR="00026E98">
        <w:rPr>
          <w:lang w:val="en-US"/>
        </w:rPr>
        <w:t xml:space="preserve">am interested in sketching </w:t>
      </w:r>
      <w:r>
        <w:rPr>
          <w:lang w:val="en-US"/>
        </w:rPr>
        <w:t xml:space="preserve">a mapping of DH </w:t>
      </w:r>
      <w:r w:rsidR="00D65696">
        <w:rPr>
          <w:lang w:val="en-US"/>
        </w:rPr>
        <w:t>practitioners’</w:t>
      </w:r>
      <w:r w:rsidR="00C208CC">
        <w:rPr>
          <w:lang w:val="en-US"/>
        </w:rPr>
        <w:t xml:space="preserve"> positions</w:t>
      </w:r>
      <w:r>
        <w:rPr>
          <w:lang w:val="en-US"/>
        </w:rPr>
        <w:t xml:space="preserve"> at UIUC. Mainly to see if there are similar tensions, and also to see differences in </w:t>
      </w:r>
      <w:r w:rsidR="00026E98">
        <w:rPr>
          <w:lang w:val="en-US"/>
        </w:rPr>
        <w:t>infrastructural</w:t>
      </w:r>
      <w:r>
        <w:rPr>
          <w:lang w:val="en-US"/>
        </w:rPr>
        <w:t xml:space="preserve"> scale and</w:t>
      </w:r>
      <w:r w:rsidR="00372E12">
        <w:rPr>
          <w:lang w:val="en-US"/>
        </w:rPr>
        <w:t xml:space="preserve"> ways of</w:t>
      </w:r>
      <w:r>
        <w:rPr>
          <w:lang w:val="en-US"/>
        </w:rPr>
        <w:t xml:space="preserve"> understanding </w:t>
      </w:r>
      <w:r w:rsidR="00372E12">
        <w:rPr>
          <w:lang w:val="en-US"/>
        </w:rPr>
        <w:t>DH.</w:t>
      </w:r>
    </w:p>
    <w:p w14:paraId="5C89CF88" w14:textId="0A7A3980" w:rsidR="00517C03" w:rsidRDefault="00517C03">
      <w:pPr>
        <w:pBdr>
          <w:bottom w:val="single" w:sz="6" w:space="1" w:color="auto"/>
        </w:pBdr>
        <w:rPr>
          <w:lang w:val="en-US"/>
        </w:rPr>
      </w:pPr>
    </w:p>
    <w:p w14:paraId="2112F7EF" w14:textId="77777777" w:rsidR="00A21CCA" w:rsidRDefault="00A21CCA" w:rsidP="00A21CCA">
      <w:pPr>
        <w:jc w:val="center"/>
        <w:rPr>
          <w:lang w:val="en-US"/>
        </w:rPr>
      </w:pPr>
    </w:p>
    <w:p w14:paraId="18328D76" w14:textId="0D297500" w:rsidR="00026E98" w:rsidRDefault="00A21CCA" w:rsidP="00A21CCA">
      <w:pPr>
        <w:pBdr>
          <w:bottom w:val="single" w:sz="6" w:space="1" w:color="auto"/>
        </w:pBdr>
        <w:jc w:val="center"/>
        <w:rPr>
          <w:lang w:val="en-US"/>
        </w:rPr>
      </w:pPr>
      <w:r>
        <w:rPr>
          <w:lang w:val="en-US"/>
        </w:rPr>
        <w:t>QUESTIONS</w:t>
      </w:r>
    </w:p>
    <w:p w14:paraId="580ED6F1" w14:textId="6A90F264" w:rsidR="00026E98" w:rsidRDefault="00026E98">
      <w:pPr>
        <w:rPr>
          <w:lang w:val="en-US"/>
        </w:rPr>
      </w:pPr>
    </w:p>
    <w:p w14:paraId="55AFD0BA" w14:textId="72545050" w:rsidR="00D305E4" w:rsidRDefault="00D305E4">
      <w:pPr>
        <w:rPr>
          <w:lang w:val="en-US"/>
        </w:rPr>
      </w:pPr>
      <w:r>
        <w:rPr>
          <w:lang w:val="en-US"/>
        </w:rPr>
        <w:lastRenderedPageBreak/>
        <w:t xml:space="preserve">Background: Can you tell me a general sketch of your background and academic </w:t>
      </w:r>
      <w:r w:rsidR="003E7363">
        <w:rPr>
          <w:lang w:val="en-US"/>
        </w:rPr>
        <w:t xml:space="preserve">/ activist </w:t>
      </w:r>
      <w:r>
        <w:rPr>
          <w:lang w:val="en-US"/>
        </w:rPr>
        <w:t>trajectory?</w:t>
      </w:r>
    </w:p>
    <w:p w14:paraId="47909779" w14:textId="77777777" w:rsidR="00D305E4" w:rsidRDefault="00D305E4">
      <w:pPr>
        <w:rPr>
          <w:lang w:val="en-US"/>
        </w:rPr>
      </w:pPr>
    </w:p>
    <w:p w14:paraId="5536C1F4" w14:textId="1B938354" w:rsidR="00451309" w:rsidRDefault="00451309">
      <w:pPr>
        <w:rPr>
          <w:lang w:val="en-US"/>
        </w:rPr>
      </w:pPr>
      <w:r>
        <w:rPr>
          <w:color w:val="00B050"/>
          <w:lang w:val="en-US"/>
        </w:rPr>
        <w:t>D</w:t>
      </w:r>
      <w:r w:rsidRPr="002567EA">
        <w:rPr>
          <w:color w:val="00B050"/>
          <w:lang w:val="en-US"/>
        </w:rPr>
        <w:t>imension of community formation</w:t>
      </w:r>
      <w:r>
        <w:rPr>
          <w:color w:val="00B050"/>
          <w:lang w:val="en-US"/>
        </w:rPr>
        <w:t>.</w:t>
      </w:r>
      <w:r>
        <w:rPr>
          <w:lang w:val="en-US"/>
        </w:rPr>
        <w:t xml:space="preserve"> Are the DH projects you are involved in linked to formal institutions, or communities of practice and groups of interest, or both? Are there advantages or disadvantages in one way of organization compared to the other? (For instance, budgets, organizations, prestige, access to tools, etc. in institutions, or more freedom to choose topics, experiment, or try controversial topics in communities of practice?)</w:t>
      </w:r>
    </w:p>
    <w:p w14:paraId="0521F779" w14:textId="77777777" w:rsidR="00A21CCA" w:rsidRDefault="00A21CCA">
      <w:pPr>
        <w:rPr>
          <w:lang w:val="en-US"/>
        </w:rPr>
      </w:pPr>
    </w:p>
    <w:p w14:paraId="54E3C7DC" w14:textId="563548CD" w:rsidR="00951802" w:rsidRDefault="00372E12">
      <w:pPr>
        <w:rPr>
          <w:lang w:val="en-US"/>
        </w:rPr>
      </w:pPr>
      <w:r w:rsidRPr="002567EA">
        <w:rPr>
          <w:color w:val="BF8F00" w:themeColor="accent4" w:themeShade="BF"/>
          <w:lang w:val="en-US"/>
        </w:rPr>
        <w:t>Domain</w:t>
      </w:r>
      <w:r w:rsidR="00026E98" w:rsidRPr="002567EA">
        <w:rPr>
          <w:color w:val="BF8F00" w:themeColor="accent4" w:themeShade="BF"/>
          <w:lang w:val="en-US"/>
        </w:rPr>
        <w:t xml:space="preserve"> of digital epistemology</w:t>
      </w:r>
      <w:r w:rsidR="00F87E2F">
        <w:rPr>
          <w:lang w:val="en-US"/>
        </w:rPr>
        <w:t xml:space="preserve">. </w:t>
      </w:r>
      <w:r w:rsidR="00951802">
        <w:rPr>
          <w:lang w:val="en-US"/>
        </w:rPr>
        <w:t>If you had to position yourself in this axis of DH</w:t>
      </w:r>
      <w:r w:rsidR="00E95940">
        <w:rPr>
          <w:lang w:val="en-US"/>
        </w:rPr>
        <w:t xml:space="preserve"> epistemology</w:t>
      </w:r>
      <w:r w:rsidR="00951802">
        <w:rPr>
          <w:lang w:val="en-US"/>
        </w:rPr>
        <w:t xml:space="preserve">, what do you believe </w:t>
      </w:r>
      <w:r w:rsidR="00E6745C">
        <w:rPr>
          <w:lang w:val="en-US"/>
        </w:rPr>
        <w:t>y</w:t>
      </w:r>
      <w:r w:rsidR="00951802">
        <w:rPr>
          <w:lang w:val="en-US"/>
        </w:rPr>
        <w:t>our position would be</w:t>
      </w:r>
      <w:r w:rsidR="00E95940">
        <w:rPr>
          <w:lang w:val="en-US"/>
        </w:rPr>
        <w:t>?</w:t>
      </w:r>
    </w:p>
    <w:p w14:paraId="41EB973D" w14:textId="452F423D" w:rsidR="00E95940" w:rsidRDefault="00E95940">
      <w:pPr>
        <w:rPr>
          <w:lang w:val="en-US"/>
        </w:rPr>
      </w:pPr>
    </w:p>
    <w:p w14:paraId="410D0509" w14:textId="476DDB4C" w:rsidR="00F87E2F" w:rsidRDefault="00F87E2F">
      <w:pPr>
        <w:rPr>
          <w:lang w:val="en-US"/>
        </w:rPr>
      </w:pPr>
      <w:r>
        <w:rPr>
          <w:lang w:val="en-US"/>
        </w:rPr>
        <w:t xml:space="preserve">A </w:t>
      </w:r>
      <w:r w:rsidRPr="00E6745C">
        <w:rPr>
          <w:lang w:val="en-US"/>
        </w:rPr>
        <w:sym w:font="Wingdings" w:char="F0DF"/>
      </w:r>
      <w:r>
        <w:rPr>
          <w:lang w:val="en-US"/>
        </w:rPr>
        <w:t>-------------------------------------------------------------</w:t>
      </w:r>
      <w:r w:rsidR="00451309">
        <w:rPr>
          <w:lang w:val="en-US"/>
        </w:rPr>
        <w:t>--------------------------------</w:t>
      </w:r>
      <w:r>
        <w:rPr>
          <w:lang w:val="en-US"/>
        </w:rPr>
        <w:t>---------------</w:t>
      </w:r>
      <w:r w:rsidRPr="00E6745C">
        <w:rPr>
          <w:lang w:val="en-US"/>
        </w:rPr>
        <w:sym w:font="Wingdings" w:char="F0E0"/>
      </w:r>
      <w:r>
        <w:rPr>
          <w:lang w:val="en-US"/>
        </w:rPr>
        <w:t xml:space="preserve">  B</w:t>
      </w:r>
    </w:p>
    <w:p w14:paraId="77F73DD9" w14:textId="77777777" w:rsidR="00F87E2F" w:rsidRDefault="00F87E2F">
      <w:pPr>
        <w:rPr>
          <w:lang w:val="en-US"/>
        </w:rPr>
      </w:pPr>
    </w:p>
    <w:p w14:paraId="7CADC43A" w14:textId="39236A8B" w:rsidR="00C74CA8" w:rsidRDefault="00F87E2F">
      <w:pPr>
        <w:rPr>
          <w:lang w:val="en-US"/>
        </w:rPr>
      </w:pPr>
      <w:r>
        <w:rPr>
          <w:lang w:val="en-US"/>
        </w:rPr>
        <w:t xml:space="preserve">A: </w:t>
      </w:r>
      <w:r w:rsidR="00E95940">
        <w:rPr>
          <w:lang w:val="en-US"/>
        </w:rPr>
        <w:t>More towards the u</w:t>
      </w:r>
      <w:r w:rsidR="00CB7956">
        <w:rPr>
          <w:lang w:val="en-US"/>
        </w:rPr>
        <w:t>se of computational tools to study humanities topics</w:t>
      </w:r>
      <w:r w:rsidR="00951802">
        <w:rPr>
          <w:lang w:val="en-US"/>
        </w:rPr>
        <w:t xml:space="preserve"> </w:t>
      </w:r>
    </w:p>
    <w:p w14:paraId="73801104" w14:textId="77777777" w:rsidR="00F87E2F" w:rsidRDefault="00F87E2F">
      <w:pPr>
        <w:rPr>
          <w:lang w:val="en-US"/>
        </w:rPr>
      </w:pPr>
    </w:p>
    <w:p w14:paraId="3D8C25D1" w14:textId="489ED291" w:rsidR="00BA7271" w:rsidRDefault="00F87E2F">
      <w:pPr>
        <w:rPr>
          <w:lang w:val="en-US"/>
        </w:rPr>
      </w:pPr>
      <w:r>
        <w:rPr>
          <w:lang w:val="en-US"/>
        </w:rPr>
        <w:t xml:space="preserve">B: </w:t>
      </w:r>
      <w:r w:rsidR="00E95940">
        <w:rPr>
          <w:lang w:val="en-US"/>
        </w:rPr>
        <w:t>More towards</w:t>
      </w:r>
      <w:r w:rsidR="00951802">
        <w:rPr>
          <w:lang w:val="en-US"/>
        </w:rPr>
        <w:t xml:space="preserve"> studying “t</w:t>
      </w:r>
      <w:r w:rsidR="00CB7956">
        <w:rPr>
          <w:lang w:val="en-US"/>
        </w:rPr>
        <w:t>he digital</w:t>
      </w:r>
      <w:r w:rsidR="00951802">
        <w:rPr>
          <w:lang w:val="en-US"/>
        </w:rPr>
        <w:t>” as a cultural phenomenon</w:t>
      </w:r>
      <w:r w:rsidR="00CB7956">
        <w:rPr>
          <w:lang w:val="en-US"/>
        </w:rPr>
        <w:t xml:space="preserve"> from a humanistic perspective</w:t>
      </w:r>
    </w:p>
    <w:p w14:paraId="3228C8E0" w14:textId="77777777" w:rsidR="00451309" w:rsidRDefault="00451309">
      <w:pPr>
        <w:rPr>
          <w:lang w:val="en-US"/>
        </w:rPr>
      </w:pPr>
    </w:p>
    <w:p w14:paraId="78FA6AE4" w14:textId="7FB2A449" w:rsidR="00CB7956" w:rsidRDefault="00372E12">
      <w:pPr>
        <w:rPr>
          <w:lang w:val="en-US"/>
        </w:rPr>
      </w:pPr>
      <w:r w:rsidRPr="002567EA">
        <w:rPr>
          <w:color w:val="C00000"/>
          <w:lang w:val="en-US"/>
        </w:rPr>
        <w:t>Domain</w:t>
      </w:r>
      <w:r w:rsidR="00026E98" w:rsidRPr="002567EA">
        <w:rPr>
          <w:color w:val="C00000"/>
          <w:lang w:val="en-US"/>
        </w:rPr>
        <w:t xml:space="preserve"> of infrastructures</w:t>
      </w:r>
      <w:r w:rsidR="00F87E2F" w:rsidRPr="002567EA">
        <w:rPr>
          <w:color w:val="C00000"/>
          <w:lang w:val="en-US"/>
        </w:rPr>
        <w:t xml:space="preserve">. </w:t>
      </w:r>
      <w:r w:rsidR="004D500C">
        <w:rPr>
          <w:lang w:val="en-US"/>
        </w:rPr>
        <w:t xml:space="preserve">Where do the </w:t>
      </w:r>
      <w:r w:rsidR="00C74CA8">
        <w:rPr>
          <w:lang w:val="en-US"/>
        </w:rPr>
        <w:t>infrastructures</w:t>
      </w:r>
      <w:r w:rsidR="004D500C">
        <w:rPr>
          <w:lang w:val="en-US"/>
        </w:rPr>
        <w:t xml:space="preserve"> (</w:t>
      </w:r>
      <w:r w:rsidR="00AA53B8">
        <w:rPr>
          <w:lang w:val="en-US"/>
        </w:rPr>
        <w:t>for instance, standards, software, theories</w:t>
      </w:r>
      <w:r w:rsidR="00C74CA8">
        <w:rPr>
          <w:lang w:val="en-US"/>
        </w:rPr>
        <w:t>)</w:t>
      </w:r>
      <w:r w:rsidR="004D500C">
        <w:rPr>
          <w:lang w:val="en-US"/>
        </w:rPr>
        <w:t xml:space="preserve"> used in the practices of digital Humanities at UI</w:t>
      </w:r>
      <w:r w:rsidR="00C74CA8">
        <w:rPr>
          <w:lang w:val="en-US"/>
        </w:rPr>
        <w:t>UC come from? Do they have national or international influence? Are external infrastructures used in DH practices at UIUC?</w:t>
      </w:r>
      <w:r w:rsidR="008529B2">
        <w:rPr>
          <w:lang w:val="en-US"/>
        </w:rPr>
        <w:t xml:space="preserve"> Do these infrastructures come from another language different than English?</w:t>
      </w:r>
    </w:p>
    <w:p w14:paraId="4574D7A0" w14:textId="35B4B5B6" w:rsidR="00131F5E" w:rsidRDefault="00131F5E">
      <w:pPr>
        <w:rPr>
          <w:lang w:val="en-US"/>
        </w:rPr>
      </w:pPr>
    </w:p>
    <w:p w14:paraId="659463A0" w14:textId="40EB728B" w:rsidR="005663D3" w:rsidRDefault="00451309" w:rsidP="005663D3">
      <w:pPr>
        <w:rPr>
          <w:lang w:val="en-US"/>
        </w:rPr>
      </w:pPr>
      <w:r w:rsidRPr="002567EA">
        <w:rPr>
          <w:color w:val="C00000"/>
          <w:lang w:val="en-US"/>
        </w:rPr>
        <w:t xml:space="preserve">Domain of infrastructures. </w:t>
      </w:r>
      <w:r w:rsidRPr="00451309">
        <w:rPr>
          <w:lang w:val="en-US"/>
        </w:rPr>
        <w:t>If applies. A</w:t>
      </w:r>
      <w:r w:rsidR="005663D3" w:rsidRPr="00451309">
        <w:rPr>
          <w:lang w:val="en-US"/>
        </w:rPr>
        <w:t>re protocols and standards</w:t>
      </w:r>
      <w:r w:rsidR="002567EA" w:rsidRPr="00451309">
        <w:rPr>
          <w:lang w:val="en-US"/>
        </w:rPr>
        <w:t xml:space="preserve"> used in </w:t>
      </w:r>
      <w:r>
        <w:rPr>
          <w:lang w:val="en-US"/>
        </w:rPr>
        <w:t>your</w:t>
      </w:r>
      <w:r w:rsidR="002567EA" w:rsidRPr="00451309">
        <w:rPr>
          <w:lang w:val="en-US"/>
        </w:rPr>
        <w:t xml:space="preserve"> digital humanities practices</w:t>
      </w:r>
      <w:r>
        <w:rPr>
          <w:lang w:val="en-US"/>
        </w:rPr>
        <w:t xml:space="preserve"> or research</w:t>
      </w:r>
      <w:r w:rsidR="005663D3" w:rsidRPr="00451309">
        <w:rPr>
          <w:lang w:val="en-US"/>
        </w:rPr>
        <w:t xml:space="preserve"> understood in a “un</w:t>
      </w:r>
      <w:r w:rsidR="002567EA" w:rsidRPr="00451309">
        <w:rPr>
          <w:lang w:val="en-US"/>
        </w:rPr>
        <w:t>i</w:t>
      </w:r>
      <w:r w:rsidR="005663D3" w:rsidRPr="00451309">
        <w:rPr>
          <w:lang w:val="en-US"/>
        </w:rPr>
        <w:t>versalist” way</w:t>
      </w:r>
      <w:r w:rsidR="002567EA" w:rsidRPr="00451309">
        <w:rPr>
          <w:lang w:val="en-US"/>
        </w:rPr>
        <w:t xml:space="preserve"> (i.e. in a way so general that everyone could use it), or are they tailored to particular communities</w:t>
      </w:r>
      <w:r w:rsidR="005663D3" w:rsidRPr="00451309">
        <w:rPr>
          <w:lang w:val="en-US"/>
        </w:rPr>
        <w:t>?</w:t>
      </w:r>
    </w:p>
    <w:p w14:paraId="48259A11" w14:textId="77777777" w:rsidR="005663D3" w:rsidRDefault="005663D3">
      <w:pPr>
        <w:rPr>
          <w:lang w:val="en-US"/>
        </w:rPr>
      </w:pPr>
    </w:p>
    <w:p w14:paraId="69BEFB02" w14:textId="524D957D" w:rsidR="00131F5E" w:rsidRDefault="00131F5E" w:rsidP="00131F5E">
      <w:pPr>
        <w:rPr>
          <w:lang w:val="en-US"/>
        </w:rPr>
      </w:pPr>
      <w:r w:rsidRPr="002567EA">
        <w:rPr>
          <w:color w:val="0070C0"/>
          <w:lang w:val="en-US"/>
        </w:rPr>
        <w:t xml:space="preserve">Domain of humanistic tradition. </w:t>
      </w:r>
      <w:r w:rsidR="00451309">
        <w:rPr>
          <w:lang w:val="en-US"/>
        </w:rPr>
        <w:t>Some authors diagnose</w:t>
      </w:r>
      <w:r>
        <w:rPr>
          <w:lang w:val="en-US"/>
        </w:rPr>
        <w:t xml:space="preserve"> a crisis in humanities</w:t>
      </w:r>
      <w:r w:rsidR="00451309">
        <w:rPr>
          <w:rStyle w:val="Refdenotaalpie"/>
          <w:lang w:val="en-US"/>
        </w:rPr>
        <w:footnoteReference w:id="1"/>
      </w:r>
      <w:r>
        <w:rPr>
          <w:lang w:val="en-US"/>
        </w:rPr>
        <w:t xml:space="preserve"> (humanism, as moral guide, being replaced by technocracy and public opinion; </w:t>
      </w:r>
      <w:r w:rsidR="002567EA">
        <w:rPr>
          <w:lang w:val="en-US"/>
        </w:rPr>
        <w:t>humanities becoming irrelevant in contemporary education and academia</w:t>
      </w:r>
      <w:r>
        <w:rPr>
          <w:lang w:val="en-US"/>
        </w:rPr>
        <w:t>)? What is the place of DH in this crisis? (</w:t>
      </w:r>
      <w:r w:rsidR="00387291">
        <w:rPr>
          <w:lang w:val="en-US"/>
        </w:rPr>
        <w:t>For</w:t>
      </w:r>
      <w:r>
        <w:rPr>
          <w:lang w:val="en-US"/>
        </w:rPr>
        <w:t xml:space="preserve"> instance, a “savior” that offers more rigorous methods</w:t>
      </w:r>
      <w:r w:rsidR="002567EA">
        <w:rPr>
          <w:lang w:val="en-US"/>
        </w:rPr>
        <w:t xml:space="preserve"> to humanities </w:t>
      </w:r>
      <w:r w:rsidR="003C7D4C">
        <w:rPr>
          <w:lang w:val="en-US"/>
        </w:rPr>
        <w:t>which, subsequently,</w:t>
      </w:r>
      <w:r w:rsidR="002567EA">
        <w:rPr>
          <w:lang w:val="en-US"/>
        </w:rPr>
        <w:t xml:space="preserve"> put them</w:t>
      </w:r>
      <w:r>
        <w:rPr>
          <w:lang w:val="en-US"/>
        </w:rPr>
        <w:t xml:space="preserve"> closer to hard sciences, a way to enhance democracy and participation</w:t>
      </w:r>
      <w:r w:rsidR="002567EA">
        <w:rPr>
          <w:lang w:val="en-US"/>
        </w:rPr>
        <w:t xml:space="preserve"> through technology</w:t>
      </w:r>
      <w:r>
        <w:rPr>
          <w:lang w:val="en-US"/>
        </w:rPr>
        <w:t>, an opportunity for speculative knowledge and creation, a menace that increases the crisis</w:t>
      </w:r>
      <w:r w:rsidR="00387291">
        <w:rPr>
          <w:lang w:val="en-US"/>
        </w:rPr>
        <w:t xml:space="preserve"> of humanities…</w:t>
      </w:r>
      <w:r>
        <w:rPr>
          <w:lang w:val="en-US"/>
        </w:rPr>
        <w:t>)</w:t>
      </w:r>
    </w:p>
    <w:p w14:paraId="233CACD4" w14:textId="77777777" w:rsidR="00131F5E" w:rsidRDefault="00131F5E">
      <w:pPr>
        <w:rPr>
          <w:lang w:val="en-US"/>
        </w:rPr>
      </w:pPr>
    </w:p>
    <w:p w14:paraId="3AD54E19" w14:textId="06D6B187" w:rsidR="00B7698C" w:rsidRDefault="00372E12" w:rsidP="00387291">
      <w:pPr>
        <w:rPr>
          <w:lang w:val="en-US"/>
        </w:rPr>
      </w:pPr>
      <w:r w:rsidRPr="00387291">
        <w:rPr>
          <w:color w:val="0070C0"/>
          <w:lang w:val="en-US"/>
        </w:rPr>
        <w:t>Domain</w:t>
      </w:r>
      <w:r w:rsidR="00026E98" w:rsidRPr="00387291">
        <w:rPr>
          <w:color w:val="0070C0"/>
          <w:lang w:val="en-US"/>
        </w:rPr>
        <w:t xml:space="preserve"> of humanistic tradition</w:t>
      </w:r>
      <w:r w:rsidR="00F87E2F" w:rsidRPr="00387291">
        <w:rPr>
          <w:color w:val="0070C0"/>
          <w:lang w:val="en-US"/>
        </w:rPr>
        <w:t xml:space="preserve">. </w:t>
      </w:r>
      <w:r w:rsidR="00131F5E">
        <w:rPr>
          <w:lang w:val="en-US"/>
        </w:rPr>
        <w:t>In this line, d</w:t>
      </w:r>
      <w:r w:rsidR="00951802">
        <w:rPr>
          <w:lang w:val="en-US"/>
        </w:rPr>
        <w:t xml:space="preserve">o you think the Digital Humanities </w:t>
      </w:r>
      <w:r w:rsidR="00E6745C">
        <w:rPr>
          <w:lang w:val="en-US"/>
        </w:rPr>
        <w:t>open an opportunity</w:t>
      </w:r>
      <w:r w:rsidR="00951802">
        <w:rPr>
          <w:lang w:val="en-US"/>
        </w:rPr>
        <w:t xml:space="preserve"> to question</w:t>
      </w:r>
      <w:r w:rsidR="00387291">
        <w:rPr>
          <w:lang w:val="en-US"/>
        </w:rPr>
        <w:t xml:space="preserve"> problems of the tradition of</w:t>
      </w:r>
      <w:r w:rsidR="00951802">
        <w:rPr>
          <w:lang w:val="en-US"/>
        </w:rPr>
        <w:t xml:space="preserve"> humanities and humanism? </w:t>
      </w:r>
      <w:r w:rsidR="00E6745C">
        <w:rPr>
          <w:lang w:val="en-US"/>
        </w:rPr>
        <w:t>Namely</w:t>
      </w:r>
      <w:r w:rsidR="00E95940">
        <w:rPr>
          <w:lang w:val="en-US"/>
        </w:rPr>
        <w:t>,</w:t>
      </w:r>
      <w:r w:rsidR="00E6745C">
        <w:rPr>
          <w:lang w:val="en-US"/>
        </w:rPr>
        <w:t xml:space="preserve"> </w:t>
      </w:r>
      <w:r w:rsidR="00387291">
        <w:rPr>
          <w:lang w:val="en-US"/>
        </w:rPr>
        <w:lastRenderedPageBreak/>
        <w:t>the</w:t>
      </w:r>
      <w:r w:rsidR="00E6745C">
        <w:rPr>
          <w:lang w:val="en-US"/>
        </w:rPr>
        <w:t xml:space="preserve"> distinction between civilization (</w:t>
      </w:r>
      <w:r w:rsidR="00C74CA8">
        <w:rPr>
          <w:lang w:val="en-US"/>
        </w:rPr>
        <w:t xml:space="preserve">usually, </w:t>
      </w:r>
      <w:r w:rsidR="00E6745C">
        <w:rPr>
          <w:lang w:val="en-US"/>
        </w:rPr>
        <w:t xml:space="preserve">western </w:t>
      </w:r>
      <w:proofErr w:type="spellStart"/>
      <w:r w:rsidR="00AA53B8">
        <w:rPr>
          <w:lang w:val="en-US"/>
        </w:rPr>
        <w:t>greek-</w:t>
      </w:r>
      <w:r w:rsidR="00E6745C">
        <w:rPr>
          <w:lang w:val="en-US"/>
        </w:rPr>
        <w:t>latin</w:t>
      </w:r>
      <w:proofErr w:type="spellEnd"/>
      <w:r w:rsidR="00E6745C">
        <w:rPr>
          <w:lang w:val="en-US"/>
        </w:rPr>
        <w:t xml:space="preserve"> </w:t>
      </w:r>
      <w:r w:rsidR="00C74CA8">
        <w:rPr>
          <w:lang w:val="en-US"/>
        </w:rPr>
        <w:t>culture</w:t>
      </w:r>
      <w:r w:rsidR="00E6745C">
        <w:rPr>
          <w:lang w:val="en-US"/>
        </w:rPr>
        <w:t xml:space="preserve">) and barbarism (otherness and difference), </w:t>
      </w:r>
      <w:r w:rsidR="00387291">
        <w:rPr>
          <w:lang w:val="en-US"/>
        </w:rPr>
        <w:t>or an elitist approach to culture and knowledge.</w:t>
      </w:r>
    </w:p>
    <w:p w14:paraId="5A27B08C" w14:textId="3FACCCCA" w:rsidR="00153C3A" w:rsidRDefault="00153C3A">
      <w:pPr>
        <w:rPr>
          <w:lang w:val="en-US"/>
        </w:rPr>
      </w:pPr>
    </w:p>
    <w:p w14:paraId="27F4D09C" w14:textId="77777777" w:rsidR="00153C3A" w:rsidRPr="00517C03" w:rsidRDefault="00153C3A" w:rsidP="00153C3A">
      <w:pPr>
        <w:rPr>
          <w:lang w:val="en-US"/>
        </w:rPr>
      </w:pPr>
      <w:r w:rsidRPr="0097423C">
        <w:rPr>
          <w:color w:val="0070C0"/>
          <w:lang w:val="en-US"/>
        </w:rPr>
        <w:t xml:space="preserve">Dimension of humanistic tradition. </w:t>
      </w:r>
      <w:r w:rsidRPr="00517C03">
        <w:rPr>
          <w:lang w:val="en-US"/>
        </w:rPr>
        <w:t>How strongly do you think these theoretical or creative fields</w:t>
      </w:r>
      <w:r>
        <w:rPr>
          <w:lang w:val="en-US"/>
        </w:rPr>
        <w:t xml:space="preserve"> or practices</w:t>
      </w:r>
      <w:r w:rsidRPr="00517C03">
        <w:rPr>
          <w:lang w:val="en-US"/>
        </w:rPr>
        <w:t xml:space="preserve"> are related to your conception of </w:t>
      </w:r>
      <w:proofErr w:type="gramStart"/>
      <w:r w:rsidRPr="00517C03">
        <w:rPr>
          <w:lang w:val="en-US"/>
        </w:rPr>
        <w:t>DH</w:t>
      </w:r>
      <w:r>
        <w:rPr>
          <w:lang w:val="en-US"/>
        </w:rPr>
        <w:t>?:</w:t>
      </w:r>
      <w:proofErr w:type="gramEnd"/>
    </w:p>
    <w:p w14:paraId="75F3C0FE" w14:textId="77777777" w:rsidR="00153C3A" w:rsidRDefault="00153C3A" w:rsidP="00153C3A">
      <w:pPr>
        <w:rPr>
          <w:lang w:val="en-US"/>
        </w:rPr>
      </w:pPr>
    </w:p>
    <w:p w14:paraId="233FC5B0" w14:textId="77777777" w:rsidR="00153C3A" w:rsidRDefault="00153C3A" w:rsidP="00153C3A">
      <w:pPr>
        <w:rPr>
          <w:lang w:val="en-US"/>
        </w:rPr>
      </w:pPr>
      <w:r>
        <w:rPr>
          <w:lang w:val="en-US"/>
        </w:rPr>
        <w:t>Media studies (platform studies, software studies…)</w:t>
      </w:r>
    </w:p>
    <w:p w14:paraId="608FBCB0" w14:textId="77777777" w:rsidR="00153C3A" w:rsidRDefault="00153C3A" w:rsidP="00153C3A">
      <w:pPr>
        <w:rPr>
          <w:lang w:val="en-US"/>
        </w:rPr>
      </w:pPr>
      <w:r>
        <w:rPr>
          <w:lang w:val="en-US"/>
        </w:rPr>
        <w:t>STS (Science, Technology and Society)</w:t>
      </w:r>
    </w:p>
    <w:p w14:paraId="3D04F1E3" w14:textId="5B17F3C3" w:rsidR="00F821BD" w:rsidRDefault="00153C3A" w:rsidP="00153C3A">
      <w:pPr>
        <w:rPr>
          <w:lang w:val="en-US"/>
        </w:rPr>
      </w:pPr>
      <w:r>
        <w:rPr>
          <w:lang w:val="en-US"/>
        </w:rPr>
        <w:t>Media Archeology</w:t>
      </w:r>
    </w:p>
    <w:p w14:paraId="40EF5602" w14:textId="77777777" w:rsidR="00D305E4" w:rsidRDefault="00D305E4" w:rsidP="00153C3A">
      <w:pPr>
        <w:rPr>
          <w:lang w:val="en-US"/>
        </w:rPr>
      </w:pPr>
    </w:p>
    <w:p w14:paraId="1961C35F" w14:textId="12AAC99B" w:rsidR="00153C3A" w:rsidRDefault="00153C3A" w:rsidP="00153C3A">
      <w:pPr>
        <w:rPr>
          <w:lang w:val="en-US"/>
        </w:rPr>
      </w:pPr>
      <w:r>
        <w:rPr>
          <w:lang w:val="en-US"/>
        </w:rPr>
        <w:t>Cultural Analytics</w:t>
      </w:r>
    </w:p>
    <w:p w14:paraId="5690C2CB" w14:textId="77777777" w:rsidR="00153C3A" w:rsidRDefault="00153C3A" w:rsidP="00153C3A">
      <w:pPr>
        <w:rPr>
          <w:lang w:val="en-US"/>
        </w:rPr>
      </w:pPr>
      <w:r>
        <w:rPr>
          <w:lang w:val="en-US"/>
        </w:rPr>
        <w:t>Digital Methods</w:t>
      </w:r>
      <w:r>
        <w:rPr>
          <w:rStyle w:val="Refdenotaalpie"/>
          <w:lang w:val="en-US"/>
        </w:rPr>
        <w:footnoteReference w:id="2"/>
      </w:r>
    </w:p>
    <w:p w14:paraId="0A8DBC54" w14:textId="77777777" w:rsidR="00153C3A" w:rsidRDefault="00153C3A" w:rsidP="00153C3A">
      <w:pPr>
        <w:rPr>
          <w:lang w:val="en-US"/>
        </w:rPr>
      </w:pPr>
    </w:p>
    <w:p w14:paraId="7A7EA4C0" w14:textId="77777777" w:rsidR="00153C3A" w:rsidRDefault="00153C3A" w:rsidP="00153C3A">
      <w:pPr>
        <w:rPr>
          <w:lang w:val="en-US"/>
        </w:rPr>
      </w:pPr>
      <w:r>
        <w:rPr>
          <w:lang w:val="en-US"/>
        </w:rPr>
        <w:t>Digital Art &amp; Design</w:t>
      </w:r>
    </w:p>
    <w:p w14:paraId="67834977" w14:textId="77777777" w:rsidR="00153C3A" w:rsidRDefault="00153C3A" w:rsidP="00153C3A">
      <w:pPr>
        <w:rPr>
          <w:lang w:val="en-US"/>
        </w:rPr>
      </w:pPr>
      <w:r>
        <w:rPr>
          <w:lang w:val="en-US"/>
        </w:rPr>
        <w:t>Electronic Literature</w:t>
      </w:r>
    </w:p>
    <w:p w14:paraId="32A653D7" w14:textId="77777777" w:rsidR="00153C3A" w:rsidRDefault="00153C3A" w:rsidP="00153C3A">
      <w:pPr>
        <w:rPr>
          <w:lang w:val="en-US"/>
        </w:rPr>
      </w:pPr>
      <w:r>
        <w:rPr>
          <w:lang w:val="en-US"/>
        </w:rPr>
        <w:t>Digital editions</w:t>
      </w:r>
    </w:p>
    <w:p w14:paraId="31EB3161" w14:textId="77777777" w:rsidR="00153C3A" w:rsidRDefault="00153C3A" w:rsidP="00153C3A">
      <w:pPr>
        <w:rPr>
          <w:lang w:val="en-US"/>
        </w:rPr>
      </w:pPr>
    </w:p>
    <w:p w14:paraId="26D21AA6" w14:textId="77777777" w:rsidR="00153C3A" w:rsidRDefault="00153C3A" w:rsidP="00153C3A">
      <w:pPr>
        <w:rPr>
          <w:lang w:val="en-US"/>
        </w:rPr>
      </w:pPr>
      <w:r>
        <w:rPr>
          <w:lang w:val="en-US"/>
        </w:rPr>
        <w:t>Public history</w:t>
      </w:r>
    </w:p>
    <w:p w14:paraId="655525EC" w14:textId="77777777" w:rsidR="00153C3A" w:rsidRDefault="00153C3A" w:rsidP="00153C3A">
      <w:pPr>
        <w:rPr>
          <w:lang w:val="en-US"/>
        </w:rPr>
      </w:pPr>
      <w:r>
        <w:rPr>
          <w:lang w:val="en-US"/>
        </w:rPr>
        <w:t>Digital collections’</w:t>
      </w:r>
    </w:p>
    <w:p w14:paraId="0E9CC3DA" w14:textId="77777777" w:rsidR="00153C3A" w:rsidRDefault="00153C3A" w:rsidP="00153C3A">
      <w:pPr>
        <w:rPr>
          <w:lang w:val="en-US"/>
        </w:rPr>
      </w:pPr>
    </w:p>
    <w:p w14:paraId="2F123200" w14:textId="77777777" w:rsidR="00153C3A" w:rsidRDefault="00153C3A" w:rsidP="00153C3A">
      <w:pPr>
        <w:rPr>
          <w:lang w:val="en-US"/>
        </w:rPr>
      </w:pPr>
      <w:r>
        <w:rPr>
          <w:lang w:val="en-US"/>
        </w:rPr>
        <w:t>Coding literacy</w:t>
      </w:r>
    </w:p>
    <w:p w14:paraId="6814FF7E" w14:textId="05794BF7" w:rsidR="00153C3A" w:rsidRDefault="00153C3A" w:rsidP="00153C3A">
      <w:pPr>
        <w:rPr>
          <w:lang w:val="en-US"/>
        </w:rPr>
      </w:pPr>
      <w:r>
        <w:rPr>
          <w:lang w:val="en-US"/>
        </w:rPr>
        <w:t xml:space="preserve">Civil society governance </w:t>
      </w:r>
      <w:r w:rsidR="00F821BD">
        <w:rPr>
          <w:lang w:val="en-US"/>
        </w:rPr>
        <w:t>of</w:t>
      </w:r>
      <w:r>
        <w:rPr>
          <w:lang w:val="en-US"/>
        </w:rPr>
        <w:t xml:space="preserve"> digital </w:t>
      </w:r>
      <w:r w:rsidR="00F821BD">
        <w:rPr>
          <w:lang w:val="en-US"/>
        </w:rPr>
        <w:t>policy</w:t>
      </w:r>
    </w:p>
    <w:p w14:paraId="089A6848" w14:textId="77777777" w:rsidR="00153C3A" w:rsidRDefault="00153C3A" w:rsidP="00153C3A">
      <w:pPr>
        <w:rPr>
          <w:lang w:val="en-US"/>
        </w:rPr>
      </w:pPr>
      <w:r>
        <w:rPr>
          <w:lang w:val="en-US"/>
        </w:rPr>
        <w:t>Ethical issues in digital representations of society</w:t>
      </w:r>
    </w:p>
    <w:p w14:paraId="269F4E07" w14:textId="77777777" w:rsidR="00153C3A" w:rsidRDefault="00153C3A" w:rsidP="00153C3A">
      <w:pPr>
        <w:rPr>
          <w:lang w:val="en-US"/>
        </w:rPr>
      </w:pPr>
      <w:r>
        <w:rPr>
          <w:lang w:val="en-US"/>
        </w:rPr>
        <w:t>Community Digital Archives</w:t>
      </w:r>
    </w:p>
    <w:p w14:paraId="7835663C" w14:textId="04487471" w:rsidR="00153C3A" w:rsidRDefault="00153C3A">
      <w:pPr>
        <w:rPr>
          <w:lang w:val="en-US"/>
        </w:rPr>
      </w:pPr>
      <w:r>
        <w:rPr>
          <w:lang w:val="en-US"/>
        </w:rPr>
        <w:t>Hacktivism</w:t>
      </w:r>
      <w:r>
        <w:rPr>
          <w:rStyle w:val="Refdenotaalpie"/>
          <w:lang w:val="en-US"/>
        </w:rPr>
        <w:footnoteReference w:id="3"/>
      </w:r>
    </w:p>
    <w:p w14:paraId="6AA7C434" w14:textId="411EDEB9" w:rsidR="00EE5CC0" w:rsidRDefault="00EE5CC0">
      <w:pPr>
        <w:rPr>
          <w:lang w:val="en-US"/>
        </w:rPr>
      </w:pPr>
    </w:p>
    <w:p w14:paraId="58534542" w14:textId="7C25D27D" w:rsidR="00EE5CC0" w:rsidRPr="00EE5CC0" w:rsidRDefault="00EE5CC0">
      <w:pPr>
        <w:rPr>
          <w:b/>
          <w:bCs/>
          <w:lang w:val="en-US"/>
        </w:rPr>
      </w:pPr>
      <w:r w:rsidRPr="00EE5CC0">
        <w:rPr>
          <w:b/>
          <w:bCs/>
          <w:lang w:val="en-US"/>
        </w:rPr>
        <w:t>References</w:t>
      </w:r>
    </w:p>
    <w:p w14:paraId="5208F6ED" w14:textId="3CF5C321" w:rsidR="00EE5CC0" w:rsidRDefault="00EE5CC0">
      <w:pPr>
        <w:rPr>
          <w:lang w:val="en-US"/>
        </w:rPr>
      </w:pPr>
    </w:p>
    <w:p w14:paraId="72A921C9" w14:textId="77777777" w:rsidR="00EE5CC0" w:rsidRPr="00EE5CC0" w:rsidRDefault="00EE5CC0" w:rsidP="00EE5CC0">
      <w:pPr>
        <w:pStyle w:val="Bibliografa1"/>
        <w:spacing w:line="240" w:lineRule="auto"/>
        <w:rPr>
          <w:rFonts w:ascii="Calibri" w:cs="Calibri"/>
        </w:rPr>
      </w:pPr>
      <w:r>
        <w:fldChar w:fldCharType="begin"/>
      </w:r>
      <w:r>
        <w:instrText xml:space="preserve"> ADDIN ZOTERO_BIBL {"uncited":[],"omitted":[],"custom":[]} CSL_BIBLIOGRAPHY </w:instrText>
      </w:r>
      <w:r>
        <w:fldChar w:fldCharType="separate"/>
      </w:r>
      <w:r w:rsidRPr="00EE5CC0">
        <w:rPr>
          <w:rFonts w:ascii="Calibri" w:cs="Calibri"/>
        </w:rPr>
        <w:t xml:space="preserve">Gombrich, E. H. (1973). Research in the Humanities: Ideals and Idols. </w:t>
      </w:r>
      <w:r w:rsidRPr="00EE5CC0">
        <w:rPr>
          <w:rFonts w:ascii="Calibri" w:cs="Calibri"/>
          <w:i/>
          <w:iCs/>
        </w:rPr>
        <w:t>Daedalus</w:t>
      </w:r>
      <w:r w:rsidRPr="00EE5CC0">
        <w:rPr>
          <w:rFonts w:ascii="Calibri" w:cs="Calibri"/>
        </w:rPr>
        <w:t xml:space="preserve">, </w:t>
      </w:r>
      <w:r w:rsidRPr="00EE5CC0">
        <w:rPr>
          <w:rFonts w:ascii="Calibri" w:cs="Calibri"/>
          <w:i/>
          <w:iCs/>
        </w:rPr>
        <w:t>102</w:t>
      </w:r>
      <w:r w:rsidRPr="00EE5CC0">
        <w:rPr>
          <w:rFonts w:ascii="Calibri" w:cs="Calibri"/>
        </w:rPr>
        <w:t>(2), 1–10.</w:t>
      </w:r>
    </w:p>
    <w:p w14:paraId="5D821973" w14:textId="77777777" w:rsidR="00EE5CC0" w:rsidRPr="00EE5CC0" w:rsidRDefault="00EE5CC0" w:rsidP="00EE5CC0">
      <w:pPr>
        <w:pStyle w:val="Bibliografa1"/>
        <w:spacing w:line="240" w:lineRule="auto"/>
        <w:rPr>
          <w:rFonts w:ascii="Calibri" w:cs="Calibri"/>
        </w:rPr>
      </w:pPr>
      <w:r w:rsidRPr="00EE5CC0">
        <w:rPr>
          <w:rFonts w:ascii="Calibri" w:cs="Calibri"/>
        </w:rPr>
        <w:t xml:space="preserve">Keen, P. (2020). </w:t>
      </w:r>
      <w:r w:rsidRPr="00EE5CC0">
        <w:rPr>
          <w:rFonts w:ascii="Calibri" w:cs="Calibri"/>
          <w:i/>
          <w:iCs/>
        </w:rPr>
        <w:t>A defense of the humanities in a utilitarian age: Imagining what we know, 1800-1850</w:t>
      </w:r>
      <w:r w:rsidRPr="00EE5CC0">
        <w:rPr>
          <w:rFonts w:ascii="Calibri" w:cs="Calibri"/>
        </w:rPr>
        <w:t>. Palgrave Macmillan. https://doi.org/10.1007/978-3-030-32660-9</w:t>
      </w:r>
    </w:p>
    <w:p w14:paraId="63172D50" w14:textId="77777777" w:rsidR="00EE5CC0" w:rsidRPr="00EE5CC0" w:rsidRDefault="00EE5CC0" w:rsidP="00EE5CC0">
      <w:pPr>
        <w:pStyle w:val="Bibliografa1"/>
        <w:spacing w:line="240" w:lineRule="auto"/>
        <w:rPr>
          <w:rFonts w:ascii="Calibri" w:cs="Calibri"/>
        </w:rPr>
      </w:pPr>
      <w:r w:rsidRPr="00EE5CC0">
        <w:rPr>
          <w:rFonts w:ascii="Calibri" w:cs="Calibri"/>
        </w:rPr>
        <w:t xml:space="preserve">Najafabadi, M. M., &amp; Domanski, R. J. (2018). Hacktivism and distributed hashtag spoiling on Twitter: Tales of the #IranTalks. </w:t>
      </w:r>
      <w:r w:rsidRPr="00EE5CC0">
        <w:rPr>
          <w:rFonts w:ascii="Calibri" w:cs="Calibri"/>
          <w:i/>
          <w:iCs/>
        </w:rPr>
        <w:t>First Monday</w:t>
      </w:r>
      <w:r w:rsidRPr="00EE5CC0">
        <w:rPr>
          <w:rFonts w:ascii="Calibri" w:cs="Calibri"/>
        </w:rPr>
        <w:t>. https://doi.org/10.5210/fm.v23i4.8378</w:t>
      </w:r>
    </w:p>
    <w:p w14:paraId="0B323C6B" w14:textId="77777777" w:rsidR="00EE5CC0" w:rsidRPr="00EE5CC0" w:rsidRDefault="00EE5CC0" w:rsidP="00EE5CC0">
      <w:pPr>
        <w:pStyle w:val="Bibliografa1"/>
        <w:spacing w:line="240" w:lineRule="auto"/>
        <w:rPr>
          <w:rFonts w:ascii="Calibri" w:cs="Calibri"/>
        </w:rPr>
      </w:pPr>
      <w:r w:rsidRPr="00EE5CC0">
        <w:rPr>
          <w:rFonts w:ascii="Calibri" w:cs="Calibri"/>
        </w:rPr>
        <w:t xml:space="preserve">Nussbaum, M. C. (2016). </w:t>
      </w:r>
      <w:r w:rsidRPr="00EE5CC0">
        <w:rPr>
          <w:rFonts w:ascii="Calibri" w:cs="Calibri"/>
          <w:i/>
          <w:iCs/>
        </w:rPr>
        <w:t>Not for profit: Why democracy needs the humanities</w:t>
      </w:r>
      <w:r w:rsidRPr="00EE5CC0">
        <w:rPr>
          <w:rFonts w:ascii="Calibri" w:cs="Calibri"/>
        </w:rPr>
        <w:t xml:space="preserve"> (Updated edition). Princeton University Press.</w:t>
      </w:r>
    </w:p>
    <w:p w14:paraId="21448CFF" w14:textId="77777777" w:rsidR="00EE5CC0" w:rsidRPr="00EE5CC0" w:rsidRDefault="00EE5CC0" w:rsidP="00EE5CC0">
      <w:pPr>
        <w:pStyle w:val="Bibliografa1"/>
        <w:spacing w:line="240" w:lineRule="auto"/>
        <w:rPr>
          <w:rFonts w:ascii="Calibri" w:cs="Calibri"/>
        </w:rPr>
      </w:pPr>
      <w:r w:rsidRPr="00EE5CC0">
        <w:rPr>
          <w:rFonts w:ascii="Calibri" w:cs="Calibri"/>
        </w:rPr>
        <w:lastRenderedPageBreak/>
        <w:t xml:space="preserve">Small, H. (2016). </w:t>
      </w:r>
      <w:r w:rsidRPr="00EE5CC0">
        <w:rPr>
          <w:rFonts w:ascii="Calibri" w:cs="Calibri"/>
          <w:i/>
          <w:iCs/>
        </w:rPr>
        <w:t>The value of the humanities</w:t>
      </w:r>
      <w:r w:rsidRPr="00EE5CC0">
        <w:rPr>
          <w:rFonts w:ascii="Calibri" w:cs="Calibri"/>
        </w:rPr>
        <w:t xml:space="preserve"> (First published in paperback). Oxford University Press.</w:t>
      </w:r>
    </w:p>
    <w:p w14:paraId="5DE1C7FC" w14:textId="77777777" w:rsidR="00EE5CC0" w:rsidRPr="00EE5CC0" w:rsidRDefault="00EE5CC0" w:rsidP="00EE5CC0">
      <w:pPr>
        <w:pStyle w:val="Bibliografa1"/>
        <w:spacing w:line="240" w:lineRule="auto"/>
        <w:rPr>
          <w:rFonts w:ascii="Calibri" w:cs="Calibri"/>
        </w:rPr>
      </w:pPr>
      <w:r w:rsidRPr="00EE5CC0">
        <w:rPr>
          <w:rFonts w:ascii="Calibri" w:cs="Calibri"/>
        </w:rPr>
        <w:t xml:space="preserve">Spellmeyer, K. (2003). </w:t>
      </w:r>
      <w:r w:rsidRPr="00EE5CC0">
        <w:rPr>
          <w:rFonts w:ascii="Calibri" w:cs="Calibri"/>
          <w:i/>
          <w:iCs/>
        </w:rPr>
        <w:t>Arts of living: Reinventing the humanities for the twenty-first century</w:t>
      </w:r>
      <w:r w:rsidRPr="00EE5CC0">
        <w:rPr>
          <w:rFonts w:ascii="Calibri" w:cs="Calibri"/>
        </w:rPr>
        <w:t>. State University of New York Press.</w:t>
      </w:r>
    </w:p>
    <w:p w14:paraId="5F4D3696" w14:textId="60DFD9E9" w:rsidR="00EE5CC0" w:rsidRPr="00CB7956" w:rsidRDefault="00EE5CC0" w:rsidP="00EE5CC0">
      <w:pPr>
        <w:rPr>
          <w:lang w:val="en-US"/>
        </w:rPr>
      </w:pPr>
      <w:r>
        <w:rPr>
          <w:lang w:val="en-US"/>
        </w:rPr>
        <w:fldChar w:fldCharType="end"/>
      </w:r>
    </w:p>
    <w:sectPr w:rsidR="00EE5CC0" w:rsidRPr="00CB795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8FC3F" w14:textId="77777777" w:rsidR="00162170" w:rsidRDefault="00162170" w:rsidP="00072220">
      <w:r>
        <w:separator/>
      </w:r>
    </w:p>
  </w:endnote>
  <w:endnote w:type="continuationSeparator" w:id="0">
    <w:p w14:paraId="686CDE1D" w14:textId="77777777" w:rsidR="00162170" w:rsidRDefault="00162170" w:rsidP="00072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5F7E5" w14:textId="77777777" w:rsidR="00162170" w:rsidRDefault="00162170" w:rsidP="00072220">
      <w:r>
        <w:separator/>
      </w:r>
    </w:p>
  </w:footnote>
  <w:footnote w:type="continuationSeparator" w:id="0">
    <w:p w14:paraId="3F085260" w14:textId="77777777" w:rsidR="00162170" w:rsidRDefault="00162170" w:rsidP="00072220">
      <w:r>
        <w:continuationSeparator/>
      </w:r>
    </w:p>
  </w:footnote>
  <w:footnote w:id="1">
    <w:p w14:paraId="056CB594" w14:textId="3BDAD266" w:rsidR="00451309" w:rsidRPr="00451309" w:rsidRDefault="00451309">
      <w:pPr>
        <w:pStyle w:val="Textonotapie"/>
        <w:rPr>
          <w:lang w:val="en-US"/>
        </w:rPr>
      </w:pPr>
      <w:r>
        <w:rPr>
          <w:rStyle w:val="Refdenotaalpie"/>
        </w:rPr>
        <w:footnoteRef/>
      </w:r>
      <w:r w:rsidRPr="00451309">
        <w:rPr>
          <w:lang w:val="en-US"/>
        </w:rPr>
        <w:t xml:space="preserve"> </w:t>
      </w:r>
      <w:r w:rsidR="00D305E4">
        <w:rPr>
          <w:lang w:val="en-US"/>
        </w:rPr>
        <w:t>For instance</w:t>
      </w:r>
      <w:r w:rsidR="00EE5CC0">
        <w:rPr>
          <w:lang w:val="en-US"/>
        </w:rPr>
        <w:t xml:space="preserve"> </w:t>
      </w:r>
      <w:r w:rsidR="00EE5CC0">
        <w:rPr>
          <w:lang w:val="en-US"/>
        </w:rPr>
        <w:fldChar w:fldCharType="begin"/>
      </w:r>
      <w:r w:rsidR="00EE5CC0">
        <w:rPr>
          <w:lang w:val="en-US"/>
        </w:rPr>
        <w:instrText xml:space="preserve"> ADDIN ZOTERO_ITEM CSL_CITATION {"citationID":"4fwzheqK","properties":{"formattedCitation":"(Gombrich, 1973; Keen, 2020; Nussbaum, 2016; Small, 2016; Spellmeyer, 2003)","plainCitation":"(Gombrich, 1973; Keen, 2020; Nussbaum, 2016; Small, 2016; Spellmeyer, 2003)","noteIndex":1},"citationItems":[{"id":68,"uris":["http://zotero.org/users/6105973/items/B7EUILYK"],"itemData":{"id":68,"type":"article-journal","container-title":"Daedalus","ISSN":"00115266","issue":"2","note":"publisher: The MIT Press","page":"1-10","title":"Research in the Humanities: Ideals and Idols","volume":"102","author":[{"family":"Gombrich","given":"E. H."}],"issued":{"date-parts":[["1973"]]}}},{"id":214,"uris":["http://zotero.org/users/6105973/items/KCKVUK33"],"itemData":{"id":214,"type":"book","abstract":"This book explores the ways that critics writing in the early nineteenth century developed arguments in favour of the humanities in the face of utilitarian pressures. Its focus reflects the ways that similar pressures today have renewed the question of how to make the case for the public value of the humanities. The good news is that in many ways, this self-reflexive challenge is precisely what the humanities have always done best: highlight the nature and the force of the narratives that have helped to define how we understand our society - its various pasts and its possible futures - and to suggest the larger contexts within which these issues must ultimately be situated.","event-place":"Cham, Switzerland","ISBN":"978-3-030-32660-9","language":"English","note":"OCLC: 1191245660","publisher":"Palgrave Macmillan","publisher-place":"Cham, Switzerland","source":"Open WorldCat","title":"A defense of the humanities in a utilitarian age: imagining what we know, 1800-1850","title-short":"A defense of the humanities in a utilitarian age","URL":"https://doi.org/10.1007/978-3-030-32660-9","author":[{"family":"Keen","given":"Paul"}],"accessed":{"date-parts":[["2020",11,10]]},"issued":{"date-parts":[["2020"]]}}},{"id":213,"uris":["http://zotero.org/users/6105973/items/SG5LD8J5"],"itemData":{"id":213,"type":"book","collection-title":"The public square","edition":"Updated edition","event-place":"Princeton","ISBN":"978-0-691-17332-0","number-of-pages":"168","publisher":"Princeton University Press","publisher-place":"Princeton","source":"Library of Congress ISBN","title":"Not for profit: why democracy needs the humanities","title-short":"Not for profit","author":[{"family":"Nussbaum","given":"Martha C."}],"issued":{"date-parts":[["2016"]]}}},{"id":77,"uris":["http://zotero.org/users/6105973/items/JUP6CZ28"],"itemData":{"id":77,"type":"book","edition":"First published in paperback","event-place":"Oxford New York","ISBN":"978-0-19-872805-4","language":"eng","note":"OCLC: 926819845","number-of-pages":"204","publisher":"Oxford University Press","publisher-place":"Oxford New York","source":"Gemeinsamer Bibliotheksverbund ISBN","title":"The value of the humanities","author":[{"family":"Small","given":"Helen"}],"issued":{"date-parts":[["2016"]]}}},{"id":71,"uris":["http://zotero.org/users/6105973/items/5ZS8YBX7"],"itemData":{"id":71,"type":"book","call-number":"AZ183.U5 S64 2003","event-place":"Albany","ISBN":"978-0-7914-5648-4","number-of-pages":"312","publisher":"State University of New York Press","publisher-place":"Albany","source":"Library of Congress ISBN","title":"Arts of living: reinventing the humanities for the twenty-first century","title-short":"Arts of living","author":[{"family":"Spellmeyer","given":"Kurt"}],"issued":{"date-parts":[["2003"]]}}}],"schema":"https://github.com/citation-style-language/schema/raw/master/csl-citation.json"} </w:instrText>
      </w:r>
      <w:r w:rsidR="00EE5CC0">
        <w:rPr>
          <w:lang w:val="en-US"/>
        </w:rPr>
        <w:fldChar w:fldCharType="separate"/>
      </w:r>
      <w:r w:rsidR="00EE5CC0">
        <w:rPr>
          <w:noProof/>
          <w:lang w:val="en-US"/>
        </w:rPr>
        <w:t>(Gombrich, 1973; Keen, 2020; Nussbaum, 2016; Small, 2016; Spellmeyer, 2003)</w:t>
      </w:r>
      <w:r w:rsidR="00EE5CC0">
        <w:rPr>
          <w:lang w:val="en-US"/>
        </w:rPr>
        <w:fldChar w:fldCharType="end"/>
      </w:r>
      <w:r w:rsidR="00EE5CC0">
        <w:rPr>
          <w:lang w:val="en-US"/>
        </w:rPr>
        <w:t xml:space="preserve"> all </w:t>
      </w:r>
      <w:r w:rsidR="00D305E4">
        <w:rPr>
          <w:lang w:val="en-US"/>
        </w:rPr>
        <w:t>reflect on the values of the humanities, the different challenges it needs to overcome, and the effects of erasing humanities from academia and education.</w:t>
      </w:r>
    </w:p>
  </w:footnote>
  <w:footnote w:id="2">
    <w:p w14:paraId="1BF726D3" w14:textId="77777777" w:rsidR="00153C3A" w:rsidRPr="0097423C" w:rsidRDefault="00153C3A" w:rsidP="00153C3A">
      <w:pPr>
        <w:pStyle w:val="Textonotapie"/>
        <w:rPr>
          <w:rFonts w:ascii="Calibri" w:hAnsi="Calibri" w:cs="Calibri"/>
          <w:lang w:val="en-US"/>
        </w:rPr>
      </w:pPr>
      <w:r w:rsidRPr="0097423C">
        <w:rPr>
          <w:rStyle w:val="Refdenotaalpie"/>
          <w:rFonts w:ascii="Calibri" w:hAnsi="Calibri" w:cs="Calibri"/>
        </w:rPr>
        <w:footnoteRef/>
      </w:r>
      <w:r w:rsidRPr="0097423C">
        <w:rPr>
          <w:rFonts w:ascii="Calibri" w:hAnsi="Calibri" w:cs="Calibri"/>
          <w:lang w:val="en-US"/>
        </w:rPr>
        <w:t xml:space="preserve"> The methodological field, developed mostly at the University of Amsterdam, that focuses on studying social phenomena through the digital ‘traces’ societies leave in internet’s social networks.</w:t>
      </w:r>
    </w:p>
  </w:footnote>
  <w:footnote w:id="3">
    <w:p w14:paraId="73993E79" w14:textId="433EC0FC" w:rsidR="00153C3A" w:rsidRPr="0097423C" w:rsidRDefault="00153C3A" w:rsidP="00153C3A">
      <w:pPr>
        <w:pStyle w:val="Textonotapie"/>
        <w:rPr>
          <w:rFonts w:ascii="Calibri" w:hAnsi="Calibri" w:cs="Calibri"/>
          <w:lang w:val="en-US"/>
        </w:rPr>
      </w:pPr>
      <w:r w:rsidRPr="0097423C">
        <w:rPr>
          <w:rStyle w:val="Refdenotaalpie"/>
          <w:rFonts w:ascii="Calibri" w:hAnsi="Calibri" w:cs="Calibri"/>
        </w:rPr>
        <w:footnoteRef/>
      </w:r>
      <w:r w:rsidRPr="0097423C">
        <w:rPr>
          <w:rFonts w:ascii="Calibri" w:hAnsi="Calibri" w:cs="Calibri"/>
          <w:lang w:val="en-US"/>
        </w:rPr>
        <w:t xml:space="preserve"> Hacktivism is a “</w:t>
      </w:r>
      <w:r w:rsidRPr="0097423C">
        <w:rPr>
          <w:rFonts w:ascii="Calibri" w:hAnsi="Calibri" w:cs="Calibri"/>
          <w:color w:val="000000"/>
          <w:lang w:val="en-US"/>
        </w:rPr>
        <w:t>type of largely benign, but disruptive, not destructive, form of political expression. Acts of hacktivism, by definition, do not seek to destroy their targets. It is the act of computer hacking for political purposes and stems from the original meaning of the term ‘hacking’ —utilized since the 1970s— meaning to make use of something for a purpose other than for which it was originally intended”</w:t>
      </w:r>
      <w:r w:rsidR="00EE5CC0">
        <w:rPr>
          <w:rFonts w:ascii="Calibri" w:hAnsi="Calibri" w:cs="Calibri"/>
          <w:color w:val="000000"/>
          <w:lang w:val="en-US"/>
        </w:rPr>
        <w:t xml:space="preserve"> </w:t>
      </w:r>
      <w:r w:rsidR="00EE5CC0">
        <w:rPr>
          <w:rFonts w:ascii="Calibri" w:hAnsi="Calibri" w:cs="Calibri"/>
          <w:color w:val="000000"/>
          <w:lang w:val="en-US"/>
        </w:rPr>
        <w:fldChar w:fldCharType="begin"/>
      </w:r>
      <w:r w:rsidR="00EE5CC0">
        <w:rPr>
          <w:rFonts w:ascii="Calibri" w:hAnsi="Calibri" w:cs="Calibri"/>
          <w:color w:val="000000"/>
          <w:lang w:val="en-US"/>
        </w:rPr>
        <w:instrText xml:space="preserve"> ADDIN ZOTERO_ITEM CSL_CITATION {"citationID":"Z1FssPMU","properties":{"formattedCitation":"(Najafabadi &amp; Domanski, 2018, p. 6)","plainCitation":"(Najafabadi &amp; Domanski, 2018, p. 6)","noteIndex":3},"citationItems":[{"id":725,"uris":["http://zotero.org/users/6105973/items/MFBH62BC"],"itemData":{"id":725,"type":"article-journal","abstract":"The landmark Joint Comprehensive Plan of Action (JCPOA) was the final agreement of a series of tense nuclear negotiations between Iran and EU3+3 countries that started from September 2013, after which the Iranian people had elected a new president, and finalized in 2015. During several rounds of these negotiations, we noticed that some Twitter users were seemingly trying to distract people from the flow of latest news about the most trending negotiation’s hashtag, “#IranTalks”, by posting irrelevant tweets at a high frequency, that could be categorized as ‘spam’. We collected a sampling of all the tweets that contained the #IranTalks hashtag, and marked the distracting tweets based on some criteria. We populated a list of the spammers’ accounts and extracted their one-on-one friendship relationship (following/followed by). We applied social and organizational network analysis techniques and found strong evidence for the existence of an organization through which the accounts responsible for such tweeting behavior are connected. We believe the results of this study can stimulate more research about this social and organizational phenomenon and its possible impacts, and can help in better understanding and more accurate analysis of social trends on social media platforms.","container-title":"First Monday","DOI":"10.5210/fm.v23i4.8378","ISSN":"1396-0466","journalAbbreviation":"FM","source":"DOI.org (Crossref)","title":"Hacktivism and distributed hashtag spoiling on Twitter: Tales of the #IranTalks","title-short":"Hacktivism and distributed hashtag spoiling on Twitter","URL":"https://www.firstmonday.org/ojs/index.php/fm/article/view/8378","author":[{"family":"Najafabadi","given":"Mahdi M."},{"family":"Domanski","given":"Robert J."}],"accessed":{"date-parts":[["2022",7,14]]},"issued":{"date-parts":[["2018",4,1]]}},"locator":"6","label":"page"}],"schema":"https://github.com/citation-style-language/schema/raw/master/csl-citation.json"} </w:instrText>
      </w:r>
      <w:r w:rsidR="00EE5CC0">
        <w:rPr>
          <w:rFonts w:ascii="Calibri" w:hAnsi="Calibri" w:cs="Calibri"/>
          <w:color w:val="000000"/>
          <w:lang w:val="en-US"/>
        </w:rPr>
        <w:fldChar w:fldCharType="separate"/>
      </w:r>
      <w:r w:rsidR="00EE5CC0">
        <w:rPr>
          <w:rFonts w:ascii="Calibri" w:hAnsi="Calibri" w:cs="Calibri"/>
          <w:noProof/>
          <w:color w:val="000000"/>
          <w:lang w:val="en-US"/>
        </w:rPr>
        <w:t>(Najafabadi &amp; Domanski, 2018, p. 6)</w:t>
      </w:r>
      <w:r w:rsidR="00EE5CC0">
        <w:rPr>
          <w:rFonts w:ascii="Calibri" w:hAnsi="Calibri" w:cs="Calibri"/>
          <w:color w:val="000000"/>
          <w:lang w:val="en-US"/>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7BD7"/>
    <w:multiLevelType w:val="hybridMultilevel"/>
    <w:tmpl w:val="8DAED7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9644685"/>
    <w:multiLevelType w:val="hybridMultilevel"/>
    <w:tmpl w:val="026A1D8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898395898">
    <w:abstractNumId w:val="1"/>
  </w:num>
  <w:num w:numId="2" w16cid:durableId="419714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956"/>
    <w:rsid w:val="00026E98"/>
    <w:rsid w:val="0005309E"/>
    <w:rsid w:val="00072220"/>
    <w:rsid w:val="00131F5E"/>
    <w:rsid w:val="00150AB8"/>
    <w:rsid w:val="00153C3A"/>
    <w:rsid w:val="00162170"/>
    <w:rsid w:val="001B69FC"/>
    <w:rsid w:val="00244702"/>
    <w:rsid w:val="002567EA"/>
    <w:rsid w:val="0027590C"/>
    <w:rsid w:val="002860F6"/>
    <w:rsid w:val="002C1AEF"/>
    <w:rsid w:val="002C38FC"/>
    <w:rsid w:val="002F0315"/>
    <w:rsid w:val="00372E12"/>
    <w:rsid w:val="00387291"/>
    <w:rsid w:val="003C7D4C"/>
    <w:rsid w:val="003E7363"/>
    <w:rsid w:val="00451309"/>
    <w:rsid w:val="004D500C"/>
    <w:rsid w:val="00517C03"/>
    <w:rsid w:val="005663D3"/>
    <w:rsid w:val="00587137"/>
    <w:rsid w:val="00695DFE"/>
    <w:rsid w:val="00706254"/>
    <w:rsid w:val="0082617F"/>
    <w:rsid w:val="008529B2"/>
    <w:rsid w:val="00951802"/>
    <w:rsid w:val="0097423C"/>
    <w:rsid w:val="00A21CCA"/>
    <w:rsid w:val="00A65439"/>
    <w:rsid w:val="00AA53B8"/>
    <w:rsid w:val="00B7698C"/>
    <w:rsid w:val="00BA7271"/>
    <w:rsid w:val="00BC6CC4"/>
    <w:rsid w:val="00BE7D85"/>
    <w:rsid w:val="00C114E6"/>
    <w:rsid w:val="00C208CC"/>
    <w:rsid w:val="00C74CA8"/>
    <w:rsid w:val="00CB7956"/>
    <w:rsid w:val="00D305E4"/>
    <w:rsid w:val="00D65696"/>
    <w:rsid w:val="00DC09BB"/>
    <w:rsid w:val="00E6745C"/>
    <w:rsid w:val="00E95940"/>
    <w:rsid w:val="00EE5CC0"/>
    <w:rsid w:val="00F03292"/>
    <w:rsid w:val="00F74989"/>
    <w:rsid w:val="00F821BD"/>
    <w:rsid w:val="00F87E2F"/>
    <w:rsid w:val="00FC26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6065F"/>
  <w15:chartTrackingRefBased/>
  <w15:docId w15:val="{007B43C0-F90B-584A-B0DF-831769809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7C03"/>
    <w:pPr>
      <w:ind w:left="720"/>
      <w:contextualSpacing/>
    </w:pPr>
  </w:style>
  <w:style w:type="paragraph" w:styleId="Textonotapie">
    <w:name w:val="footnote text"/>
    <w:basedOn w:val="Normal"/>
    <w:link w:val="TextonotapieCar"/>
    <w:uiPriority w:val="99"/>
    <w:semiHidden/>
    <w:unhideWhenUsed/>
    <w:rsid w:val="00072220"/>
    <w:rPr>
      <w:sz w:val="20"/>
      <w:szCs w:val="20"/>
    </w:rPr>
  </w:style>
  <w:style w:type="character" w:customStyle="1" w:styleId="TextonotapieCar">
    <w:name w:val="Texto nota pie Car"/>
    <w:basedOn w:val="Fuentedeprrafopredeter"/>
    <w:link w:val="Textonotapie"/>
    <w:uiPriority w:val="99"/>
    <w:semiHidden/>
    <w:rsid w:val="00072220"/>
    <w:rPr>
      <w:sz w:val="20"/>
      <w:szCs w:val="20"/>
    </w:rPr>
  </w:style>
  <w:style w:type="character" w:styleId="Refdenotaalpie">
    <w:name w:val="footnote reference"/>
    <w:basedOn w:val="Fuentedeprrafopredeter"/>
    <w:uiPriority w:val="99"/>
    <w:semiHidden/>
    <w:unhideWhenUsed/>
    <w:rsid w:val="00072220"/>
    <w:rPr>
      <w:vertAlign w:val="superscript"/>
    </w:rPr>
  </w:style>
  <w:style w:type="character" w:styleId="Hipervnculo">
    <w:name w:val="Hyperlink"/>
    <w:basedOn w:val="Fuentedeprrafopredeter"/>
    <w:uiPriority w:val="99"/>
    <w:unhideWhenUsed/>
    <w:rsid w:val="0097423C"/>
    <w:rPr>
      <w:color w:val="0563C1" w:themeColor="hyperlink"/>
      <w:u w:val="single"/>
    </w:rPr>
  </w:style>
  <w:style w:type="character" w:styleId="Mencinsinresolver">
    <w:name w:val="Unresolved Mention"/>
    <w:basedOn w:val="Fuentedeprrafopredeter"/>
    <w:uiPriority w:val="99"/>
    <w:semiHidden/>
    <w:unhideWhenUsed/>
    <w:rsid w:val="0097423C"/>
    <w:rPr>
      <w:color w:val="605E5C"/>
      <w:shd w:val="clear" w:color="auto" w:fill="E1DFDD"/>
    </w:rPr>
  </w:style>
  <w:style w:type="paragraph" w:customStyle="1" w:styleId="Bibliografa1">
    <w:name w:val="Bibliografía1"/>
    <w:basedOn w:val="Normal"/>
    <w:link w:val="BibliographyCar"/>
    <w:rsid w:val="00EE5CC0"/>
    <w:pPr>
      <w:spacing w:line="480" w:lineRule="auto"/>
      <w:ind w:left="720" w:hanging="720"/>
    </w:pPr>
    <w:rPr>
      <w:lang w:val="en-US"/>
    </w:rPr>
  </w:style>
  <w:style w:type="character" w:customStyle="1" w:styleId="BibliographyCar">
    <w:name w:val="Bibliography Car"/>
    <w:basedOn w:val="Fuentedeprrafopredeter"/>
    <w:link w:val="Bibliografa1"/>
    <w:rsid w:val="00EE5CC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C6986-992D-F841-940B-786C2D105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4</Pages>
  <Words>806</Words>
  <Characters>4437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Leonardo Rodríguez Gómez</dc:creator>
  <cp:keywords/>
  <dc:description/>
  <cp:lastModifiedBy>Sergio Leonardo Rodríguez Gómez</cp:lastModifiedBy>
  <cp:revision>33</cp:revision>
  <cp:lastPrinted>2023-02-15T20:43:00Z</cp:lastPrinted>
  <dcterms:created xsi:type="dcterms:W3CDTF">2023-02-03T16:32:00Z</dcterms:created>
  <dcterms:modified xsi:type="dcterms:W3CDTF">2024-02-05T21:12:00Z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zotero-version="6.0.21"&gt;&lt;session id="sYFesNCD"/&gt;&lt;style id="http://www.zotero.org/styles/apa" locale="es-MX"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