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ob-scout-evaluation-feedback"/>
    <w:p>
      <w:pPr>
        <w:pStyle w:val="Heading1"/>
      </w:pPr>
      <w:r>
        <w:t xml:space="preserve">Job Scout Evaluation Feedback</w:t>
      </w:r>
    </w:p>
    <w:p>
      <w:pPr>
        <w:pStyle w:val="FirstParagraph"/>
      </w:pPr>
      <w:r>
        <w:t xml:space="preserve">The evaluator is moving in the right direction. The major improvement is capability extraction. The system now recognizes capabilities like</w:t>
      </w:r>
      <w:r>
        <w:t xml:space="preserve"> </w:t>
      </w:r>
      <w:r>
        <w:rPr>
          <w:rStyle w:val="VerbatimChar"/>
        </w:rPr>
        <w:t xml:space="preserve">continuous_delivery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cloud_enablement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infrastructure_automation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instead of only matching specific tools. That is exactly the correct direction.</w:t>
      </w:r>
    </w:p>
    <w:p>
      <w:pPr>
        <w:pStyle w:val="BodyText"/>
      </w:pPr>
      <w:r>
        <w:t xml:space="preserve">However, several issues remain.</w:t>
      </w:r>
    </w:p>
    <w:bookmarkStart w:id="20" w:name="problem-shape-scoring-is-still-too-low"/>
    <w:p>
      <w:pPr>
        <w:pStyle w:val="Heading2"/>
      </w:pPr>
      <w:r>
        <w:t xml:space="preserve">1. Problem shape scoring is still too low</w:t>
      </w:r>
    </w:p>
    <w:p>
      <w:pPr>
        <w:pStyle w:val="FirstParagraph"/>
      </w:pPr>
      <w:r>
        <w:t xml:space="preserve">For the Skylight JD,</w:t>
      </w:r>
      <w:r>
        <w:t xml:space="preserve"> </w:t>
      </w:r>
      <w:r>
        <w:rPr>
          <w:rStyle w:val="VerbatimChar"/>
        </w:rPr>
        <w:t xml:space="preserve">problem_shape_alignment</w:t>
      </w:r>
      <w:r>
        <w:t xml:space="preserve"> </w:t>
      </w:r>
      <w:r>
        <w:t xml:space="preserve">scored 4/5. This should likely be 5/5.</w:t>
      </w:r>
    </w:p>
    <w:p>
      <w:pPr>
        <w:pStyle w:val="BodyText"/>
      </w:pPr>
      <w:r>
        <w:t xml:space="preserve">The JD strongly matches the profile’s preferred problem space:</w:t>
      </w:r>
    </w:p>
    <w:p>
      <w:pPr>
        <w:pStyle w:val="Compact"/>
        <w:numPr>
          <w:ilvl w:val="0"/>
          <w:numId w:val="1001"/>
        </w:numPr>
      </w:pPr>
      <w:r>
        <w:t xml:space="preserve">Developer experience</w:t>
      </w:r>
    </w:p>
    <w:p>
      <w:pPr>
        <w:pStyle w:val="Compact"/>
        <w:numPr>
          <w:ilvl w:val="0"/>
          <w:numId w:val="1001"/>
        </w:numPr>
      </w:pPr>
      <w:r>
        <w:t xml:space="preserve">Automation</w:t>
      </w:r>
    </w:p>
    <w:p>
      <w:pPr>
        <w:pStyle w:val="Compact"/>
        <w:numPr>
          <w:ilvl w:val="0"/>
          <w:numId w:val="1001"/>
        </w:numPr>
      </w:pPr>
      <w:r>
        <w:t xml:space="preserve">CI/CD</w:t>
      </w:r>
    </w:p>
    <w:p>
      <w:pPr>
        <w:pStyle w:val="Compact"/>
        <w:numPr>
          <w:ilvl w:val="0"/>
          <w:numId w:val="1001"/>
        </w:numPr>
      </w:pPr>
      <w:r>
        <w:t xml:space="preserve">Infrastructure as code</w:t>
      </w:r>
    </w:p>
    <w:p>
      <w:pPr>
        <w:pStyle w:val="Compact"/>
        <w:numPr>
          <w:ilvl w:val="0"/>
          <w:numId w:val="1001"/>
        </w:numPr>
      </w:pPr>
      <w:r>
        <w:t xml:space="preserve">Cloud enablement</w:t>
      </w:r>
    </w:p>
    <w:p>
      <w:pPr>
        <w:pStyle w:val="Compact"/>
        <w:numPr>
          <w:ilvl w:val="0"/>
          <w:numId w:val="1001"/>
        </w:numPr>
      </w:pPr>
      <w:r>
        <w:t xml:space="preserve">Monitoring, metrics, alerting, logging</w:t>
      </w:r>
    </w:p>
    <w:p>
      <w:pPr>
        <w:pStyle w:val="Compact"/>
        <w:numPr>
          <w:ilvl w:val="0"/>
          <w:numId w:val="1001"/>
        </w:numPr>
      </w:pPr>
      <w:r>
        <w:t xml:space="preserve">Auditability and compliance</w:t>
      </w:r>
    </w:p>
    <w:p>
      <w:pPr>
        <w:pStyle w:val="Compact"/>
        <w:numPr>
          <w:ilvl w:val="0"/>
          <w:numId w:val="1001"/>
        </w:numPr>
      </w:pPr>
      <w:r>
        <w:t xml:space="preserve">Security controls</w:t>
      </w:r>
    </w:p>
    <w:p>
      <w:pPr>
        <w:pStyle w:val="Compact"/>
        <w:numPr>
          <w:ilvl w:val="0"/>
          <w:numId w:val="1001"/>
        </w:numPr>
      </w:pPr>
      <w:r>
        <w:t xml:space="preserve">Coaching and enablement</w:t>
      </w:r>
    </w:p>
    <w:p>
      <w:pPr>
        <w:pStyle w:val="Compact"/>
        <w:numPr>
          <w:ilvl w:val="0"/>
          <w:numId w:val="1001"/>
        </w:numPr>
      </w:pPr>
      <w:r>
        <w:t xml:space="preserve">Raising engineering capacity</w:t>
      </w:r>
    </w:p>
    <w:p>
      <w:pPr>
        <w:pStyle w:val="FirstParagraph"/>
      </w:pPr>
      <w:r>
        <w:t xml:space="preserve">This is not merely a DevOps title match. It is an engineering enablement / platform delivery role.</w:t>
      </w:r>
    </w:p>
    <w:bookmarkEnd w:id="20"/>
    <w:bookmarkStart w:id="21" w:name="add-semantic-role-classification"/>
    <w:p>
      <w:pPr>
        <w:pStyle w:val="Heading2"/>
      </w:pPr>
      <w:r>
        <w:t xml:space="preserve">2. Add semantic role classification</w:t>
      </w:r>
    </w:p>
    <w:p>
      <w:pPr>
        <w:pStyle w:val="FirstParagraph"/>
      </w:pPr>
      <w:r>
        <w:t xml:space="preserve">Instead of only counting matched signals, classify the job into semantic shapes.</w:t>
      </w:r>
    </w:p>
    <w:p>
      <w:pPr>
        <w:pStyle w:val="BodyText"/>
      </w:pPr>
      <w:r>
        <w:t xml:space="preserve">Suggested output:</w:t>
      </w:r>
    </w:p>
    <w:p>
      <w:pPr>
        <w:pStyle w:val="SourceCode"/>
      </w:pPr>
      <w:r>
        <w:rPr>
          <w:rStyle w:val="VerbatimChar"/>
        </w:rPr>
        <w:t xml:space="preserve">Primary shape:</w:t>
      </w:r>
      <w:r>
        <w:br/>
      </w:r>
      <w:r>
        <w:rPr>
          <w:rStyle w:val="VerbatimChar"/>
        </w:rPr>
        <w:t xml:space="preserve">- Engineering Enablement: 5/5</w:t>
      </w:r>
      <w:r>
        <w:br/>
      </w:r>
      <w:r>
        <w:br/>
      </w:r>
      <w:r>
        <w:rPr>
          <w:rStyle w:val="VerbatimChar"/>
        </w:rPr>
        <w:t xml:space="preserve">Supporting shapes:</w:t>
      </w:r>
      <w:r>
        <w:br/>
      </w:r>
      <w:r>
        <w:rPr>
          <w:rStyle w:val="VerbatimChar"/>
        </w:rPr>
        <w:t xml:space="preserve">- Platform Engineering: 5/5</w:t>
      </w:r>
      <w:r>
        <w:br/>
      </w:r>
      <w:r>
        <w:rPr>
          <w:rStyle w:val="VerbatimChar"/>
        </w:rPr>
        <w:t xml:space="preserve">- Delivery Systems: 5/5</w:t>
      </w:r>
      <w:r>
        <w:br/>
      </w:r>
      <w:r>
        <w:rPr>
          <w:rStyle w:val="VerbatimChar"/>
        </w:rPr>
        <w:t xml:space="preserve">- Compliance / Regulated Delivery: 4/5</w:t>
      </w:r>
      <w:r>
        <w:br/>
      </w:r>
      <w:r>
        <w:rPr>
          <w:rStyle w:val="VerbatimChar"/>
        </w:rPr>
        <w:t xml:space="preserve">- Professional Services: 3/5</w:t>
      </w:r>
    </w:p>
    <w:p>
      <w:pPr>
        <w:pStyle w:val="FirstParagraph"/>
      </w:pPr>
      <w:r>
        <w:t xml:space="preserve">This will make the evaluator more explainable and less keyword-dependent.</w:t>
      </w:r>
    </w:p>
    <w:bookmarkEnd w:id="21"/>
    <w:bookmarkStart w:id="22" w:name="improve-risk-classification"/>
    <w:p>
      <w:pPr>
        <w:pStyle w:val="Heading2"/>
      </w:pPr>
      <w:r>
        <w:t xml:space="preserve">3. Improve risk classification</w:t>
      </w:r>
    </w:p>
    <w:p>
      <w:pPr>
        <w:pStyle w:val="FirstParagraph"/>
      </w:pPr>
      <w:r>
        <w:t xml:space="preserve">The risk engine is currently too binary.</w:t>
      </w:r>
    </w:p>
    <w:p>
      <w:pPr>
        <w:pStyle w:val="BodyText"/>
      </w:pPr>
      <w:r>
        <w:t xml:space="preserve">For this JD,</w:t>
      </w:r>
      <w:r>
        <w:t xml:space="preserve"> </w:t>
      </w:r>
      <w:r>
        <w:rPr>
          <w:rStyle w:val="VerbatimChar"/>
        </w:rPr>
        <w:t xml:space="preserve">clearance_required</w:t>
      </w:r>
      <w:r>
        <w:t xml:space="preserve"> </w:t>
      </w:r>
      <w:r>
        <w:t xml:space="preserve">should not automatically be treated as a blocking concern.</w:t>
      </w:r>
    </w:p>
    <w:p>
      <w:pPr>
        <w:pStyle w:val="BodyText"/>
      </w:pPr>
      <w:r>
        <w:t xml:space="preserve">The JD says the candidate may be required to obtain a public trust or security clearance. That should be classified as a question or onboarding risk, not a blocker.</w:t>
      </w:r>
    </w:p>
    <w:p>
      <w:pPr>
        <w:pStyle w:val="BodyText"/>
      </w:pPr>
      <w:r>
        <w:t xml:space="preserve">Suggested risk levels:</w:t>
      </w:r>
    </w:p>
    <w:p>
      <w:pPr>
        <w:pStyle w:val="SourceCode"/>
      </w:pPr>
      <w:r>
        <w:rPr>
          <w:rStyle w:val="VerbatimChar"/>
        </w:rPr>
        <w:t xml:space="preserve">Public trust / basic clearance: low or medium risk</w:t>
      </w:r>
      <w:r>
        <w:br/>
      </w:r>
      <w:r>
        <w:rPr>
          <w:rStyle w:val="VerbatimChar"/>
        </w:rPr>
        <w:t xml:space="preserve">Active TS/SCI required: high risk</w:t>
      </w:r>
      <w:r>
        <w:br/>
      </w:r>
      <w:r>
        <w:rPr>
          <w:rStyle w:val="VerbatimChar"/>
        </w:rPr>
        <w:t xml:space="preserve">Existing clearance required: blocker if candidate lacks it</w:t>
      </w:r>
      <w:r>
        <w:br/>
      </w:r>
      <w:r>
        <w:rPr>
          <w:rStyle w:val="VerbatimChar"/>
        </w:rPr>
        <w:t xml:space="preserve">High travel: blocker or major risk</w:t>
      </w:r>
      <w:r>
        <w:br/>
      </w:r>
      <w:r>
        <w:rPr>
          <w:rStyle w:val="VerbatimChar"/>
        </w:rPr>
        <w:t xml:space="preserve">Occasional travel: low risk</w:t>
      </w:r>
    </w:p>
    <w:bookmarkEnd w:id="22"/>
    <w:bookmarkStart w:id="23" w:name="employment-type-parser-bug"/>
    <w:p>
      <w:pPr>
        <w:pStyle w:val="Heading2"/>
      </w:pPr>
      <w:r>
        <w:t xml:space="preserve">4. Employment type parser bug</w:t>
      </w:r>
    </w:p>
    <w:p>
      <w:pPr>
        <w:pStyle w:val="FirstParagraph"/>
      </w:pPr>
      <w:r>
        <w:t xml:space="preserve">The extraction returned:</w:t>
      </w:r>
    </w:p>
    <w:p>
      <w:pPr>
        <w:pStyle w:val="SourceCode"/>
      </w:pPr>
      <w:r>
        <w:rPr>
          <w:rStyle w:val="ErrorTok"/>
        </w:rPr>
        <w:t xml:space="preserve">"employment_type":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"contract"</w:t>
      </w:r>
    </w:p>
    <w:p>
      <w:pPr>
        <w:pStyle w:val="FirstParagraph"/>
      </w:pPr>
      <w:r>
        <w:t xml:space="preserve">But the JD states:</w:t>
      </w:r>
    </w:p>
    <w:p>
      <w:pPr>
        <w:pStyle w:val="SourceCode"/>
      </w:pPr>
      <w:r>
        <w:rPr>
          <w:rStyle w:val="VerbatimChar"/>
        </w:rPr>
        <w:t xml:space="preserve">This is a full-time, exempt position.</w:t>
      </w:r>
    </w:p>
    <w:p>
      <w:pPr>
        <w:pStyle w:val="FirstParagraph"/>
      </w:pPr>
      <w:r>
        <w:t xml:space="preserve">This should extract as:</w:t>
      </w:r>
    </w:p>
    <w:p>
      <w:pPr>
        <w:pStyle w:val="SourceCode"/>
      </w:pPr>
      <w:r>
        <w:rPr>
          <w:rStyle w:val="ErrorTok"/>
        </w:rPr>
        <w:t xml:space="preserve">"employment_type":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"full_time"</w:t>
      </w:r>
    </w:p>
    <w:bookmarkEnd w:id="23"/>
    <w:bookmarkStart w:id="24" w:name="seniority-parser-bug"/>
    <w:p>
      <w:pPr>
        <w:pStyle w:val="Heading2"/>
      </w:pPr>
      <w:r>
        <w:t xml:space="preserve">5. Seniority parser bug</w:t>
      </w:r>
    </w:p>
    <w:p>
      <w:pPr>
        <w:pStyle w:val="FirstParagraph"/>
      </w:pPr>
      <w:r>
        <w:t xml:space="preserve">The extraction returned:</w:t>
      </w:r>
    </w:p>
    <w:p>
      <w:pPr>
        <w:pStyle w:val="SourceCode"/>
      </w:pPr>
      <w:r>
        <w:rPr>
          <w:rStyle w:val="ErrorTok"/>
        </w:rPr>
        <w:t xml:space="preserve">"seniority":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"principal"</w:t>
      </w:r>
    </w:p>
    <w:p>
      <w:pPr>
        <w:pStyle w:val="FirstParagraph"/>
      </w:pPr>
      <w:r>
        <w:t xml:space="preserve">But the role headline is Senior/Staff DevOps Engineer. Principal only appears in the salary table.</w:t>
      </w:r>
    </w:p>
    <w:p>
      <w:pPr>
        <w:pStyle w:val="BodyText"/>
      </w:pPr>
      <w:r>
        <w:t xml:space="preserve">The parser should distinguish:</w:t>
      </w:r>
    </w:p>
    <w:p>
      <w:pPr>
        <w:pStyle w:val="Compact"/>
        <w:numPr>
          <w:ilvl w:val="0"/>
          <w:numId w:val="1002"/>
        </w:numPr>
      </w:pPr>
      <w:r>
        <w:t xml:space="preserve">job title / target level</w:t>
      </w:r>
    </w:p>
    <w:p>
      <w:pPr>
        <w:pStyle w:val="Compact"/>
        <w:numPr>
          <w:ilvl w:val="0"/>
          <w:numId w:val="1002"/>
        </w:numPr>
      </w:pPr>
      <w:r>
        <w:t xml:space="preserve">salary bands / career ladder references</w:t>
      </w:r>
    </w:p>
    <w:p>
      <w:pPr>
        <w:pStyle w:val="Compact"/>
        <w:numPr>
          <w:ilvl w:val="0"/>
          <w:numId w:val="1002"/>
        </w:numPr>
      </w:pPr>
      <w:r>
        <w:t xml:space="preserve">adjacent levels mentioned for context</w:t>
      </w:r>
    </w:p>
    <w:p>
      <w:pPr>
        <w:pStyle w:val="FirstParagraph"/>
      </w:pPr>
      <w:r>
        <w:t xml:space="preserve">Expected seniority:</w:t>
      </w:r>
    </w:p>
    <w:p>
      <w:pPr>
        <w:pStyle w:val="SourceCode"/>
      </w:pPr>
      <w:r>
        <w:rPr>
          <w:rStyle w:val="ErrorTok"/>
        </w:rPr>
        <w:t xml:space="preserve">"seniority":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"senior_staff"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ErrorTok"/>
        </w:rPr>
        <w:t xml:space="preserve">"seniority":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"senior"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OtherTok"/>
        </w:rPr>
        <w:t xml:space="preserve">]</w:t>
      </w:r>
    </w:p>
    <w:bookmarkEnd w:id="24"/>
    <w:bookmarkStart w:id="25" w:name="compensation-parser-bug"/>
    <w:p>
      <w:pPr>
        <w:pStyle w:val="Heading2"/>
      </w:pPr>
      <w:r>
        <w:t xml:space="preserve">6. Compensation parser bug</w:t>
      </w:r>
    </w:p>
    <w:p>
      <w:pPr>
        <w:pStyle w:val="FirstParagraph"/>
      </w:pPr>
      <w:r>
        <w:t xml:space="preserve">The extraction missed disclosed compensation.</w:t>
      </w:r>
    </w:p>
    <w:p>
      <w:pPr>
        <w:pStyle w:val="BodyText"/>
      </w:pPr>
      <w:r>
        <w:t xml:space="preserve">The JD includes:</w:t>
      </w:r>
    </w:p>
    <w:p>
      <w:pPr>
        <w:pStyle w:val="SourceCode"/>
      </w:pPr>
      <w:r>
        <w:rPr>
          <w:rStyle w:val="VerbatimChar"/>
        </w:rPr>
        <w:t xml:space="preserve">Senior DevOps Engineer: $150,000–$185,000</w:t>
      </w:r>
      <w:r>
        <w:br/>
      </w:r>
      <w:r>
        <w:rPr>
          <w:rStyle w:val="VerbatimChar"/>
        </w:rPr>
        <w:t xml:space="preserve">Staff DevOps Engineer: $170,000–$203,000</w:t>
      </w:r>
      <w:r>
        <w:br/>
      </w:r>
      <w:r>
        <w:rPr>
          <w:rStyle w:val="VerbatimChar"/>
        </w:rPr>
        <w:t xml:space="preserve">Principal DevOps Engineer: $180,000–$230,000</w:t>
      </w:r>
    </w:p>
    <w:p>
      <w:pPr>
        <w:pStyle w:val="FirstParagraph"/>
      </w:pPr>
      <w:r>
        <w:t xml:space="preserve">Expected extraction should include all bands, not just a single min/max.</w:t>
      </w:r>
    </w:p>
    <w:p>
      <w:pPr>
        <w:pStyle w:val="BodyText"/>
      </w:pPr>
      <w:r>
        <w:t xml:space="preserve">Suggested structure:</w:t>
      </w:r>
    </w:p>
    <w:p>
      <w:pPr>
        <w:pStyle w:val="SourceCode"/>
      </w:pPr>
      <w:r>
        <w:rPr>
          <w:rStyle w:val="ErrorTok"/>
        </w:rPr>
        <w:t xml:space="preserve">"compensation":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compensation scoring should evaluate the relevant band based on extracted seniority.</w:t>
      </w:r>
    </w:p>
    <w:bookmarkEnd w:id="25"/>
    <w:bookmarkStart w:id="26" w:name="rename-or-refine-domain-alignment"/>
    <w:p>
      <w:pPr>
        <w:pStyle w:val="Heading2"/>
      </w:pPr>
      <w:r>
        <w:t xml:space="preserve">7. Rename or refine domain alignment</w:t>
      </w:r>
    </w:p>
    <w:p>
      <w:pPr>
        <w:pStyle w:val="FirstParagraph"/>
      </w:pPr>
      <w:r>
        <w:rPr>
          <w:rStyle w:val="VerbatimChar"/>
        </w:rPr>
        <w:t xml:space="preserve">domain_alignment</w:t>
      </w:r>
      <w:r>
        <w:t xml:space="preserve"> </w:t>
      </w:r>
      <w:r>
        <w:t xml:space="preserve">is currently doing more than industry matching. It is really evaluating environment fit.</w:t>
      </w:r>
    </w:p>
    <w:p>
      <w:pPr>
        <w:pStyle w:val="BodyText"/>
      </w:pPr>
      <w:r>
        <w:t xml:space="preserve">Rename to something like:</w:t>
      </w:r>
    </w:p>
    <w:p>
      <w:pPr>
        <w:pStyle w:val="SourceCode"/>
      </w:pPr>
      <w:r>
        <w:rPr>
          <w:rStyle w:val="VerbatimChar"/>
        </w:rPr>
        <w:t xml:space="preserve">environment_alignment</w:t>
      </w:r>
    </w:p>
    <w:p>
      <w:pPr>
        <w:pStyle w:val="FirstParagraph"/>
      </w:pPr>
      <w:r>
        <w:t xml:space="preserve">This dimension should detect:</w:t>
      </w:r>
    </w:p>
    <w:p>
      <w:pPr>
        <w:pStyle w:val="Compact"/>
        <w:numPr>
          <w:ilvl w:val="0"/>
          <w:numId w:val="1003"/>
        </w:numPr>
      </w:pPr>
      <w:r>
        <w:t xml:space="preserve">regulated environments</w:t>
      </w:r>
    </w:p>
    <w:p>
      <w:pPr>
        <w:pStyle w:val="Compact"/>
        <w:numPr>
          <w:ilvl w:val="0"/>
          <w:numId w:val="1003"/>
        </w:numPr>
      </w:pPr>
      <w:r>
        <w:t xml:space="preserve">sensitive data</w:t>
      </w:r>
    </w:p>
    <w:p>
      <w:pPr>
        <w:pStyle w:val="Compact"/>
        <w:numPr>
          <w:ilvl w:val="0"/>
          <w:numId w:val="1003"/>
        </w:numPr>
      </w:pPr>
      <w:r>
        <w:t xml:space="preserve">compliance-driven delivery</w:t>
      </w:r>
    </w:p>
    <w:p>
      <w:pPr>
        <w:pStyle w:val="Compact"/>
        <w:numPr>
          <w:ilvl w:val="0"/>
          <w:numId w:val="1003"/>
        </w:numPr>
      </w:pPr>
      <w:r>
        <w:t xml:space="preserve">enterprise scale</w:t>
      </w:r>
    </w:p>
    <w:p>
      <w:pPr>
        <w:pStyle w:val="Compact"/>
        <w:numPr>
          <w:ilvl w:val="0"/>
          <w:numId w:val="1003"/>
        </w:numPr>
      </w:pPr>
      <w:r>
        <w:t xml:space="preserve">public sector / government</w:t>
      </w:r>
    </w:p>
    <w:p>
      <w:pPr>
        <w:pStyle w:val="Compact"/>
        <w:numPr>
          <w:ilvl w:val="0"/>
          <w:numId w:val="1003"/>
        </w:numPr>
      </w:pPr>
      <w:r>
        <w:t xml:space="preserve">financial, healthcare, federal, or civic tech constraints</w:t>
      </w:r>
    </w:p>
    <w:p>
      <w:pPr>
        <w:pStyle w:val="FirstParagraph"/>
      </w:pPr>
      <w:r>
        <w:t xml:space="preserve">For this JD, environment alignment should be strong because federal compliance, sensitive data, auditability, and security controls are adjacent to PCI/regulatory delivery experience.</w:t>
      </w:r>
    </w:p>
    <w:bookmarkEnd w:id="26"/>
    <w:bookmarkStart w:id="27" w:name="add-narrative-output"/>
    <w:p>
      <w:pPr>
        <w:pStyle w:val="Heading2"/>
      </w:pPr>
      <w:r>
        <w:t xml:space="preserve">8. Add narrative output</w:t>
      </w:r>
    </w:p>
    <w:p>
      <w:pPr>
        <w:pStyle w:val="FirstParagraph"/>
      </w:pPr>
      <w:r>
        <w:t xml:space="preserve">The numeric score is useful, but the product value is the explanation.</w:t>
      </w:r>
    </w:p>
    <w:p>
      <w:pPr>
        <w:pStyle w:val="BodyText"/>
      </w:pPr>
      <w:r>
        <w:t xml:space="preserve">Add a narrative summary like:</w:t>
      </w:r>
    </w:p>
    <w:p>
      <w:pPr>
        <w:pStyle w:val="SourceCode"/>
      </w:pPr>
      <w:r>
        <w:rPr>
          <w:rStyle w:val="VerbatimChar"/>
        </w:rPr>
        <w:t xml:space="preserve">Why this fits:</w:t>
      </w:r>
      <w:r>
        <w:br/>
      </w:r>
      <w:r>
        <w:rPr>
          <w:rStyle w:val="VerbatimChar"/>
        </w:rPr>
        <w:t xml:space="preserve">This role strongly aligns with the profile’s target direction. It centers on developer enablement, CI/CD, infrastructure automation, observability, compliance, and coaching engineers. The role appears to value delivery system trust rather than narrow tool specialization.</w:t>
      </w:r>
      <w:r>
        <w:br/>
      </w:r>
      <w:r>
        <w:br/>
      </w:r>
      <w:r>
        <w:rPr>
          <w:rStyle w:val="VerbatimChar"/>
        </w:rPr>
        <w:t xml:space="preserve">Primary concerns:</w:t>
      </w:r>
      <w:r>
        <w:br/>
      </w:r>
      <w:r>
        <w:rPr>
          <w:rStyle w:val="VerbatimChar"/>
        </w:rPr>
        <w:t xml:space="preserve">Professional services environment, occasional travel, and possible public trust clearance requirements.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Apply. Use Platform/DevEx resume positioning with emphasis on regulated delivery, CI/CD guardrails, observability, and engineering enablement.</w:t>
      </w:r>
    </w:p>
    <w:bookmarkEnd w:id="27"/>
    <w:bookmarkStart w:id="28" w:name="add-outcome-tracking-later"/>
    <w:p>
      <w:pPr>
        <w:pStyle w:val="Heading2"/>
      </w:pPr>
      <w:r>
        <w:t xml:space="preserve">9. Add outcome tracking later</w:t>
      </w:r>
    </w:p>
    <w:p>
      <w:pPr>
        <w:pStyle w:val="FirstParagraph"/>
      </w:pPr>
      <w:r>
        <w:t xml:space="preserve">Future enhancement: track application outcomes and compare them to evaluation dimensions.</w:t>
      </w:r>
    </w:p>
    <w:p>
      <w:pPr>
        <w:pStyle w:val="BodyText"/>
      </w:pPr>
      <w:r>
        <w:t xml:space="preserve">Useful metrics:</w:t>
      </w:r>
    </w:p>
    <w:p>
      <w:pPr>
        <w:pStyle w:val="Compact"/>
        <w:numPr>
          <w:ilvl w:val="0"/>
          <w:numId w:val="1004"/>
        </w:numPr>
      </w:pPr>
      <w:r>
        <w:t xml:space="preserve">interview rate by problem shape</w:t>
      </w:r>
    </w:p>
    <w:p>
      <w:pPr>
        <w:pStyle w:val="Compact"/>
        <w:numPr>
          <w:ilvl w:val="0"/>
          <w:numId w:val="1004"/>
        </w:numPr>
      </w:pPr>
      <w:r>
        <w:t xml:space="preserve">rejection rate by role type</w:t>
      </w:r>
    </w:p>
    <w:p>
      <w:pPr>
        <w:pStyle w:val="Compact"/>
        <w:numPr>
          <w:ilvl w:val="0"/>
          <w:numId w:val="1004"/>
        </w:numPr>
      </w:pPr>
      <w:r>
        <w:t xml:space="preserve">offer rate by environment alignment</w:t>
      </w:r>
    </w:p>
    <w:p>
      <w:pPr>
        <w:pStyle w:val="Compact"/>
        <w:numPr>
          <w:ilvl w:val="0"/>
          <w:numId w:val="1004"/>
        </w:numPr>
      </w:pPr>
      <w:r>
        <w:t xml:space="preserve">response rate by resume variant</w:t>
      </w:r>
    </w:p>
    <w:p>
      <w:pPr>
        <w:pStyle w:val="Compact"/>
        <w:numPr>
          <w:ilvl w:val="0"/>
          <w:numId w:val="1004"/>
        </w:numPr>
      </w:pPr>
      <w:r>
        <w:t xml:space="preserve">conversion rate by recommendation category</w:t>
      </w:r>
    </w:p>
    <w:p>
      <w:pPr>
        <w:pStyle w:val="FirstParagraph"/>
      </w:pPr>
      <w:r>
        <w:t xml:space="preserve">This will allow Job Scout to learn from actual market outcomes instead of relying only on static rubric scoring.</w:t>
      </w:r>
    </w:p>
    <w:bookmarkEnd w:id="28"/>
    <w:bookmarkStart w:id="29" w:name="current-assessment-of-skylight-jd"/>
    <w:p>
      <w:pPr>
        <w:pStyle w:val="Heading2"/>
      </w:pPr>
      <w:r>
        <w:t xml:space="preserve">Current assessment of Skylight JD</w:t>
      </w:r>
    </w:p>
    <w:p>
      <w:pPr>
        <w:pStyle w:val="FirstParagraph"/>
      </w:pPr>
      <w:r>
        <w:t xml:space="preserve">Correct recommendation:</w:t>
      </w:r>
    </w:p>
    <w:p>
      <w:pPr>
        <w:pStyle w:val="SourceCode"/>
      </w:pPr>
      <w:r>
        <w:rPr>
          <w:rStyle w:val="VerbatimChar"/>
        </w:rPr>
        <w:t xml:space="preserve">Apply</w:t>
      </w:r>
    </w:p>
    <w:p>
      <w:pPr>
        <w:pStyle w:val="FirstParagraph"/>
      </w:pPr>
      <w:r>
        <w:t xml:space="preserve">Suggested score:</w:t>
      </w:r>
    </w:p>
    <w:p>
      <w:pPr>
        <w:pStyle w:val="SourceCode"/>
      </w:pPr>
      <w:r>
        <w:rPr>
          <w:rStyle w:val="VerbatimChar"/>
        </w:rPr>
        <w:t xml:space="preserve">82–88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This JD is highly aligned with the profile’s strongest value proposition: improving how engineering teams build, deliver, secure, observe, and operate software in regulated environments.</w:t>
      </w:r>
    </w:p>
    <w:p>
      <w:pPr>
        <w:pStyle w:val="BodyText"/>
      </w:pPr>
      <w:r>
        <w:t xml:space="preserve">This is much closer to a true target role than a generic DevOps keyword match.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2026-06-28T14:54:59Z</dcterms:created>
  <dcterms:modified xsi:type="dcterms:W3CDTF">2026-06-28T14:54:59Z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