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3a9313d7d05b3edb8864a2bbfcb70ab7a26668"/>
    <w:p>
      <w:pPr>
        <w:pStyle w:val="Heading1"/>
      </w:pPr>
      <w:r>
        <w:t xml:space="preserve">Product Review – Job Scout Evaluation Engine (Iteration 3)</w:t>
      </w:r>
    </w:p>
    <w:bookmarkStart w:id="20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The evaluation engine has crossed an important threshold.</w:t>
      </w:r>
    </w:p>
    <w:p>
      <w:pPr>
        <w:pStyle w:val="BodyText"/>
      </w:pPr>
      <w:r>
        <w:t xml:space="preserve">Earlier iterations resembled an ATS-style keyword matcher with a custom rubric.</w:t>
      </w:r>
    </w:p>
    <w:p>
      <w:pPr>
        <w:pStyle w:val="BodyText"/>
      </w:pPr>
      <w:r>
        <w:t xml:space="preserve">The current implementation behaves much more like a decision-support system. It evaluates engineering work based on capabilities, problem shape, and long-term career alignment rather than simple keyword overlap.</w:t>
      </w:r>
    </w:p>
    <w:p>
      <w:pPr>
        <w:pStyle w:val="BodyText"/>
      </w:pPr>
      <w:r>
        <w:t xml:space="preserve">The architecture is moving in the correct direction.</w:t>
      </w:r>
    </w:p>
    <w:p>
      <w:pPr>
        <w:pStyle w:val="BodyText"/>
      </w:pPr>
      <w:r>
        <w:t xml:space="preserve">Overall assessment:</w:t>
      </w:r>
    </w:p>
    <w:p>
      <w:pPr>
        <w:pStyle w:val="BodyText"/>
      </w:pPr>
      <w:r>
        <w:rPr>
          <w:b/>
          <w:bCs/>
        </w:rPr>
        <w:t xml:space="preserve">A-</w:t>
      </w:r>
    </w:p>
    <w:p>
      <w:pPr>
        <w:pStyle w:val="BodyText"/>
      </w:pPr>
      <w:r>
        <w:t xml:space="preserve">The remaining work is primarily refinement rather than redesign.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major-successes"/>
    <w:p>
      <w:pPr>
        <w:pStyle w:val="Heading1"/>
      </w:pPr>
      <w:r>
        <w:t xml:space="preserve">Major Successes</w:t>
      </w:r>
    </w:p>
    <w:bookmarkStart w:id="22" w:name="capability-based-matching"/>
    <w:p>
      <w:pPr>
        <w:pStyle w:val="Heading2"/>
      </w:pPr>
      <w:r>
        <w:t xml:space="preserve">1. Capability-Based Matching</w:t>
      </w:r>
    </w:p>
    <w:p>
      <w:pPr>
        <w:pStyle w:val="FirstParagraph"/>
      </w:pPr>
      <w:r>
        <w:t xml:space="preserve">This is the single biggest improvement.</w:t>
      </w:r>
    </w:p>
    <w:p>
      <w:pPr>
        <w:pStyle w:val="BodyText"/>
      </w:pPr>
      <w:r>
        <w:t xml:space="preserve">The evaluator now recognizes capabilities such as:</w:t>
      </w:r>
    </w:p>
    <w:p>
      <w:pPr>
        <w:pStyle w:val="Compact"/>
        <w:numPr>
          <w:ilvl w:val="0"/>
          <w:numId w:val="1001"/>
        </w:numPr>
      </w:pPr>
      <w:r>
        <w:t xml:space="preserve">Continuous Delivery</w:t>
      </w:r>
    </w:p>
    <w:p>
      <w:pPr>
        <w:pStyle w:val="Compact"/>
        <w:numPr>
          <w:ilvl w:val="0"/>
          <w:numId w:val="1001"/>
        </w:numPr>
      </w:pPr>
      <w:r>
        <w:t xml:space="preserve">Infrastructure Automation</w:t>
      </w:r>
    </w:p>
    <w:p>
      <w:pPr>
        <w:pStyle w:val="Compact"/>
        <w:numPr>
          <w:ilvl w:val="0"/>
          <w:numId w:val="1001"/>
        </w:numPr>
      </w:pPr>
      <w:r>
        <w:t xml:space="preserve">Cloud Enablement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FirstParagraph"/>
      </w:pPr>
      <w:r>
        <w:t xml:space="preserve">instead of treating every tool independently.</w:t>
      </w:r>
    </w:p>
    <w:p>
      <w:pPr>
        <w:pStyle w:val="BodyText"/>
      </w:pPr>
      <w:r>
        <w:t xml:space="preserve">This is consistent with the core philosophy of Job Scout:</w:t>
      </w:r>
    </w:p>
    <w:p>
      <w:pPr>
        <w:pStyle w:val="BlockText"/>
      </w:pPr>
      <w:r>
        <w:t xml:space="preserve">Evaluate the engineering problem, not the implementation technology.</w:t>
      </w:r>
    </w:p>
    <w:p>
      <w:pPr>
        <w:pStyle w:val="FirstParagraph"/>
      </w:pPr>
      <w:r>
        <w:t xml:space="preserve">Continue expanding this capability ontology.</w:t>
      </w:r>
    </w:p>
    <w:p>
      <w:r>
        <w:pict>
          <v:rect style="width:0;height:1.5pt" o:hralign="center" o:hrstd="t" o:hr="t"/>
        </w:pict>
      </w:r>
    </w:p>
    <w:bookmarkEnd w:id="22"/>
    <w:bookmarkStart w:id="23" w:name="semantic-shape-classification"/>
    <w:p>
      <w:pPr>
        <w:pStyle w:val="Heading2"/>
      </w:pPr>
      <w:r>
        <w:t xml:space="preserve">2. Semantic Shape Classification</w:t>
      </w:r>
    </w:p>
    <w:p>
      <w:pPr>
        <w:pStyle w:val="FirstParagraph"/>
      </w:pPr>
      <w:r>
        <w:t xml:space="preserve">Semantic shapes are becoming one of the strongest differentiators of the product.</w:t>
      </w:r>
    </w:p>
    <w:p>
      <w:pPr>
        <w:pStyle w:val="BodyText"/>
      </w:pPr>
      <w:r>
        <w:t xml:space="preserve">Current output:</w:t>
      </w:r>
    </w:p>
    <w:p>
      <w:pPr>
        <w:pStyle w:val="Compact"/>
        <w:numPr>
          <w:ilvl w:val="0"/>
          <w:numId w:val="1002"/>
        </w:numPr>
      </w:pPr>
      <w:r>
        <w:t xml:space="preserve">Delivery Systems</w:t>
      </w:r>
    </w:p>
    <w:p>
      <w:pPr>
        <w:pStyle w:val="Compact"/>
        <w:numPr>
          <w:ilvl w:val="0"/>
          <w:numId w:val="1002"/>
        </w:numPr>
      </w:pPr>
      <w:r>
        <w:t xml:space="preserve">Compliance / Regulated Delivery</w:t>
      </w:r>
    </w:p>
    <w:p>
      <w:pPr>
        <w:pStyle w:val="Compact"/>
        <w:numPr>
          <w:ilvl w:val="0"/>
          <w:numId w:val="1002"/>
        </w:numPr>
      </w:pPr>
      <w:r>
        <w:t xml:space="preserve">Engineering Enablement</w:t>
      </w:r>
    </w:p>
    <w:p>
      <w:pPr>
        <w:pStyle w:val="Compact"/>
        <w:numPr>
          <w:ilvl w:val="0"/>
          <w:numId w:val="1002"/>
        </w:numPr>
      </w:pPr>
      <w:r>
        <w:t xml:space="preserve">Platform Engineering</w:t>
      </w:r>
    </w:p>
    <w:p>
      <w:pPr>
        <w:pStyle w:val="Compact"/>
        <w:numPr>
          <w:ilvl w:val="0"/>
          <w:numId w:val="1002"/>
        </w:numPr>
      </w:pPr>
      <w:r>
        <w:t xml:space="preserve">Professional Services</w:t>
      </w:r>
    </w:p>
    <w:p>
      <w:pPr>
        <w:pStyle w:val="FirstParagraph"/>
      </w:pPr>
      <w:r>
        <w:t xml:space="preserve">This is significantly more valuable than simple keyword scoring.</w:t>
      </w:r>
    </w:p>
    <w:p>
      <w:pPr>
        <w:pStyle w:val="BodyText"/>
      </w:pPr>
      <w:r>
        <w:t xml:space="preserve">Continue investing here.</w:t>
      </w:r>
    </w:p>
    <w:p>
      <w:r>
        <w:pict>
          <v:rect style="width:0;height:1.5pt" o:hralign="center" o:hrstd="t" o:hr="t"/>
        </w:pict>
      </w:r>
    </w:p>
    <w:bookmarkEnd w:id="23"/>
    <w:bookmarkStart w:id="24" w:name="narrative-output"/>
    <w:p>
      <w:pPr>
        <w:pStyle w:val="Heading2"/>
      </w:pPr>
      <w:r>
        <w:t xml:space="preserve">3. Narrative Output</w:t>
      </w:r>
    </w:p>
    <w:p>
      <w:pPr>
        <w:pStyle w:val="FirstParagraph"/>
      </w:pPr>
      <w:r>
        <w:t xml:space="preserve">The addition of a narrative explanation is a major improvement.</w:t>
      </w:r>
    </w:p>
    <w:p>
      <w:pPr>
        <w:pStyle w:val="BodyText"/>
      </w:pPr>
      <w:r>
        <w:t xml:space="preserve">The explanation is becoming the product.</w:t>
      </w:r>
    </w:p>
    <w:p>
      <w:pPr>
        <w:pStyle w:val="BodyText"/>
      </w:pPr>
      <w:r>
        <w:t xml:space="preserve">Users should trust the recommendation because they understand the reasoning—not because a score says</w:t>
      </w:r>
      <w:r>
        <w:t xml:space="preserve"> </w:t>
      </w:r>
      <w:r>
        <w:t xml:space="preserve">“90.”</w:t>
      </w:r>
    </w:p>
    <w:p>
      <w:pPr>
        <w:pStyle w:val="BodyText"/>
      </w:pPr>
      <w:r>
        <w:t xml:space="preserve">Future work should prioritize explanation quality over score sophistication.</w:t>
      </w:r>
    </w:p>
    <w:p>
      <w:r>
        <w:pict>
          <v:rect style="width:0;height:1.5pt" o:hralign="center" o:hrstd="t" o:hr="t"/>
        </w:pict>
      </w:r>
    </w:p>
    <w:bookmarkEnd w:id="24"/>
    <w:bookmarkStart w:id="30" w:name="remaining-improvements"/>
    <w:p>
      <w:pPr>
        <w:pStyle w:val="Heading2"/>
      </w:pPr>
      <w:r>
        <w:t xml:space="preserve">Remaining Improvements</w:t>
      </w:r>
    </w:p>
    <w:bookmarkStart w:id="25" w:name="platform-engineering-classification"/>
    <w:p>
      <w:pPr>
        <w:pStyle w:val="Heading3"/>
      </w:pPr>
      <w:r>
        <w:t xml:space="preserve">Platform Engineering Classification</w:t>
      </w:r>
    </w:p>
    <w:p>
      <w:pPr>
        <w:pStyle w:val="FirstParagraph"/>
      </w:pPr>
      <w:r>
        <w:t xml:space="preserve">Current score:</w:t>
      </w:r>
    </w:p>
    <w:p>
      <w:pPr>
        <w:pStyle w:val="SourceCode"/>
      </w:pPr>
      <w:r>
        <w:rPr>
          <w:rStyle w:val="VerbatimChar"/>
        </w:rPr>
        <w:t xml:space="preserve">Platform Engineering: 2/5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Increase to approximately 4/5 for this posting.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Platform Engineering should not be narrowly interpreted as Kubernetes administration or internal platform ownership.</w:t>
      </w:r>
    </w:p>
    <w:p>
      <w:pPr>
        <w:pStyle w:val="BodyText"/>
      </w:pPr>
      <w:r>
        <w:t xml:space="preserve">This JD includes:</w:t>
      </w:r>
    </w:p>
    <w:p>
      <w:pPr>
        <w:pStyle w:val="Compact"/>
        <w:numPr>
          <w:ilvl w:val="0"/>
          <w:numId w:val="1003"/>
        </w:numPr>
      </w:pPr>
      <w:r>
        <w:t xml:space="preserve">developer experience</w:t>
      </w:r>
    </w:p>
    <w:p>
      <w:pPr>
        <w:pStyle w:val="Compact"/>
        <w:numPr>
          <w:ilvl w:val="0"/>
          <w:numId w:val="1003"/>
        </w:numPr>
      </w:pPr>
      <w:r>
        <w:t xml:space="preserve">infrastructure automation</w:t>
      </w:r>
    </w:p>
    <w:p>
      <w:pPr>
        <w:pStyle w:val="Compact"/>
        <w:numPr>
          <w:ilvl w:val="0"/>
          <w:numId w:val="1003"/>
        </w:numPr>
      </w:pPr>
      <w:r>
        <w:t xml:space="preserve">cloud infrastructure</w:t>
      </w:r>
    </w:p>
    <w:p>
      <w:pPr>
        <w:pStyle w:val="Compact"/>
        <w:numPr>
          <w:ilvl w:val="0"/>
          <w:numId w:val="1003"/>
        </w:numPr>
      </w:pPr>
      <w:r>
        <w:t xml:space="preserve">CI/CD</w:t>
      </w:r>
    </w:p>
    <w:p>
      <w:pPr>
        <w:pStyle w:val="Compact"/>
        <w:numPr>
          <w:ilvl w:val="0"/>
          <w:numId w:val="1003"/>
        </w:numPr>
      </w:pPr>
      <w:r>
        <w:t xml:space="preserve">deployment standardization</w:t>
      </w:r>
    </w:p>
    <w:p>
      <w:pPr>
        <w:pStyle w:val="Compact"/>
        <w:numPr>
          <w:ilvl w:val="0"/>
          <w:numId w:val="1003"/>
        </w:numPr>
      </w:pPr>
      <w:r>
        <w:t xml:space="preserve">engineering enablement</w:t>
      </w:r>
    </w:p>
    <w:p>
      <w:pPr>
        <w:pStyle w:val="FirstParagraph"/>
      </w:pPr>
      <w:r>
        <w:t xml:space="preserve">Those are platform-oriented responsibilities.</w:t>
      </w:r>
    </w:p>
    <w:p>
      <w:r>
        <w:pict>
          <v:rect style="width:0;height:1.5pt" o:hralign="center" o:hrstd="t" o:hr="t"/>
        </w:pict>
      </w:r>
    </w:p>
    <w:bookmarkEnd w:id="25"/>
    <w:bookmarkStart w:id="26" w:name="engineering-enablement"/>
    <w:p>
      <w:pPr>
        <w:pStyle w:val="Heading3"/>
      </w:pPr>
      <w:r>
        <w:t xml:space="preserve">Engineering Enablement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Engineering Enablement: 4/5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Increase to 5/5.</w:t>
      </w:r>
    </w:p>
    <w:p>
      <w:pPr>
        <w:pStyle w:val="BodyText"/>
      </w:pPr>
      <w:r>
        <w:t xml:space="preserve">The posting explicitly discusses:</w:t>
      </w:r>
    </w:p>
    <w:p>
      <w:pPr>
        <w:pStyle w:val="Compact"/>
        <w:numPr>
          <w:ilvl w:val="0"/>
          <w:numId w:val="1004"/>
        </w:numPr>
      </w:pPr>
      <w:r>
        <w:t xml:space="preserve">coaching</w:t>
      </w:r>
    </w:p>
    <w:p>
      <w:pPr>
        <w:pStyle w:val="Compact"/>
        <w:numPr>
          <w:ilvl w:val="0"/>
          <w:numId w:val="1004"/>
        </w:numPr>
      </w:pPr>
      <w:r>
        <w:t xml:space="preserve">knowledge sharing</w:t>
      </w:r>
    </w:p>
    <w:p>
      <w:pPr>
        <w:pStyle w:val="Compact"/>
        <w:numPr>
          <w:ilvl w:val="0"/>
          <w:numId w:val="1004"/>
        </w:numPr>
      </w:pPr>
      <w:r>
        <w:t xml:space="preserve">engineering capacity</w:t>
      </w:r>
    </w:p>
    <w:p>
      <w:pPr>
        <w:pStyle w:val="Compact"/>
        <w:numPr>
          <w:ilvl w:val="0"/>
          <w:numId w:val="1004"/>
        </w:numPr>
      </w:pPr>
      <w:r>
        <w:t xml:space="preserve">enablement</w:t>
      </w:r>
    </w:p>
    <w:p>
      <w:pPr>
        <w:pStyle w:val="FirstParagraph"/>
      </w:pPr>
      <w:r>
        <w:t xml:space="preserve">These directly align with the user’s highest-value contribution.</w:t>
      </w:r>
    </w:p>
    <w:p>
      <w:r>
        <w:pict>
          <v:rect style="width:0;height:1.5pt" o:hralign="center" o:hrstd="t" o:hr="t"/>
        </w:pict>
      </w:r>
    </w:p>
    <w:bookmarkEnd w:id="26"/>
    <w:bookmarkStart w:id="27" w:name="risk-classification"/>
    <w:p>
      <w:pPr>
        <w:pStyle w:val="Heading3"/>
      </w:pPr>
      <w:r>
        <w:t xml:space="preserve">Risk Classification</w:t>
      </w:r>
    </w:p>
    <w:p>
      <w:pPr>
        <w:pStyle w:val="FirstParagraph"/>
      </w:pPr>
      <w:r>
        <w:t xml:space="preserve">The current risk model remains too binary.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Detected 4 risk signals.</w:t>
      </w:r>
    </w:p>
    <w:p>
      <w:pPr>
        <w:pStyle w:val="FirstParagraph"/>
      </w:pPr>
      <w:r>
        <w:t xml:space="preserve">Produce categorized output.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Risks</w:t>
      </w:r>
      <w:r>
        <w:br/>
      </w:r>
      <w:r>
        <w:br/>
      </w:r>
      <w:r>
        <w:rPr>
          <w:rStyle w:val="VerbatimChar"/>
        </w:rPr>
        <w:t xml:space="preserve">🟢 Remote work</w:t>
      </w:r>
      <w:r>
        <w:br/>
      </w:r>
      <w:r>
        <w:rPr>
          <w:rStyle w:val="VerbatimChar"/>
        </w:rPr>
        <w:t xml:space="preserve">🟢 Occasional travel</w:t>
      </w:r>
      <w:r>
        <w:br/>
      </w:r>
      <w:r>
        <w:br/>
      </w:r>
      <w:r>
        <w:rPr>
          <w:rStyle w:val="VerbatimChar"/>
        </w:rPr>
        <w:t xml:space="preserve">🟡 Public trust eligibility may be required</w:t>
      </w:r>
      <w:r>
        <w:br/>
      </w:r>
      <w:r>
        <w:br/>
      </w:r>
      <w:r>
        <w:rPr>
          <w:rStyle w:val="VerbatimChar"/>
        </w:rPr>
        <w:t xml:space="preserve">Overall Risk</w:t>
      </w:r>
      <w:r>
        <w:br/>
      </w:r>
      <w:r>
        <w:br/>
      </w: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Differentiate between:</w:t>
      </w:r>
    </w:p>
    <w:p>
      <w:pPr>
        <w:pStyle w:val="Compact"/>
        <w:numPr>
          <w:ilvl w:val="0"/>
          <w:numId w:val="1005"/>
        </w:numPr>
      </w:pPr>
      <w:r>
        <w:t xml:space="preserve">informational</w:t>
      </w:r>
    </w:p>
    <w:p>
      <w:pPr>
        <w:pStyle w:val="Compact"/>
        <w:numPr>
          <w:ilvl w:val="0"/>
          <w:numId w:val="1005"/>
        </w:numPr>
      </w:pPr>
      <w:r>
        <w:t xml:space="preserve">onboarding</w:t>
      </w:r>
    </w:p>
    <w:p>
      <w:pPr>
        <w:pStyle w:val="Compact"/>
        <w:numPr>
          <w:ilvl w:val="0"/>
          <w:numId w:val="1005"/>
        </w:numPr>
      </w:pPr>
      <w:r>
        <w:t xml:space="preserve">moderate</w:t>
      </w:r>
    </w:p>
    <w:p>
      <w:pPr>
        <w:pStyle w:val="Compact"/>
        <w:numPr>
          <w:ilvl w:val="0"/>
          <w:numId w:val="1005"/>
        </w:numPr>
      </w:pPr>
      <w:r>
        <w:t xml:space="preserve">blocker</w:t>
      </w:r>
    </w:p>
    <w:p>
      <w:pPr>
        <w:pStyle w:val="FirstParagraph"/>
      </w:pPr>
      <w:r>
        <w:t xml:space="preserve">Not every government-related requirement represents meaningful hiring risk.</w:t>
      </w:r>
    </w:p>
    <w:p>
      <w:r>
        <w:pict>
          <v:rect style="width:0;height:1.5pt" o:hralign="center" o:hrstd="t" o:hr="t"/>
        </w:pict>
      </w:r>
    </w:p>
    <w:bookmarkEnd w:id="27"/>
    <w:bookmarkStart w:id="28" w:name="environment-alignment"/>
    <w:p>
      <w:pPr>
        <w:pStyle w:val="Heading3"/>
      </w:pPr>
      <w:r>
        <w:t xml:space="preserve">Environment Alignment</w:t>
      </w:r>
    </w:p>
    <w:p>
      <w:pPr>
        <w:pStyle w:val="FirstParagraph"/>
      </w:pPr>
      <w:r>
        <w:t xml:space="preserve">The current evaluator correctly scores this highly but still compresses multiple concepts into one dimension.</w:t>
      </w:r>
    </w:p>
    <w:p>
      <w:pPr>
        <w:pStyle w:val="BodyText"/>
      </w:pPr>
      <w:r>
        <w:t xml:space="preserve">Future versions should consider evaluating:</w:t>
      </w:r>
    </w:p>
    <w:p>
      <w:pPr>
        <w:pStyle w:val="Compact"/>
        <w:numPr>
          <w:ilvl w:val="0"/>
          <w:numId w:val="1006"/>
        </w:numPr>
      </w:pPr>
      <w:r>
        <w:t xml:space="preserve">Enterprise Scale</w:t>
      </w:r>
    </w:p>
    <w:p>
      <w:pPr>
        <w:pStyle w:val="Compact"/>
        <w:numPr>
          <w:ilvl w:val="0"/>
          <w:numId w:val="1006"/>
        </w:numPr>
      </w:pPr>
      <w:r>
        <w:t xml:space="preserve">Regulated Environment</w:t>
      </w:r>
    </w:p>
    <w:p>
      <w:pPr>
        <w:pStyle w:val="Compact"/>
        <w:numPr>
          <w:ilvl w:val="0"/>
          <w:numId w:val="1006"/>
        </w:numPr>
      </w:pPr>
      <w:r>
        <w:t xml:space="preserve">Sensitive Data</w:t>
      </w:r>
    </w:p>
    <w:p>
      <w:pPr>
        <w:pStyle w:val="Compact"/>
        <w:numPr>
          <w:ilvl w:val="0"/>
          <w:numId w:val="1006"/>
        </w:numPr>
      </w:pPr>
      <w:r>
        <w:t xml:space="preserve">Compliance</w:t>
      </w:r>
    </w:p>
    <w:p>
      <w:pPr>
        <w:pStyle w:val="Compact"/>
        <w:numPr>
          <w:ilvl w:val="0"/>
          <w:numId w:val="1006"/>
        </w:numPr>
      </w:pPr>
      <w:r>
        <w:t xml:space="preserve">Public Sector</w:t>
      </w:r>
    </w:p>
    <w:p>
      <w:pPr>
        <w:pStyle w:val="Compact"/>
        <w:numPr>
          <w:ilvl w:val="0"/>
          <w:numId w:val="1006"/>
        </w:numPr>
      </w:pPr>
      <w:r>
        <w:t xml:space="preserve">Professional Services</w:t>
      </w:r>
    </w:p>
    <w:p>
      <w:pPr>
        <w:pStyle w:val="FirstParagraph"/>
      </w:pPr>
      <w:r>
        <w:t xml:space="preserve">This gives significantly better visibility into why a role matches.</w:t>
      </w:r>
    </w:p>
    <w:p>
      <w:r>
        <w:pict>
          <v:rect style="width:0;height:1.5pt" o:hralign="center" o:hrstd="t" o:hr="t"/>
        </w:pict>
      </w:r>
    </w:p>
    <w:bookmarkEnd w:id="28"/>
    <w:bookmarkStart w:id="29" w:name="narrative-style"/>
    <w:p>
      <w:pPr>
        <w:pStyle w:val="Heading3"/>
      </w:pPr>
      <w:r>
        <w:t xml:space="preserve">Narrative Style</w:t>
      </w:r>
    </w:p>
    <w:p>
      <w:pPr>
        <w:pStyle w:val="FirstParagraph"/>
      </w:pPr>
      <w:r>
        <w:t xml:space="preserve">Current narrative mostly echoes scoring output.</w:t>
      </w:r>
    </w:p>
    <w:p>
      <w:pPr>
        <w:pStyle w:val="BodyText"/>
      </w:pPr>
      <w:r>
        <w:t xml:space="preserve">Future narratives should read more like an engineering advisor.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Instead of:</w:t>
      </w:r>
    </w:p>
    <w:p>
      <w:pPr>
        <w:pStyle w:val="BlockText"/>
      </w:pPr>
      <w:r>
        <w:t xml:space="preserve">Problem shape alignment 5/5.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This role strongly aligns with your preferred engineering work. It focuses on improving developer experience, delivery systems, infrastructure automation, compliance, and engineering enablement rather than narrow framework specialization.</w:t>
      </w:r>
    </w:p>
    <w:p>
      <w:pPr>
        <w:pStyle w:val="FirstParagraph"/>
      </w:pPr>
      <w:r>
        <w:t xml:space="preserve">The narrative should explain why the recommendation exists.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future-product-direction"/>
    <w:p>
      <w:pPr>
        <w:pStyle w:val="Heading1"/>
      </w:pPr>
      <w:r>
        <w:t xml:space="preserve">Future Product Direction</w:t>
      </w:r>
    </w:p>
    <w:bookmarkStart w:id="32" w:name="identity-drift"/>
    <w:p>
      <w:pPr>
        <w:pStyle w:val="Heading2"/>
      </w:pPr>
      <w:r>
        <w:t xml:space="preserve">Identity Drift</w:t>
      </w:r>
    </w:p>
    <w:p>
      <w:pPr>
        <w:pStyle w:val="FirstParagraph"/>
      </w:pPr>
      <w:r>
        <w:t xml:space="preserve">Introduce a new evaluation dimension:</w:t>
      </w:r>
    </w:p>
    <w:p>
      <w:pPr>
        <w:pStyle w:val="BodyText"/>
      </w:pPr>
      <w:r>
        <w:t xml:space="preserve">Identity Drift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Measure how much the role would require the candidate to become someone they are not.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Low Drift</w:t>
      </w:r>
    </w:p>
    <w:p>
      <w:pPr>
        <w:pStyle w:val="Compact"/>
        <w:numPr>
          <w:ilvl w:val="0"/>
          <w:numId w:val="1007"/>
        </w:numPr>
      </w:pPr>
      <w:r>
        <w:t xml:space="preserve">Platform Engineering</w:t>
      </w:r>
    </w:p>
    <w:p>
      <w:pPr>
        <w:pStyle w:val="Compact"/>
        <w:numPr>
          <w:ilvl w:val="0"/>
          <w:numId w:val="1007"/>
        </w:numPr>
      </w:pPr>
      <w:r>
        <w:t xml:space="preserve">Delivery Systems</w:t>
      </w:r>
    </w:p>
    <w:p>
      <w:pPr>
        <w:pStyle w:val="Compact"/>
        <w:numPr>
          <w:ilvl w:val="0"/>
          <w:numId w:val="1007"/>
        </w:numPr>
      </w:pPr>
      <w:r>
        <w:t xml:space="preserve">Developer Enablement</w:t>
      </w:r>
    </w:p>
    <w:p>
      <w:pPr>
        <w:pStyle w:val="FirstParagraph"/>
      </w:pPr>
      <w:r>
        <w:t xml:space="preserve">High Drift</w:t>
      </w:r>
    </w:p>
    <w:p>
      <w:pPr>
        <w:pStyle w:val="Compact"/>
        <w:numPr>
          <w:ilvl w:val="0"/>
          <w:numId w:val="1008"/>
        </w:numPr>
      </w:pPr>
      <w:r>
        <w:t xml:space="preserve">Pure feature delivery</w:t>
      </w:r>
    </w:p>
    <w:p>
      <w:pPr>
        <w:pStyle w:val="Compact"/>
        <w:numPr>
          <w:ilvl w:val="0"/>
          <w:numId w:val="1008"/>
        </w:numPr>
      </w:pPr>
      <w:r>
        <w:t xml:space="preserve">Engineering Manager Lite</w:t>
      </w:r>
    </w:p>
    <w:p>
      <w:pPr>
        <w:pStyle w:val="Compact"/>
        <w:numPr>
          <w:ilvl w:val="0"/>
          <w:numId w:val="1008"/>
        </w:numPr>
      </w:pPr>
      <w:r>
        <w:t xml:space="preserve">Kubernetes administrator</w:t>
      </w:r>
    </w:p>
    <w:p>
      <w:pPr>
        <w:pStyle w:val="Compact"/>
        <w:numPr>
          <w:ilvl w:val="0"/>
          <w:numId w:val="1008"/>
        </w:numPr>
      </w:pPr>
      <w:r>
        <w:t xml:space="preserve">Frontend specialist</w:t>
      </w:r>
    </w:p>
    <w:p>
      <w:pPr>
        <w:pStyle w:val="Compact"/>
        <w:numPr>
          <w:ilvl w:val="0"/>
          <w:numId w:val="1008"/>
        </w:numPr>
      </w:pPr>
      <w:r>
        <w:t xml:space="preserve">AI model development</w:t>
      </w:r>
    </w:p>
    <w:p>
      <w:pPr>
        <w:pStyle w:val="FirstParagraph"/>
      </w:pPr>
      <w:r>
        <w:t xml:space="preserve">This directly reflects the user’s long-term career philosophy.</w:t>
      </w:r>
    </w:p>
    <w:p>
      <w:r>
        <w:pict>
          <v:rect style="width:0;height:1.5pt" o:hralign="center" o:hrstd="t" o:hr="t"/>
        </w:pict>
      </w:r>
    </w:p>
    <w:bookmarkEnd w:id="32"/>
    <w:bookmarkStart w:id="33" w:name="career-alignment"/>
    <w:p>
      <w:pPr>
        <w:pStyle w:val="Heading2"/>
      </w:pPr>
      <w:r>
        <w:t xml:space="preserve">Career Alignment</w:t>
      </w:r>
    </w:p>
    <w:p>
      <w:pPr>
        <w:pStyle w:val="FirstParagraph"/>
      </w:pPr>
      <w:r>
        <w:t xml:space="preserve">Introduce long-term alignment scoring.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Career Alignment</w:t>
      </w:r>
      <w:r>
        <w:br/>
      </w:r>
      <w:r>
        <w:br/>
      </w:r>
      <w:r>
        <w:rPr>
          <w:rStyle w:val="VerbatimChar"/>
        </w:rPr>
        <w:t xml:space="preserve">Short-Term Fit</w:t>
      </w:r>
      <w:r>
        <w:br/>
      </w:r>
      <w:r>
        <w:rPr>
          <w:rStyle w:val="VerbatimChar"/>
        </w:rPr>
        <w:t xml:space="preserve">★★★★★</w:t>
      </w:r>
      <w:r>
        <w:br/>
      </w:r>
      <w:r>
        <w:br/>
      </w:r>
      <w:r>
        <w:rPr>
          <w:rStyle w:val="VerbatimChar"/>
        </w:rPr>
        <w:t xml:space="preserve">Long-Term Direction</w:t>
      </w:r>
      <w:r>
        <w:br/>
      </w:r>
      <w:r>
        <w:rPr>
          <w:rStyle w:val="VerbatimChar"/>
        </w:rPr>
        <w:t xml:space="preserve">★★★★★</w:t>
      </w:r>
      <w:r>
        <w:br/>
      </w:r>
      <w:r>
        <w:br/>
      </w:r>
      <w:r>
        <w:rPr>
          <w:rStyle w:val="VerbatimChar"/>
        </w:rPr>
        <w:t xml:space="preserve">Portfolio Alignment</w:t>
      </w:r>
      <w:r>
        <w:br/>
      </w:r>
      <w:r>
        <w:rPr>
          <w:rStyle w:val="VerbatimChar"/>
        </w:rPr>
        <w:t xml:space="preserve">★★★★★</w:t>
      </w:r>
      <w:r>
        <w:br/>
      </w:r>
      <w:r>
        <w:br/>
      </w:r>
      <w:r>
        <w:rPr>
          <w:rStyle w:val="VerbatimChar"/>
        </w:rPr>
        <w:t xml:space="preserve">Identity Consistency</w:t>
      </w:r>
      <w:r>
        <w:br/>
      </w:r>
      <w:r>
        <w:rPr>
          <w:rStyle w:val="VerbatimChar"/>
        </w:rPr>
        <w:t xml:space="preserve">★★★★★</w:t>
      </w:r>
    </w:p>
    <w:p>
      <w:pPr>
        <w:pStyle w:val="FirstParagraph"/>
      </w:pPr>
      <w:r>
        <w:t xml:space="preserve">This is different from simple job fit.</w:t>
      </w:r>
    </w:p>
    <w:p>
      <w:r>
        <w:pict>
          <v:rect style="width:0;height:1.5pt" o:hralign="center" o:hrstd="t" o:hr="t"/>
        </w:pict>
      </w:r>
    </w:p>
    <w:bookmarkEnd w:id="33"/>
    <w:bookmarkStart w:id="34" w:name="relative-evaluation"/>
    <w:p>
      <w:pPr>
        <w:pStyle w:val="Heading2"/>
      </w:pPr>
      <w:r>
        <w:t xml:space="preserve">Relative Evaluation</w:t>
      </w:r>
    </w:p>
    <w:p>
      <w:pPr>
        <w:pStyle w:val="FirstParagraph"/>
      </w:pPr>
      <w:r>
        <w:t xml:space="preserve">Future evaluations should compare jobs against previous evaluations.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Compared to your evaluated jobs</w:t>
      </w:r>
      <w:r>
        <w:br/>
      </w:r>
      <w:r>
        <w:br/>
      </w:r>
      <w:r>
        <w:rPr>
          <w:rStyle w:val="VerbatimChar"/>
        </w:rPr>
        <w:t xml:space="preserve">Problem Shape</w:t>
      </w:r>
      <w:r>
        <w:br/>
      </w:r>
      <w:r>
        <w:rPr>
          <w:rStyle w:val="VerbatimChar"/>
        </w:rPr>
        <w:t xml:space="preserve">Top 5%</w:t>
      </w:r>
      <w:r>
        <w:br/>
      </w:r>
      <w:r>
        <w:br/>
      </w:r>
      <w:r>
        <w:rPr>
          <w:rStyle w:val="VerbatimChar"/>
        </w:rPr>
        <w:t xml:space="preserve">Compensation</w:t>
      </w:r>
      <w:r>
        <w:br/>
      </w:r>
      <w:r>
        <w:rPr>
          <w:rStyle w:val="VerbatimChar"/>
        </w:rPr>
        <w:t xml:space="preserve">Top 20%</w:t>
      </w:r>
      <w:r>
        <w:br/>
      </w:r>
      <w:r>
        <w:br/>
      </w:r>
      <w:r>
        <w:rPr>
          <w:rStyle w:val="VerbatimChar"/>
        </w:rPr>
        <w:t xml:space="preserve">Identity Alignment</w:t>
      </w:r>
      <w:r>
        <w:br/>
      </w:r>
      <w:r>
        <w:rPr>
          <w:rStyle w:val="VerbatimChar"/>
        </w:rPr>
        <w:t xml:space="preserve">Top 10%</w:t>
      </w:r>
      <w:r>
        <w:br/>
      </w:r>
      <w:r>
        <w:br/>
      </w:r>
      <w:r>
        <w:rPr>
          <w:rStyle w:val="VerbatimChar"/>
        </w:rPr>
        <w:t xml:space="preserve">Overall Recommendation</w:t>
      </w:r>
      <w:r>
        <w:br/>
      </w:r>
      <w:r>
        <w:br/>
      </w:r>
      <w:r>
        <w:rPr>
          <w:rStyle w:val="VerbatimChar"/>
        </w:rPr>
        <w:t xml:space="preserve">One of your strongest matches.</w:t>
      </w:r>
    </w:p>
    <w:p>
      <w:pPr>
        <w:pStyle w:val="FirstParagraph"/>
      </w:pPr>
      <w:r>
        <w:t xml:space="preserve">This transforms Job Scout from a static evaluator into a learning career advisor.</w:t>
      </w:r>
    </w:p>
    <w:p>
      <w:r>
        <w:pict>
          <v:rect style="width:0;height:1.5pt" o:hralign="center" o:hrstd="t" o:hr="t"/>
        </w:pict>
      </w:r>
    </w:p>
    <w:bookmarkEnd w:id="34"/>
    <w:bookmarkStart w:id="35" w:name="outcome-analytics-future"/>
    <w:p>
      <w:pPr>
        <w:pStyle w:val="Heading2"/>
      </w:pPr>
      <w:r>
        <w:t xml:space="preserve">Outcome Analytics (Future)</w:t>
      </w:r>
    </w:p>
    <w:p>
      <w:pPr>
        <w:pStyle w:val="FirstParagraph"/>
      </w:pPr>
      <w:r>
        <w:t xml:space="preserve">Eventually correlate:</w:t>
      </w:r>
    </w:p>
    <w:p>
      <w:pPr>
        <w:pStyle w:val="Compact"/>
        <w:numPr>
          <w:ilvl w:val="0"/>
          <w:numId w:val="1009"/>
        </w:numPr>
      </w:pPr>
      <w:r>
        <w:t xml:space="preserve">applications</w:t>
      </w:r>
    </w:p>
    <w:p>
      <w:pPr>
        <w:pStyle w:val="Compact"/>
        <w:numPr>
          <w:ilvl w:val="0"/>
          <w:numId w:val="1009"/>
        </w:numPr>
      </w:pPr>
      <w:r>
        <w:t xml:space="preserve">recruiter responses</w:t>
      </w:r>
    </w:p>
    <w:p>
      <w:pPr>
        <w:pStyle w:val="Compact"/>
        <w:numPr>
          <w:ilvl w:val="0"/>
          <w:numId w:val="1009"/>
        </w:numPr>
      </w:pPr>
      <w:r>
        <w:t xml:space="preserve">interviews</w:t>
      </w:r>
    </w:p>
    <w:p>
      <w:pPr>
        <w:pStyle w:val="Compact"/>
        <w:numPr>
          <w:ilvl w:val="0"/>
          <w:numId w:val="1009"/>
        </w:numPr>
      </w:pPr>
      <w:r>
        <w:t xml:space="preserve">offers</w:t>
      </w:r>
    </w:p>
    <w:p>
      <w:pPr>
        <w:pStyle w:val="Compact"/>
        <w:numPr>
          <w:ilvl w:val="0"/>
          <w:numId w:val="1009"/>
        </w:numPr>
      </w:pPr>
      <w:r>
        <w:t xml:space="preserve">rejections</w:t>
      </w:r>
    </w:p>
    <w:p>
      <w:pPr>
        <w:pStyle w:val="FirstParagraph"/>
      </w:pPr>
      <w:r>
        <w:t xml:space="preserve">against evaluation dimensions.</w:t>
      </w:r>
    </w:p>
    <w:p>
      <w:pPr>
        <w:pStyle w:val="BodyText"/>
      </w:pPr>
      <w:r>
        <w:t xml:space="preserve">Potential metrics:</w:t>
      </w:r>
    </w:p>
    <w:p>
      <w:pPr>
        <w:pStyle w:val="Compact"/>
        <w:numPr>
          <w:ilvl w:val="0"/>
          <w:numId w:val="1010"/>
        </w:numPr>
      </w:pPr>
      <w:r>
        <w:t xml:space="preserve">interview rate by problem shape</w:t>
      </w:r>
    </w:p>
    <w:p>
      <w:pPr>
        <w:pStyle w:val="Compact"/>
        <w:numPr>
          <w:ilvl w:val="0"/>
          <w:numId w:val="1010"/>
        </w:numPr>
      </w:pPr>
      <w:r>
        <w:t xml:space="preserve">offer rate by semantic shape</w:t>
      </w:r>
    </w:p>
    <w:p>
      <w:pPr>
        <w:pStyle w:val="Compact"/>
        <w:numPr>
          <w:ilvl w:val="0"/>
          <w:numId w:val="1010"/>
        </w:numPr>
      </w:pPr>
      <w:r>
        <w:t xml:space="preserve">success by resume variant</w:t>
      </w:r>
    </w:p>
    <w:p>
      <w:pPr>
        <w:pStyle w:val="Compact"/>
        <w:numPr>
          <w:ilvl w:val="0"/>
          <w:numId w:val="1010"/>
        </w:numPr>
      </w:pPr>
      <w:r>
        <w:t xml:space="preserve">response by industry</w:t>
      </w:r>
    </w:p>
    <w:p>
      <w:pPr>
        <w:pStyle w:val="Compact"/>
        <w:numPr>
          <w:ilvl w:val="0"/>
          <w:numId w:val="1010"/>
        </w:numPr>
      </w:pPr>
      <w:r>
        <w:t xml:space="preserve">response by environment</w:t>
      </w:r>
    </w:p>
    <w:p>
      <w:pPr>
        <w:pStyle w:val="FirstParagraph"/>
      </w:pPr>
      <w:r>
        <w:t xml:space="preserve">This allows Job Scout to continuously validate and refine its own rubric using real outcomes.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The guiding principle should remain:</w:t>
      </w:r>
    </w:p>
    <w:p>
      <w:pPr>
        <w:pStyle w:val="BlockText"/>
      </w:pPr>
      <w:r>
        <w:t xml:space="preserve">Evaluate engineering intent rather than implementation details.</w:t>
      </w:r>
    </w:p>
    <w:p>
      <w:pPr>
        <w:pStyle w:val="FirstParagraph"/>
      </w:pPr>
      <w:r>
        <w:t xml:space="preserve">Job Scout should answer:</w:t>
      </w:r>
    </w:p>
    <w:p>
      <w:pPr>
        <w:pStyle w:val="BlockText"/>
      </w:pPr>
      <w:r>
        <w:t xml:space="preserve">“Should I invest emotional energy pursuing this opportunity?”</w:t>
      </w:r>
    </w:p>
    <w:p>
      <w:pPr>
        <w:pStyle w:val="FirstParagraph"/>
      </w:pPr>
      <w:r>
        <w:t xml:space="preserve">not merely:</w:t>
      </w:r>
    </w:p>
    <w:p>
      <w:pPr>
        <w:pStyle w:val="BlockText"/>
      </w:pPr>
      <w:r>
        <w:t xml:space="preserve">“Can I technically perform this job?”</w:t>
      </w:r>
    </w:p>
    <w:p>
      <w:pPr>
        <w:pStyle w:val="FirstParagraph"/>
      </w:pPr>
      <w:r>
        <w:t xml:space="preserve">That distinction is what differentiates Job Scout from generic ATS scoring tools and aligns with the user’s engineering philosophy.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2026-06-28T15:12:33Z</dcterms:created>
  <dcterms:modified xsi:type="dcterms:W3CDTF">2026-06-28T15:12:33Z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