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75F5D" w14:textId="77777777" w:rsidR="00773EC0" w:rsidRPr="00270440" w:rsidRDefault="00773EC0" w:rsidP="00773EC0">
      <w:pPr>
        <w:pStyle w:val="Title"/>
      </w:pPr>
    </w:p>
    <w:p w14:paraId="68526161" w14:textId="496DEE6D" w:rsidR="00773EC0" w:rsidRPr="00270440" w:rsidRDefault="00773EC0" w:rsidP="00773EC0">
      <w:pPr>
        <w:pStyle w:val="Title"/>
      </w:pPr>
      <w:bookmarkStart w:id="0" w:name="_7o9rf6qa6dfy" w:colFirst="0" w:colLast="0"/>
      <w:bookmarkEnd w:id="0"/>
    </w:p>
    <w:p w14:paraId="3B6EA3F9" w14:textId="1E03E18E" w:rsidR="00773EC0" w:rsidRPr="00270440" w:rsidRDefault="00773EC0" w:rsidP="00773EC0">
      <w:pPr>
        <w:pStyle w:val="Title"/>
        <w:jc w:val="center"/>
      </w:pPr>
    </w:p>
    <w:p w14:paraId="1E956A37" w14:textId="59CA602A" w:rsidR="00773EC0" w:rsidRPr="00270440" w:rsidRDefault="00773EC0" w:rsidP="00773EC0">
      <w:pPr>
        <w:pStyle w:val="Title"/>
        <w:jc w:val="center"/>
      </w:pPr>
    </w:p>
    <w:p w14:paraId="651882E4" w14:textId="43D803C0" w:rsidR="00773EC0" w:rsidRPr="00270440" w:rsidRDefault="00773EC0" w:rsidP="00773EC0">
      <w:pPr>
        <w:pStyle w:val="Title"/>
        <w:jc w:val="center"/>
      </w:pPr>
      <w:r w:rsidRPr="00270440">
        <w:rPr>
          <w:noProof/>
          <w:lang w:val="en-US" w:eastAsia="en-US"/>
        </w:rPr>
        <w:drawing>
          <wp:anchor distT="0" distB="0" distL="114300" distR="114300" simplePos="0" relativeHeight="251659264" behindDoc="0" locked="0" layoutInCell="1" allowOverlap="1" wp14:anchorId="068FE639" wp14:editId="4B623221">
            <wp:simplePos x="0" y="0"/>
            <wp:positionH relativeFrom="column">
              <wp:posOffset>86360</wp:posOffset>
            </wp:positionH>
            <wp:positionV relativeFrom="paragraph">
              <wp:posOffset>365125</wp:posOffset>
            </wp:positionV>
            <wp:extent cx="5942330" cy="3219186"/>
            <wp:effectExtent l="0" t="0" r="1270" b="635"/>
            <wp:wrapSquare wrapText="bothSides"/>
            <wp:docPr id="3" name="Picture 3" descr="Eicher Motors Logo [EPS-PDF] | Motor logo, Logo color schemes, Tr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cher Motors Logo [EPS-PDF] | Motor logo, Logo color schemes, Tract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2330" cy="3219186"/>
                    </a:xfrm>
                    <a:prstGeom prst="rect">
                      <a:avLst/>
                    </a:prstGeom>
                    <a:noFill/>
                    <a:ln>
                      <a:noFill/>
                    </a:ln>
                  </pic:spPr>
                </pic:pic>
              </a:graphicData>
            </a:graphic>
          </wp:anchor>
        </w:drawing>
      </w:r>
    </w:p>
    <w:p w14:paraId="65964FC6" w14:textId="77777777" w:rsidR="004C79B0" w:rsidRDefault="004C79B0" w:rsidP="00773EC0">
      <w:pPr>
        <w:pStyle w:val="Title"/>
        <w:jc w:val="center"/>
      </w:pPr>
    </w:p>
    <w:p w14:paraId="527F4069" w14:textId="77777777" w:rsidR="004C79B0" w:rsidRDefault="004C79B0" w:rsidP="00773EC0">
      <w:pPr>
        <w:pStyle w:val="Title"/>
        <w:jc w:val="center"/>
      </w:pPr>
    </w:p>
    <w:p w14:paraId="78624688" w14:textId="77777777" w:rsidR="00773EC0" w:rsidRPr="00270440" w:rsidRDefault="00773EC0" w:rsidP="00773EC0">
      <w:pPr>
        <w:pStyle w:val="Title"/>
        <w:jc w:val="center"/>
      </w:pPr>
      <w:r w:rsidRPr="00270440">
        <w:t>Group No: 11</w:t>
      </w:r>
    </w:p>
    <w:p w14:paraId="6D38CA36" w14:textId="77777777" w:rsidR="00773EC0" w:rsidRPr="00270440" w:rsidRDefault="00773EC0" w:rsidP="00773EC0">
      <w:pPr>
        <w:jc w:val="center"/>
        <w:rPr>
          <w:sz w:val="52"/>
          <w:szCs w:val="52"/>
        </w:rPr>
      </w:pPr>
      <w:r w:rsidRPr="00270440">
        <w:rPr>
          <w:sz w:val="52"/>
          <w:szCs w:val="52"/>
        </w:rPr>
        <w:t xml:space="preserve">Company: </w:t>
      </w:r>
      <w:proofErr w:type="spellStart"/>
      <w:r w:rsidRPr="00270440">
        <w:rPr>
          <w:sz w:val="52"/>
          <w:szCs w:val="52"/>
        </w:rPr>
        <w:t>Eicher</w:t>
      </w:r>
      <w:proofErr w:type="spellEnd"/>
      <w:r w:rsidRPr="00270440">
        <w:rPr>
          <w:sz w:val="52"/>
          <w:szCs w:val="52"/>
        </w:rPr>
        <w:t xml:space="preserve"> Motors</w:t>
      </w:r>
    </w:p>
    <w:p w14:paraId="36B26EBB" w14:textId="77777777" w:rsidR="00773EC0" w:rsidRPr="00270440" w:rsidRDefault="00773EC0" w:rsidP="00773EC0"/>
    <w:p w14:paraId="764ED22C" w14:textId="77777777" w:rsidR="00773EC0" w:rsidRPr="00270440" w:rsidRDefault="00773EC0" w:rsidP="00773EC0"/>
    <w:p w14:paraId="48E1E4CF" w14:textId="77777777" w:rsidR="00773EC0" w:rsidRDefault="00773EC0" w:rsidP="00773EC0"/>
    <w:p w14:paraId="1D13B8BC" w14:textId="77777777" w:rsidR="00773EC0" w:rsidRDefault="00773EC0" w:rsidP="00773EC0"/>
    <w:p w14:paraId="18A2CE7B" w14:textId="77777777" w:rsidR="00773EC0" w:rsidRDefault="00773EC0" w:rsidP="00773EC0"/>
    <w:p w14:paraId="2A372DEE" w14:textId="77777777" w:rsidR="00773EC0" w:rsidRDefault="00773EC0" w:rsidP="00773EC0"/>
    <w:p w14:paraId="21E9CB8B" w14:textId="77777777" w:rsidR="00773EC0" w:rsidRDefault="00773EC0" w:rsidP="00773EC0"/>
    <w:p w14:paraId="2973760D" w14:textId="77777777" w:rsidR="00773EC0" w:rsidRDefault="00773EC0" w:rsidP="00773EC0"/>
    <w:p w14:paraId="4D84931C" w14:textId="77777777" w:rsidR="00773EC0" w:rsidRDefault="00773EC0" w:rsidP="00773EC0"/>
    <w:p w14:paraId="720C7076" w14:textId="77777777" w:rsidR="00773EC0" w:rsidRDefault="00773EC0" w:rsidP="00773EC0"/>
    <w:p w14:paraId="4B6700F2" w14:textId="77777777" w:rsidR="00773EC0" w:rsidRDefault="00773EC0" w:rsidP="00773EC0"/>
    <w:p w14:paraId="38D7F16B" w14:textId="77777777" w:rsidR="00773EC0" w:rsidRPr="00270440" w:rsidRDefault="00773EC0" w:rsidP="00773EC0"/>
    <w:p w14:paraId="4F555A35" w14:textId="77777777" w:rsidR="00773EC0" w:rsidRPr="00270440" w:rsidRDefault="00773EC0" w:rsidP="00773EC0"/>
    <w:p w14:paraId="18726FE9" w14:textId="77777777" w:rsidR="00773EC0" w:rsidRPr="0007304C" w:rsidRDefault="00773EC0" w:rsidP="00773EC0">
      <w:pPr>
        <w:rPr>
          <w:b/>
          <w:u w:val="single"/>
        </w:rPr>
      </w:pPr>
      <w:r w:rsidRPr="0007304C">
        <w:rPr>
          <w:b/>
          <w:u w:val="single"/>
        </w:rPr>
        <w:t xml:space="preserve">Submitted By: </w:t>
      </w:r>
    </w:p>
    <w:p w14:paraId="793BEA26" w14:textId="68CDBFF6" w:rsidR="00773EC0" w:rsidRPr="00270440" w:rsidRDefault="00773EC0" w:rsidP="00773EC0">
      <w:r w:rsidRPr="00270440">
        <w:t xml:space="preserve">Graisy Biswal </w:t>
      </w:r>
      <w:r w:rsidRPr="00270440">
        <w:tab/>
      </w:r>
      <w:r w:rsidRPr="00270440">
        <w:tab/>
      </w:r>
      <w:r w:rsidRPr="00270440">
        <w:tab/>
      </w:r>
      <w:r>
        <w:tab/>
      </w:r>
      <w:r w:rsidRPr="00270440">
        <w:t>20020845007</w:t>
      </w:r>
    </w:p>
    <w:p w14:paraId="0A92AFF7" w14:textId="384A2E4A" w:rsidR="00773EC0" w:rsidRPr="00270440" w:rsidRDefault="00773EC0" w:rsidP="00773EC0">
      <w:r w:rsidRPr="00270440">
        <w:t xml:space="preserve">Anoushka Viegas </w:t>
      </w:r>
      <w:r>
        <w:tab/>
      </w:r>
      <w:r>
        <w:tab/>
      </w:r>
      <w:r>
        <w:tab/>
      </w:r>
      <w:r w:rsidRPr="00270440">
        <w:t>20020845027</w:t>
      </w:r>
    </w:p>
    <w:p w14:paraId="38754975" w14:textId="10DE9245" w:rsidR="00773EC0" w:rsidRDefault="00773EC0" w:rsidP="00773EC0">
      <w:r w:rsidRPr="00270440">
        <w:t xml:space="preserve">Sandeep </w:t>
      </w:r>
      <w:proofErr w:type="spellStart"/>
      <w:r w:rsidRPr="00270440">
        <w:t>Ravindra</w:t>
      </w:r>
      <w:proofErr w:type="spellEnd"/>
      <w:r w:rsidRPr="00270440">
        <w:t xml:space="preserve"> </w:t>
      </w:r>
      <w:proofErr w:type="spellStart"/>
      <w:r w:rsidRPr="00270440">
        <w:t>Taksande</w:t>
      </w:r>
      <w:proofErr w:type="spellEnd"/>
      <w:r w:rsidRPr="00270440">
        <w:t xml:space="preserve"> </w:t>
      </w:r>
      <w:r w:rsidRPr="00270440">
        <w:tab/>
      </w:r>
      <w:r>
        <w:tab/>
      </w:r>
      <w:r w:rsidRPr="00270440">
        <w:t>20020845030</w:t>
      </w:r>
    </w:p>
    <w:p w14:paraId="764BD5E0" w14:textId="77777777" w:rsidR="00773EC0" w:rsidRDefault="00773EC0" w:rsidP="002C1BE1">
      <w:pPr>
        <w:pStyle w:val="Heading1"/>
      </w:pPr>
    </w:p>
    <w:p w14:paraId="5658DD85" w14:textId="587AA0E3" w:rsidR="00773EC0" w:rsidRDefault="003B7687" w:rsidP="002C1BE1">
      <w:pPr>
        <w:pStyle w:val="Heading1"/>
        <w:rPr>
          <w:sz w:val="32"/>
          <w:szCs w:val="32"/>
          <w:u w:val="single"/>
        </w:rPr>
      </w:pPr>
      <w:r w:rsidRPr="003B7687">
        <w:rPr>
          <w:sz w:val="32"/>
          <w:szCs w:val="32"/>
          <w:u w:val="single"/>
        </w:rPr>
        <w:t>Question No. 1</w:t>
      </w:r>
    </w:p>
    <w:p w14:paraId="59C7B35F" w14:textId="77777777" w:rsidR="003B7687" w:rsidRPr="003B7687" w:rsidRDefault="003B7687" w:rsidP="002C1BE1">
      <w:pPr>
        <w:pStyle w:val="Heading1"/>
        <w:rPr>
          <w:sz w:val="32"/>
          <w:szCs w:val="32"/>
          <w:u w:val="single"/>
        </w:rPr>
      </w:pPr>
    </w:p>
    <w:p w14:paraId="24DDDC42" w14:textId="0389BCE3" w:rsidR="002C1BE1" w:rsidRDefault="002C1BE1" w:rsidP="007A50C7">
      <w:pPr>
        <w:pStyle w:val="Heading1"/>
        <w:jc w:val="both"/>
        <w:rPr>
          <w:sz w:val="24"/>
          <w:szCs w:val="44"/>
        </w:rPr>
      </w:pPr>
      <w:r w:rsidRPr="007A50C7">
        <w:rPr>
          <w:sz w:val="24"/>
          <w:szCs w:val="44"/>
        </w:rPr>
        <w:t xml:space="preserve">Calculate the financial distress of the company using Z-score model, show all calculations on word file and </w:t>
      </w:r>
      <w:r w:rsidR="00075B43" w:rsidRPr="007A50C7">
        <w:rPr>
          <w:sz w:val="24"/>
          <w:szCs w:val="44"/>
        </w:rPr>
        <w:t>interpret</w:t>
      </w:r>
      <w:r w:rsidRPr="007A50C7">
        <w:rPr>
          <w:sz w:val="24"/>
          <w:szCs w:val="44"/>
        </w:rPr>
        <w:t xml:space="preserve"> the results in your own word.    </w:t>
      </w:r>
    </w:p>
    <w:p w14:paraId="5D392105" w14:textId="77777777" w:rsidR="003B7687" w:rsidRDefault="003B7687" w:rsidP="007A50C7">
      <w:pPr>
        <w:pStyle w:val="Heading1"/>
        <w:jc w:val="both"/>
        <w:rPr>
          <w:sz w:val="24"/>
          <w:szCs w:val="44"/>
        </w:rPr>
      </w:pPr>
    </w:p>
    <w:p w14:paraId="73B4B107" w14:textId="75F84F2D" w:rsidR="003B7687" w:rsidRDefault="003B7687" w:rsidP="007A50C7">
      <w:pPr>
        <w:pStyle w:val="Heading1"/>
        <w:jc w:val="both"/>
        <w:rPr>
          <w:sz w:val="32"/>
          <w:szCs w:val="32"/>
          <w:u w:val="single"/>
        </w:rPr>
      </w:pPr>
      <w:r w:rsidRPr="003B7687">
        <w:rPr>
          <w:sz w:val="32"/>
          <w:szCs w:val="32"/>
          <w:u w:val="single"/>
        </w:rPr>
        <w:t>Solution</w:t>
      </w:r>
    </w:p>
    <w:p w14:paraId="253C73F7" w14:textId="77777777" w:rsidR="003B7687" w:rsidRPr="003B7687" w:rsidRDefault="003B7687" w:rsidP="007A50C7">
      <w:pPr>
        <w:pStyle w:val="Heading1"/>
        <w:jc w:val="both"/>
        <w:rPr>
          <w:sz w:val="32"/>
          <w:szCs w:val="32"/>
          <w:u w:val="single"/>
        </w:rPr>
      </w:pPr>
    </w:p>
    <w:p w14:paraId="1172D6F5" w14:textId="501DE01E" w:rsidR="002C1BE1" w:rsidRPr="007A50C7" w:rsidRDefault="002C1BE1" w:rsidP="00D21736">
      <w:r w:rsidRPr="007A50C7">
        <w:t>Z score is calculated using the following ratios:</w:t>
      </w:r>
    </w:p>
    <w:p w14:paraId="252BC94C" w14:textId="00E9AD59" w:rsidR="002C1BE1" w:rsidRPr="007A50C7" w:rsidRDefault="002C1BE1" w:rsidP="00D21736">
      <w:pPr>
        <w:pStyle w:val="ListParagraph"/>
        <w:numPr>
          <w:ilvl w:val="0"/>
          <w:numId w:val="3"/>
        </w:numPr>
        <w:rPr>
          <w:color w:val="000000"/>
        </w:rPr>
      </w:pPr>
      <w:r w:rsidRPr="007A50C7">
        <w:t>X1 (</w:t>
      </w:r>
      <w:r w:rsidRPr="007A50C7">
        <w:rPr>
          <w:color w:val="000000"/>
        </w:rPr>
        <w:t>Working Capital/</w:t>
      </w:r>
      <w:r w:rsidRPr="007A50C7">
        <w:t xml:space="preserve"> </w:t>
      </w:r>
      <w:r w:rsidRPr="007A50C7">
        <w:rPr>
          <w:color w:val="000000"/>
        </w:rPr>
        <w:t>Total Assets)</w:t>
      </w:r>
    </w:p>
    <w:p w14:paraId="7754188B" w14:textId="7F28B05E" w:rsidR="002C1BE1" w:rsidRPr="007A50C7" w:rsidRDefault="002C1BE1" w:rsidP="00D21736">
      <w:pPr>
        <w:pStyle w:val="ListParagraph"/>
        <w:numPr>
          <w:ilvl w:val="0"/>
          <w:numId w:val="3"/>
        </w:numPr>
      </w:pPr>
      <w:r w:rsidRPr="007A50C7">
        <w:t>X2 (Retained Earnings/ Total Assets)</w:t>
      </w:r>
    </w:p>
    <w:p w14:paraId="459A165E" w14:textId="01762D4C" w:rsidR="002C1BE1" w:rsidRPr="007A50C7" w:rsidRDefault="002C1BE1" w:rsidP="00D21736">
      <w:pPr>
        <w:pStyle w:val="ListParagraph"/>
        <w:numPr>
          <w:ilvl w:val="0"/>
          <w:numId w:val="3"/>
        </w:numPr>
      </w:pPr>
      <w:r w:rsidRPr="007A50C7">
        <w:t>X3 (EBIT (Earnings before Interest and Tax)/ Total Asset)</w:t>
      </w:r>
    </w:p>
    <w:p w14:paraId="42825A9C" w14:textId="474B54DC" w:rsidR="002C1BE1" w:rsidRPr="007A50C7" w:rsidRDefault="002C1BE1" w:rsidP="00D21736">
      <w:pPr>
        <w:pStyle w:val="ListParagraph"/>
        <w:numPr>
          <w:ilvl w:val="0"/>
          <w:numId w:val="3"/>
        </w:numPr>
      </w:pPr>
      <w:r w:rsidRPr="007A50C7">
        <w:t xml:space="preserve">X4 (Market Value of Equity/ Total </w:t>
      </w:r>
      <w:r w:rsidR="007A50C7" w:rsidRPr="007A50C7">
        <w:t>Liabilities</w:t>
      </w:r>
      <w:r w:rsidRPr="007A50C7">
        <w:t>)</w:t>
      </w:r>
    </w:p>
    <w:p w14:paraId="49FE3DA0" w14:textId="77FD7182" w:rsidR="002C1BE1" w:rsidRPr="007A50C7" w:rsidRDefault="002C1BE1" w:rsidP="00D21736">
      <w:pPr>
        <w:pStyle w:val="ListParagraph"/>
        <w:numPr>
          <w:ilvl w:val="0"/>
          <w:numId w:val="3"/>
        </w:numPr>
      </w:pPr>
      <w:r w:rsidRPr="007A50C7">
        <w:t>X5 (Net Sales/ Total Assets)</w:t>
      </w:r>
    </w:p>
    <w:p w14:paraId="182AF54C" w14:textId="77777777" w:rsidR="007A50C7" w:rsidRDefault="007A50C7" w:rsidP="00D21736"/>
    <w:p w14:paraId="50F87DF0" w14:textId="19BA390A" w:rsidR="00D21736" w:rsidRDefault="00D21736" w:rsidP="00D21736">
      <w:r>
        <w:t xml:space="preserve">On calculating these values for </w:t>
      </w:r>
      <w:proofErr w:type="spellStart"/>
      <w:r>
        <w:t>Eicher</w:t>
      </w:r>
      <w:proofErr w:type="spellEnd"/>
      <w:r>
        <w:t xml:space="preserve"> Motors:</w:t>
      </w:r>
    </w:p>
    <w:tbl>
      <w:tblPr>
        <w:tblW w:w="9213" w:type="dxa"/>
        <w:tblLook w:val="04A0" w:firstRow="1" w:lastRow="0" w:firstColumn="1" w:lastColumn="0" w:noHBand="0" w:noVBand="1"/>
      </w:tblPr>
      <w:tblGrid>
        <w:gridCol w:w="704"/>
        <w:gridCol w:w="284"/>
        <w:gridCol w:w="1138"/>
        <w:gridCol w:w="283"/>
        <w:gridCol w:w="1843"/>
        <w:gridCol w:w="4961"/>
      </w:tblGrid>
      <w:tr w:rsidR="00D21736" w:rsidRPr="00D21736" w14:paraId="28ED707F" w14:textId="77777777" w:rsidTr="00D21736">
        <w:trPr>
          <w:trHeight w:val="320"/>
        </w:trPr>
        <w:tc>
          <w:tcPr>
            <w:tcW w:w="704"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3B7C17E" w14:textId="77777777" w:rsidR="00D21736" w:rsidRPr="00D21736" w:rsidRDefault="00D21736" w:rsidP="00D21736">
            <w:pPr>
              <w:jc w:val="center"/>
              <w:rPr>
                <w:color w:val="000000"/>
                <w:sz w:val="22"/>
                <w:szCs w:val="22"/>
              </w:rPr>
            </w:pPr>
            <w:r w:rsidRPr="00D21736">
              <w:rPr>
                <w:color w:val="000000"/>
                <w:sz w:val="22"/>
                <w:szCs w:val="22"/>
              </w:rPr>
              <w:t>X1</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6F805" w14:textId="77777777" w:rsidR="00D21736" w:rsidRPr="00D21736" w:rsidRDefault="00D21736" w:rsidP="00D21736">
            <w:pPr>
              <w:jc w:val="cente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5CA61" w14:textId="77777777" w:rsidR="00D21736" w:rsidRPr="00D21736" w:rsidRDefault="00D21736" w:rsidP="00D21736">
            <w:pPr>
              <w:jc w:val="center"/>
              <w:rPr>
                <w:color w:val="000000"/>
                <w:sz w:val="22"/>
                <w:szCs w:val="22"/>
              </w:rPr>
            </w:pPr>
            <w:r w:rsidRPr="00D21736">
              <w:rPr>
                <w:color w:val="000000"/>
                <w:sz w:val="22"/>
                <w:szCs w:val="22"/>
              </w:rPr>
              <w:t>4475.48</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1E106" w14:textId="77777777" w:rsidR="00D21736" w:rsidRPr="00D21736" w:rsidRDefault="00D21736" w:rsidP="00D21736">
            <w:pPr>
              <w:jc w:val="center"/>
              <w:rPr>
                <w:color w:val="000000"/>
                <w:sz w:val="22"/>
                <w:szCs w:val="22"/>
              </w:rPr>
            </w:pPr>
            <w:r w:rsidRPr="00D21736">
              <w:rPr>
                <w:color w:val="000000"/>
                <w:sz w:val="22"/>
                <w:szCs w:val="22"/>
              </w:rPr>
              <w:t> </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291B3" w14:textId="77777777" w:rsidR="00D21736" w:rsidRPr="00D21736" w:rsidRDefault="00D21736" w:rsidP="00D21736">
            <w:pPr>
              <w:jc w:val="center"/>
              <w:rPr>
                <w:color w:val="000000"/>
                <w:sz w:val="22"/>
                <w:szCs w:val="22"/>
              </w:rPr>
            </w:pPr>
            <w:r w:rsidRPr="00D21736">
              <w:rPr>
                <w:color w:val="000000"/>
                <w:sz w:val="22"/>
                <w:szCs w:val="22"/>
              </w:rPr>
              <w:t>0.4230528187420</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D5107C" w14:textId="77777777" w:rsidR="00D21736" w:rsidRDefault="00D21736" w:rsidP="00D21736">
            <w:pPr>
              <w:rPr>
                <w:color w:val="000000"/>
                <w:sz w:val="22"/>
                <w:szCs w:val="22"/>
              </w:rPr>
            </w:pPr>
            <w:r w:rsidRPr="00D21736">
              <w:rPr>
                <w:color w:val="000000"/>
                <w:sz w:val="22"/>
                <w:szCs w:val="22"/>
              </w:rPr>
              <w:t xml:space="preserve">This ratio is considered to be a good test for corporate distress. Here the ratio is positive which implies </w:t>
            </w:r>
            <w:proofErr w:type="spellStart"/>
            <w:proofErr w:type="gramStart"/>
            <w:r w:rsidRPr="00D21736">
              <w:rPr>
                <w:color w:val="000000"/>
                <w:sz w:val="22"/>
                <w:szCs w:val="22"/>
              </w:rPr>
              <w:t>Eicher</w:t>
            </w:r>
            <w:proofErr w:type="spellEnd"/>
            <w:r w:rsidRPr="00D21736">
              <w:rPr>
                <w:color w:val="000000"/>
                <w:sz w:val="22"/>
                <w:szCs w:val="22"/>
              </w:rPr>
              <w:t xml:space="preserve">  do</w:t>
            </w:r>
            <w:proofErr w:type="gramEnd"/>
            <w:r w:rsidRPr="00D21736">
              <w:rPr>
                <w:color w:val="000000"/>
                <w:sz w:val="22"/>
                <w:szCs w:val="22"/>
              </w:rPr>
              <w:t xml:space="preserve"> not have any trouble paying </w:t>
            </w:r>
            <w:proofErr w:type="spellStart"/>
            <w:r w:rsidRPr="00D21736">
              <w:rPr>
                <w:color w:val="000000"/>
                <w:sz w:val="22"/>
                <w:szCs w:val="22"/>
              </w:rPr>
              <w:t>its’s</w:t>
            </w:r>
            <w:proofErr w:type="spellEnd"/>
            <w:r w:rsidRPr="00D21736">
              <w:rPr>
                <w:color w:val="000000"/>
                <w:sz w:val="22"/>
                <w:szCs w:val="22"/>
              </w:rPr>
              <w:t xml:space="preserve"> bills.</w:t>
            </w:r>
          </w:p>
          <w:p w14:paraId="3E8C56DF" w14:textId="344B8FB6" w:rsidR="007A50C7" w:rsidRPr="00D21736" w:rsidRDefault="007A50C7" w:rsidP="00D21736">
            <w:pPr>
              <w:rPr>
                <w:color w:val="000000"/>
                <w:sz w:val="22"/>
                <w:szCs w:val="22"/>
              </w:rPr>
            </w:pPr>
          </w:p>
        </w:tc>
      </w:tr>
      <w:tr w:rsidR="00D21736" w:rsidRPr="00D21736" w14:paraId="12FA7CF4" w14:textId="77777777" w:rsidTr="00D21736">
        <w:trPr>
          <w:trHeight w:val="3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1768E" w14:textId="77777777" w:rsidR="00D21736" w:rsidRPr="00D21736" w:rsidRDefault="00D21736" w:rsidP="00D21736">
            <w:pPr>
              <w:jc w:val="center"/>
              <w:rPr>
                <w:color w:val="000000"/>
                <w:sz w:val="22"/>
                <w:szCs w:val="22"/>
              </w:rPr>
            </w:pPr>
            <w:r w:rsidRPr="00D21736">
              <w:rPr>
                <w:color w:val="000000"/>
                <w:sz w:val="22"/>
                <w:szCs w:val="22"/>
              </w:rPr>
              <w:t> </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0582F" w14:textId="77777777" w:rsidR="00D21736" w:rsidRPr="00D21736" w:rsidRDefault="00D21736" w:rsidP="00D21736">
            <w:pPr>
              <w:jc w:val="cente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3BB44" w14:textId="77777777" w:rsidR="00D21736" w:rsidRPr="00D21736" w:rsidRDefault="00D21736" w:rsidP="00D21736">
            <w:pPr>
              <w:jc w:val="center"/>
              <w:rPr>
                <w:color w:val="000000"/>
                <w:sz w:val="22"/>
                <w:szCs w:val="22"/>
              </w:rPr>
            </w:pPr>
            <w:r w:rsidRPr="00D21736">
              <w:rPr>
                <w:color w:val="000000"/>
                <w:sz w:val="22"/>
                <w:szCs w:val="22"/>
              </w:rPr>
              <w:t>10579.01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428C0" w14:textId="77777777" w:rsidR="00D21736" w:rsidRPr="00D21736" w:rsidRDefault="00D21736" w:rsidP="00D21736">
            <w:pPr>
              <w:jc w:val="center"/>
              <w:rPr>
                <w:color w:val="000000"/>
                <w:sz w:val="22"/>
                <w:szCs w:val="22"/>
              </w:rPr>
            </w:pPr>
            <w:r w:rsidRPr="00D21736">
              <w:rPr>
                <w:color w:val="000000"/>
                <w:sz w:val="22"/>
                <w:szCs w:val="22"/>
              </w:rPr>
              <w:t> </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DBC09C5" w14:textId="77777777" w:rsidR="00D21736" w:rsidRPr="00D21736" w:rsidRDefault="00D21736" w:rsidP="00D21736">
            <w:pPr>
              <w:rPr>
                <w:color w:val="000000"/>
                <w:sz w:val="22"/>
                <w:szCs w:val="22"/>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14:paraId="01CF9101" w14:textId="77777777" w:rsidR="00D21736" w:rsidRPr="00D21736" w:rsidRDefault="00D21736" w:rsidP="00D21736">
            <w:pPr>
              <w:rPr>
                <w:color w:val="000000"/>
                <w:sz w:val="22"/>
                <w:szCs w:val="22"/>
              </w:rPr>
            </w:pPr>
          </w:p>
        </w:tc>
      </w:tr>
      <w:tr w:rsidR="00D21736" w:rsidRPr="00D21736" w14:paraId="50232B0D" w14:textId="77777777" w:rsidTr="00D21736">
        <w:trPr>
          <w:trHeight w:val="525"/>
        </w:trPr>
        <w:tc>
          <w:tcPr>
            <w:tcW w:w="704"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11BA52E8" w14:textId="77777777" w:rsidR="00D21736" w:rsidRPr="00D21736" w:rsidRDefault="00D21736" w:rsidP="00D21736">
            <w:pPr>
              <w:jc w:val="center"/>
              <w:rPr>
                <w:color w:val="000000"/>
                <w:sz w:val="22"/>
                <w:szCs w:val="22"/>
              </w:rPr>
            </w:pPr>
            <w:r w:rsidRPr="00D21736">
              <w:rPr>
                <w:color w:val="000000"/>
                <w:sz w:val="22"/>
                <w:szCs w:val="22"/>
              </w:rPr>
              <w:t>X2</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FEE02" w14:textId="77777777" w:rsidR="00D21736" w:rsidRPr="00D21736" w:rsidRDefault="00D21736" w:rsidP="00D21736">
            <w:pPr>
              <w:jc w:val="cente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AA004" w14:textId="77777777" w:rsidR="00D21736" w:rsidRPr="00D21736" w:rsidRDefault="00D21736" w:rsidP="00D21736">
            <w:pPr>
              <w:jc w:val="center"/>
              <w:rPr>
                <w:color w:val="000000"/>
                <w:sz w:val="22"/>
                <w:szCs w:val="22"/>
              </w:rPr>
            </w:pPr>
            <w:r w:rsidRPr="00D21736">
              <w:rPr>
                <w:color w:val="000000"/>
                <w:sz w:val="22"/>
                <w:szCs w:val="22"/>
              </w:rPr>
              <w:t>7,663.16</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97266" w14:textId="77777777" w:rsidR="00D21736" w:rsidRPr="00D21736" w:rsidRDefault="00D21736" w:rsidP="00D21736">
            <w:pPr>
              <w:jc w:val="center"/>
              <w:rPr>
                <w:color w:val="000000"/>
                <w:sz w:val="22"/>
                <w:szCs w:val="22"/>
              </w:rPr>
            </w:pPr>
            <w:r w:rsidRPr="00D21736">
              <w:rPr>
                <w:color w:val="000000"/>
                <w:sz w:val="22"/>
                <w:szCs w:val="22"/>
              </w:rPr>
              <w:t> </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368EB1" w14:textId="77777777" w:rsidR="00D21736" w:rsidRPr="00D21736" w:rsidRDefault="00D21736" w:rsidP="00D21736">
            <w:pPr>
              <w:jc w:val="center"/>
              <w:rPr>
                <w:color w:val="000000"/>
                <w:sz w:val="22"/>
                <w:szCs w:val="22"/>
              </w:rPr>
            </w:pPr>
            <w:r w:rsidRPr="00D21736">
              <w:rPr>
                <w:color w:val="000000"/>
                <w:sz w:val="22"/>
                <w:szCs w:val="22"/>
              </w:rPr>
              <w:t>0.72437401988</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278185D" w14:textId="77777777" w:rsidR="00D21736" w:rsidRDefault="00D21736" w:rsidP="00D21736">
            <w:pPr>
              <w:rPr>
                <w:color w:val="000000"/>
                <w:sz w:val="22"/>
                <w:szCs w:val="22"/>
              </w:rPr>
            </w:pPr>
            <w:r w:rsidRPr="00D21736">
              <w:rPr>
                <w:color w:val="000000"/>
                <w:sz w:val="22"/>
                <w:szCs w:val="22"/>
              </w:rPr>
              <w:t xml:space="preserve">This ratio measures the amount of reinvested earnings or losses, which reflects the extent of the company's leverage. </w:t>
            </w:r>
            <w:proofErr w:type="spellStart"/>
            <w:r w:rsidRPr="00D21736">
              <w:rPr>
                <w:color w:val="000000"/>
                <w:sz w:val="22"/>
                <w:szCs w:val="22"/>
              </w:rPr>
              <w:t>Eicher</w:t>
            </w:r>
            <w:proofErr w:type="spellEnd"/>
            <w:r w:rsidRPr="00D21736">
              <w:rPr>
                <w:color w:val="000000"/>
                <w:sz w:val="22"/>
                <w:szCs w:val="22"/>
              </w:rPr>
              <w:t xml:space="preserve"> is considered to be having a high RE/TA which suggests that is has a history of profitability and has the ability to stand up to a bad year of losses.</w:t>
            </w:r>
          </w:p>
          <w:p w14:paraId="1F0CFBC3" w14:textId="7CE1188F" w:rsidR="007A50C7" w:rsidRPr="00D21736" w:rsidRDefault="007A50C7" w:rsidP="00D21736">
            <w:pPr>
              <w:rPr>
                <w:color w:val="000000"/>
                <w:sz w:val="22"/>
                <w:szCs w:val="22"/>
              </w:rPr>
            </w:pPr>
          </w:p>
        </w:tc>
      </w:tr>
      <w:tr w:rsidR="00D21736" w:rsidRPr="00D21736" w14:paraId="05EF0ED2" w14:textId="77777777" w:rsidTr="00D21736">
        <w:trPr>
          <w:trHeight w:val="45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768F0" w14:textId="77777777" w:rsidR="00D21736" w:rsidRPr="00D21736" w:rsidRDefault="00D21736" w:rsidP="00D21736">
            <w:pPr>
              <w:jc w:val="center"/>
              <w:rPr>
                <w:color w:val="000000"/>
                <w:sz w:val="22"/>
                <w:szCs w:val="22"/>
              </w:rPr>
            </w:pPr>
            <w:r w:rsidRPr="00D21736">
              <w:rPr>
                <w:color w:val="000000"/>
                <w:sz w:val="22"/>
                <w:szCs w:val="22"/>
              </w:rPr>
              <w:t> </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0D6D6" w14:textId="77777777" w:rsidR="00D21736" w:rsidRPr="00D21736" w:rsidRDefault="00D21736" w:rsidP="00D21736">
            <w:pPr>
              <w:jc w:val="cente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EBE30" w14:textId="77777777" w:rsidR="00D21736" w:rsidRPr="00D21736" w:rsidRDefault="00D21736" w:rsidP="00D21736">
            <w:pPr>
              <w:jc w:val="center"/>
              <w:rPr>
                <w:color w:val="000000"/>
                <w:sz w:val="22"/>
                <w:szCs w:val="22"/>
              </w:rPr>
            </w:pPr>
            <w:r w:rsidRPr="00D21736">
              <w:rPr>
                <w:color w:val="000000"/>
                <w:sz w:val="22"/>
                <w:szCs w:val="22"/>
              </w:rPr>
              <w:t>10579.01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3073C" w14:textId="77777777" w:rsidR="00D21736" w:rsidRPr="00D21736" w:rsidRDefault="00D21736" w:rsidP="00D21736">
            <w:pPr>
              <w:jc w:val="center"/>
              <w:rPr>
                <w:color w:val="000000"/>
                <w:sz w:val="22"/>
                <w:szCs w:val="22"/>
              </w:rPr>
            </w:pPr>
            <w:r w:rsidRPr="00D21736">
              <w:rPr>
                <w:color w:val="000000"/>
                <w:sz w:val="22"/>
                <w:szCs w:val="22"/>
              </w:rPr>
              <w:t> </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3CD973CC" w14:textId="77777777" w:rsidR="00D21736" w:rsidRPr="00D21736" w:rsidRDefault="00D21736" w:rsidP="00D21736">
            <w:pPr>
              <w:rPr>
                <w:color w:val="000000"/>
                <w:sz w:val="22"/>
                <w:szCs w:val="22"/>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14:paraId="7D3C1B45" w14:textId="77777777" w:rsidR="00D21736" w:rsidRPr="00D21736" w:rsidRDefault="00D21736" w:rsidP="00D21736">
            <w:pPr>
              <w:rPr>
                <w:color w:val="000000"/>
                <w:sz w:val="22"/>
                <w:szCs w:val="22"/>
              </w:rPr>
            </w:pPr>
          </w:p>
        </w:tc>
      </w:tr>
      <w:tr w:rsidR="00D21736" w:rsidRPr="00D21736" w14:paraId="11611D29" w14:textId="77777777" w:rsidTr="00D21736">
        <w:trPr>
          <w:trHeight w:val="660"/>
        </w:trPr>
        <w:tc>
          <w:tcPr>
            <w:tcW w:w="704"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CE6C7F8" w14:textId="77777777" w:rsidR="00D21736" w:rsidRPr="00D21736" w:rsidRDefault="00D21736" w:rsidP="00D21736">
            <w:pPr>
              <w:jc w:val="center"/>
              <w:rPr>
                <w:color w:val="000000"/>
                <w:sz w:val="22"/>
                <w:szCs w:val="22"/>
              </w:rPr>
            </w:pPr>
            <w:r w:rsidRPr="00D21736">
              <w:rPr>
                <w:color w:val="000000"/>
                <w:sz w:val="22"/>
                <w:szCs w:val="22"/>
              </w:rPr>
              <w:t>X3</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050AA" w14:textId="77777777" w:rsidR="00D21736" w:rsidRPr="00D21736" w:rsidRDefault="00D21736" w:rsidP="00D21736">
            <w:pP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35FDA" w14:textId="77777777" w:rsidR="00D21736" w:rsidRPr="00D21736" w:rsidRDefault="00D21736" w:rsidP="00D21736">
            <w:pPr>
              <w:jc w:val="center"/>
              <w:rPr>
                <w:color w:val="000000"/>
                <w:sz w:val="22"/>
                <w:szCs w:val="22"/>
              </w:rPr>
            </w:pPr>
            <w:r w:rsidRPr="00D21736">
              <w:rPr>
                <w:color w:val="000000"/>
                <w:sz w:val="22"/>
                <w:szCs w:val="22"/>
              </w:rPr>
              <w:t>1825.86</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0FCB8" w14:textId="77777777" w:rsidR="00D21736" w:rsidRPr="00D21736" w:rsidRDefault="00D21736" w:rsidP="00D21736">
            <w:pPr>
              <w:rPr>
                <w:color w:val="000000"/>
                <w:sz w:val="22"/>
                <w:szCs w:val="22"/>
              </w:rPr>
            </w:pPr>
            <w:r w:rsidRPr="00D21736">
              <w:rPr>
                <w:color w:val="000000"/>
                <w:sz w:val="22"/>
                <w:szCs w:val="22"/>
              </w:rPr>
              <w:t> </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6C0678" w14:textId="77777777" w:rsidR="00D21736" w:rsidRPr="00D21736" w:rsidRDefault="00D21736" w:rsidP="00D21736">
            <w:pPr>
              <w:jc w:val="center"/>
              <w:rPr>
                <w:color w:val="000000"/>
                <w:sz w:val="22"/>
                <w:szCs w:val="22"/>
              </w:rPr>
            </w:pPr>
            <w:r w:rsidRPr="00D21736">
              <w:rPr>
                <w:color w:val="000000"/>
                <w:sz w:val="22"/>
                <w:szCs w:val="22"/>
              </w:rPr>
              <w:t>0.172592709526</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D493772" w14:textId="77777777" w:rsidR="00D21736" w:rsidRDefault="00D21736" w:rsidP="00D21736">
            <w:pPr>
              <w:rPr>
                <w:color w:val="000000"/>
                <w:sz w:val="22"/>
                <w:szCs w:val="22"/>
              </w:rPr>
            </w:pPr>
            <w:r w:rsidRPr="00D21736">
              <w:rPr>
                <w:color w:val="000000"/>
                <w:sz w:val="22"/>
                <w:szCs w:val="22"/>
              </w:rPr>
              <w:t xml:space="preserve">The ratio of EBIT and Total Assets is a version of Return of Assets which is an effective way of assessing a company's ability to squeeze profits from its assets before deducting factors like interest and tax. </w:t>
            </w:r>
            <w:proofErr w:type="spellStart"/>
            <w:r w:rsidRPr="00D21736">
              <w:rPr>
                <w:color w:val="000000"/>
                <w:sz w:val="22"/>
                <w:szCs w:val="22"/>
              </w:rPr>
              <w:t>Eicher</w:t>
            </w:r>
            <w:proofErr w:type="spellEnd"/>
            <w:r w:rsidRPr="00D21736">
              <w:rPr>
                <w:color w:val="000000"/>
                <w:sz w:val="22"/>
                <w:szCs w:val="22"/>
              </w:rPr>
              <w:t xml:space="preserve"> is slightly in a better position to squeeze profits before deducting interest and tax. </w:t>
            </w:r>
          </w:p>
          <w:p w14:paraId="23410B74" w14:textId="02EA9B01" w:rsidR="007A50C7" w:rsidRPr="00D21736" w:rsidRDefault="007A50C7" w:rsidP="00D21736">
            <w:pPr>
              <w:rPr>
                <w:color w:val="000000"/>
                <w:sz w:val="22"/>
                <w:szCs w:val="22"/>
              </w:rPr>
            </w:pPr>
          </w:p>
        </w:tc>
      </w:tr>
      <w:tr w:rsidR="00D21736" w:rsidRPr="00D21736" w14:paraId="6BCA60BE" w14:textId="77777777" w:rsidTr="00D21736">
        <w:trPr>
          <w:trHeight w:val="46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87453" w14:textId="77777777" w:rsidR="00D21736" w:rsidRPr="00D21736" w:rsidRDefault="00D21736" w:rsidP="00D21736">
            <w:pPr>
              <w:jc w:val="center"/>
              <w:rPr>
                <w:color w:val="000000"/>
                <w:sz w:val="22"/>
                <w:szCs w:val="22"/>
              </w:rPr>
            </w:pPr>
            <w:r w:rsidRPr="00D21736">
              <w:rPr>
                <w:color w:val="000000"/>
                <w:sz w:val="22"/>
                <w:szCs w:val="22"/>
              </w:rPr>
              <w:t> </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3C9CD" w14:textId="77777777" w:rsidR="00D21736" w:rsidRPr="00D21736" w:rsidRDefault="00D21736" w:rsidP="00D21736">
            <w:pP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19DC2" w14:textId="77777777" w:rsidR="00D21736" w:rsidRPr="00D21736" w:rsidRDefault="00D21736" w:rsidP="00D21736">
            <w:pPr>
              <w:jc w:val="center"/>
              <w:rPr>
                <w:color w:val="000000"/>
                <w:sz w:val="22"/>
                <w:szCs w:val="22"/>
              </w:rPr>
            </w:pPr>
            <w:r w:rsidRPr="00D21736">
              <w:rPr>
                <w:color w:val="000000"/>
                <w:sz w:val="22"/>
                <w:szCs w:val="22"/>
              </w:rPr>
              <w:t>10579.01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DDE9D" w14:textId="77777777" w:rsidR="00D21736" w:rsidRPr="00D21736" w:rsidRDefault="00D21736" w:rsidP="00D21736">
            <w:pPr>
              <w:rPr>
                <w:color w:val="000000"/>
                <w:sz w:val="22"/>
                <w:szCs w:val="22"/>
              </w:rPr>
            </w:pPr>
            <w:r w:rsidRPr="00D21736">
              <w:rPr>
                <w:color w:val="000000"/>
                <w:sz w:val="22"/>
                <w:szCs w:val="22"/>
              </w:rPr>
              <w:t> </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2C61FD49" w14:textId="77777777" w:rsidR="00D21736" w:rsidRPr="00D21736" w:rsidRDefault="00D21736" w:rsidP="00D21736">
            <w:pPr>
              <w:rPr>
                <w:color w:val="000000"/>
                <w:sz w:val="22"/>
                <w:szCs w:val="22"/>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14:paraId="463EA19A" w14:textId="77777777" w:rsidR="00D21736" w:rsidRPr="00D21736" w:rsidRDefault="00D21736" w:rsidP="00D21736">
            <w:pPr>
              <w:rPr>
                <w:color w:val="000000"/>
                <w:sz w:val="22"/>
                <w:szCs w:val="22"/>
              </w:rPr>
            </w:pPr>
          </w:p>
        </w:tc>
      </w:tr>
      <w:tr w:rsidR="00D21736" w:rsidRPr="00D21736" w14:paraId="4DB446F0" w14:textId="77777777" w:rsidTr="00D21736">
        <w:trPr>
          <w:trHeight w:val="480"/>
        </w:trPr>
        <w:tc>
          <w:tcPr>
            <w:tcW w:w="704"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8B1C931" w14:textId="77777777" w:rsidR="00D21736" w:rsidRPr="00D21736" w:rsidRDefault="00D21736" w:rsidP="00D21736">
            <w:pPr>
              <w:jc w:val="center"/>
              <w:rPr>
                <w:color w:val="000000"/>
                <w:sz w:val="22"/>
                <w:szCs w:val="22"/>
              </w:rPr>
            </w:pPr>
            <w:r w:rsidRPr="00D21736">
              <w:rPr>
                <w:color w:val="000000"/>
                <w:sz w:val="22"/>
                <w:szCs w:val="22"/>
              </w:rPr>
              <w:t>X4</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AF6C8" w14:textId="77777777" w:rsidR="00D21736" w:rsidRPr="00D21736" w:rsidRDefault="00D21736" w:rsidP="00D21736">
            <w:pPr>
              <w:jc w:val="cente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AA1227" w14:textId="77777777" w:rsidR="00D21736" w:rsidRPr="00D21736" w:rsidRDefault="00D21736" w:rsidP="00D21736">
            <w:pPr>
              <w:jc w:val="center"/>
              <w:rPr>
                <w:color w:val="000000"/>
                <w:sz w:val="22"/>
                <w:szCs w:val="22"/>
              </w:rPr>
            </w:pPr>
            <w:r w:rsidRPr="00D21736">
              <w:rPr>
                <w:color w:val="000000"/>
                <w:sz w:val="22"/>
                <w:szCs w:val="22"/>
              </w:rPr>
              <w:t>3575.78</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71E30" w14:textId="77777777" w:rsidR="00D21736" w:rsidRPr="00D21736" w:rsidRDefault="00D21736" w:rsidP="00D21736">
            <w:pPr>
              <w:jc w:val="center"/>
              <w:rPr>
                <w:color w:val="000000"/>
                <w:sz w:val="22"/>
                <w:szCs w:val="22"/>
              </w:rPr>
            </w:pPr>
            <w:r w:rsidRPr="00D21736">
              <w:rPr>
                <w:color w:val="000000"/>
                <w:sz w:val="22"/>
                <w:szCs w:val="22"/>
              </w:rPr>
              <w:t> </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9DDDDF" w14:textId="77777777" w:rsidR="00D21736" w:rsidRPr="00D21736" w:rsidRDefault="00D21736" w:rsidP="00D21736">
            <w:pPr>
              <w:jc w:val="center"/>
              <w:rPr>
                <w:color w:val="000000"/>
                <w:sz w:val="22"/>
                <w:szCs w:val="22"/>
              </w:rPr>
            </w:pPr>
            <w:r w:rsidRPr="00D21736">
              <w:rPr>
                <w:color w:val="000000"/>
                <w:sz w:val="22"/>
                <w:szCs w:val="22"/>
              </w:rPr>
              <w:t>1.55221016899</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8D15D07" w14:textId="77777777" w:rsidR="00D21736" w:rsidRDefault="00D21736" w:rsidP="00D21736">
            <w:pPr>
              <w:rPr>
                <w:color w:val="000000"/>
                <w:sz w:val="22"/>
                <w:szCs w:val="22"/>
              </w:rPr>
            </w:pPr>
            <w:r w:rsidRPr="00D21736">
              <w:rPr>
                <w:color w:val="000000"/>
                <w:sz w:val="22"/>
                <w:szCs w:val="22"/>
              </w:rPr>
              <w:t xml:space="preserve">This ratio shows that if a firm were to become insolvent, how much the company's markets values would decline before liabilities exceed assets on the financial statement.  Here, </w:t>
            </w:r>
            <w:proofErr w:type="spellStart"/>
            <w:r w:rsidRPr="00D21736">
              <w:rPr>
                <w:color w:val="000000"/>
                <w:sz w:val="22"/>
                <w:szCs w:val="22"/>
              </w:rPr>
              <w:t>Eicher’s</w:t>
            </w:r>
            <w:proofErr w:type="spellEnd"/>
            <w:r w:rsidRPr="00D21736">
              <w:rPr>
                <w:color w:val="000000"/>
                <w:sz w:val="22"/>
                <w:szCs w:val="22"/>
              </w:rPr>
              <w:t xml:space="preserve"> is in a better position which implies is has a solid financial position.</w:t>
            </w:r>
          </w:p>
          <w:p w14:paraId="4A5583F6" w14:textId="4BCD94C6" w:rsidR="007A50C7" w:rsidRPr="00D21736" w:rsidRDefault="007A50C7" w:rsidP="00D21736">
            <w:pPr>
              <w:rPr>
                <w:color w:val="000000"/>
                <w:sz w:val="22"/>
                <w:szCs w:val="22"/>
              </w:rPr>
            </w:pPr>
          </w:p>
        </w:tc>
      </w:tr>
      <w:tr w:rsidR="00D21736" w:rsidRPr="00D21736" w14:paraId="3CED0342" w14:textId="77777777" w:rsidTr="00D21736">
        <w:trPr>
          <w:trHeight w:val="70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24579" w14:textId="77777777" w:rsidR="00D21736" w:rsidRPr="00D21736" w:rsidRDefault="00D21736" w:rsidP="00D21736">
            <w:pPr>
              <w:jc w:val="center"/>
              <w:rPr>
                <w:color w:val="000000"/>
                <w:sz w:val="22"/>
                <w:szCs w:val="22"/>
              </w:rPr>
            </w:pPr>
            <w:r w:rsidRPr="00D21736">
              <w:rPr>
                <w:color w:val="000000"/>
                <w:sz w:val="22"/>
                <w:szCs w:val="22"/>
              </w:rPr>
              <w:t> </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0C6F7" w14:textId="77777777" w:rsidR="00D21736" w:rsidRPr="00D21736" w:rsidRDefault="00D21736" w:rsidP="00D21736">
            <w:pPr>
              <w:jc w:val="cente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DE02C" w14:textId="77777777" w:rsidR="00D21736" w:rsidRPr="00D21736" w:rsidRDefault="00D21736" w:rsidP="00D21736">
            <w:pPr>
              <w:jc w:val="center"/>
              <w:rPr>
                <w:color w:val="000000"/>
                <w:sz w:val="22"/>
                <w:szCs w:val="22"/>
              </w:rPr>
            </w:pPr>
            <w:r w:rsidRPr="00D21736">
              <w:rPr>
                <w:color w:val="000000"/>
                <w:sz w:val="22"/>
                <w:szCs w:val="22"/>
              </w:rPr>
              <w:t>2303.67</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DEE25" w14:textId="77777777" w:rsidR="00D21736" w:rsidRPr="00D21736" w:rsidRDefault="00D21736" w:rsidP="00D21736">
            <w:pPr>
              <w:jc w:val="center"/>
              <w:rPr>
                <w:color w:val="000000"/>
                <w:sz w:val="22"/>
                <w:szCs w:val="22"/>
              </w:rPr>
            </w:pPr>
            <w:r w:rsidRPr="00D21736">
              <w:rPr>
                <w:color w:val="000000"/>
                <w:sz w:val="22"/>
                <w:szCs w:val="22"/>
              </w:rPr>
              <w:t> </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7CA5EC83" w14:textId="77777777" w:rsidR="00D21736" w:rsidRPr="00D21736" w:rsidRDefault="00D21736" w:rsidP="00D21736">
            <w:pPr>
              <w:rPr>
                <w:color w:val="000000"/>
                <w:sz w:val="22"/>
                <w:szCs w:val="22"/>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14:paraId="046F4D16" w14:textId="77777777" w:rsidR="00D21736" w:rsidRPr="00D21736" w:rsidRDefault="00D21736" w:rsidP="00D21736">
            <w:pPr>
              <w:rPr>
                <w:color w:val="000000"/>
                <w:sz w:val="22"/>
                <w:szCs w:val="22"/>
              </w:rPr>
            </w:pPr>
          </w:p>
        </w:tc>
      </w:tr>
      <w:tr w:rsidR="00D21736" w:rsidRPr="00D21736" w14:paraId="0C42036C" w14:textId="77777777" w:rsidTr="007D3AC9">
        <w:trPr>
          <w:trHeight w:val="1080"/>
        </w:trPr>
        <w:tc>
          <w:tcPr>
            <w:tcW w:w="704"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A86FC17" w14:textId="77777777" w:rsidR="00D21736" w:rsidRPr="00D21736" w:rsidRDefault="00D21736" w:rsidP="00D21736">
            <w:pPr>
              <w:jc w:val="center"/>
              <w:rPr>
                <w:color w:val="000000"/>
                <w:sz w:val="22"/>
                <w:szCs w:val="22"/>
              </w:rPr>
            </w:pPr>
            <w:r w:rsidRPr="00D21736">
              <w:rPr>
                <w:color w:val="000000"/>
                <w:sz w:val="22"/>
                <w:szCs w:val="22"/>
              </w:rPr>
              <w:t>X5</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90B16" w14:textId="77777777" w:rsidR="00D21736" w:rsidRPr="00D21736" w:rsidRDefault="00D21736" w:rsidP="00D21736">
            <w:pPr>
              <w:jc w:val="center"/>
              <w:rPr>
                <w:color w:val="000000"/>
                <w:sz w:val="22"/>
                <w:szCs w:val="22"/>
              </w:rPr>
            </w:pPr>
            <w:r w:rsidRPr="00D21736">
              <w:rPr>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FAB1F23" w14:textId="0F1223F0" w:rsidR="00D21736" w:rsidRPr="00D21736" w:rsidRDefault="00D21736" w:rsidP="00D21736">
            <w:pPr>
              <w:jc w:val="center"/>
              <w:rPr>
                <w:color w:val="000000"/>
                <w:sz w:val="22"/>
                <w:szCs w:val="22"/>
              </w:rPr>
            </w:pPr>
            <w:r w:rsidRPr="00D21736">
              <w:rPr>
                <w:color w:val="000000"/>
                <w:sz w:val="22"/>
                <w:szCs w:val="22"/>
              </w:rPr>
              <w:t>9008.69</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5AE0" w14:textId="77777777" w:rsidR="00D21736" w:rsidRPr="00D21736" w:rsidRDefault="00D21736" w:rsidP="00D21736">
            <w:pPr>
              <w:jc w:val="center"/>
              <w:rPr>
                <w:color w:val="000000"/>
                <w:sz w:val="22"/>
                <w:szCs w:val="22"/>
              </w:rPr>
            </w:pPr>
            <w:r w:rsidRPr="00D21736">
              <w:rPr>
                <w:color w:val="000000"/>
                <w:sz w:val="22"/>
                <w:szCs w:val="22"/>
              </w:rPr>
              <w:t> </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69496C" w14:textId="77777777" w:rsidR="00D21736" w:rsidRPr="00D21736" w:rsidRDefault="00D21736" w:rsidP="00D21736">
            <w:pPr>
              <w:jc w:val="center"/>
              <w:rPr>
                <w:color w:val="000000"/>
                <w:sz w:val="22"/>
                <w:szCs w:val="22"/>
              </w:rPr>
            </w:pPr>
            <w:r w:rsidRPr="00D21736">
              <w:rPr>
                <w:color w:val="000000"/>
                <w:sz w:val="22"/>
                <w:szCs w:val="22"/>
              </w:rPr>
              <w:t>0.85156266985</w:t>
            </w:r>
          </w:p>
        </w:tc>
        <w:tc>
          <w:tcPr>
            <w:tcW w:w="4961" w:type="dxa"/>
            <w:vMerge w:val="restart"/>
            <w:tcBorders>
              <w:top w:val="single" w:sz="4" w:space="0" w:color="auto"/>
              <w:left w:val="single" w:sz="4" w:space="0" w:color="auto"/>
              <w:right w:val="single" w:sz="4" w:space="0" w:color="auto"/>
            </w:tcBorders>
            <w:shd w:val="clear" w:color="auto" w:fill="auto"/>
            <w:hideMark/>
          </w:tcPr>
          <w:p w14:paraId="18D8AF66" w14:textId="77777777" w:rsidR="00D21736" w:rsidRDefault="00D21736" w:rsidP="00D21736">
            <w:pPr>
              <w:rPr>
                <w:color w:val="000000"/>
                <w:sz w:val="22"/>
                <w:szCs w:val="22"/>
              </w:rPr>
            </w:pPr>
            <w:r w:rsidRPr="00D21736">
              <w:rPr>
                <w:color w:val="000000"/>
                <w:sz w:val="22"/>
                <w:szCs w:val="22"/>
              </w:rPr>
              <w:t xml:space="preserve">This ratio tells investors how will management handles competition and how efficiently the firm uses assets to generate sales. The ratio value 0.8515 signifies that </w:t>
            </w:r>
            <w:proofErr w:type="spellStart"/>
            <w:r w:rsidRPr="00D21736">
              <w:rPr>
                <w:color w:val="000000"/>
                <w:sz w:val="22"/>
                <w:szCs w:val="22"/>
              </w:rPr>
              <w:t>Eicher</w:t>
            </w:r>
            <w:proofErr w:type="spellEnd"/>
            <w:r w:rsidRPr="00D21736">
              <w:rPr>
                <w:color w:val="000000"/>
                <w:sz w:val="22"/>
                <w:szCs w:val="22"/>
              </w:rPr>
              <w:t xml:space="preserve"> the management is not too well in handling the competition and not so efficient in handling its assets to generate sales, but still in a manageable position.</w:t>
            </w:r>
          </w:p>
          <w:p w14:paraId="76328C6C" w14:textId="2D906E00" w:rsidR="007A50C7" w:rsidRPr="00D21736" w:rsidRDefault="007A50C7" w:rsidP="00D21736">
            <w:pPr>
              <w:rPr>
                <w:color w:val="000000"/>
                <w:sz w:val="22"/>
                <w:szCs w:val="22"/>
              </w:rPr>
            </w:pPr>
          </w:p>
        </w:tc>
      </w:tr>
      <w:tr w:rsidR="00D21736" w:rsidRPr="00D21736" w14:paraId="3856697F" w14:textId="77777777" w:rsidTr="007D3AC9">
        <w:trPr>
          <w:trHeight w:val="70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A0732" w14:textId="77777777" w:rsidR="00D21736" w:rsidRPr="00D21736" w:rsidRDefault="00D21736" w:rsidP="00D21736">
            <w:pPr>
              <w:jc w:val="center"/>
              <w:rPr>
                <w:rFonts w:ascii="Calibri" w:hAnsi="Calibri" w:cs="Calibri"/>
                <w:color w:val="000000"/>
                <w:sz w:val="22"/>
                <w:szCs w:val="22"/>
              </w:rPr>
            </w:pPr>
            <w:r w:rsidRPr="00D21736">
              <w:rPr>
                <w:rFonts w:ascii="Calibri" w:hAnsi="Calibri" w:cs="Calibri"/>
                <w:color w:val="000000"/>
                <w:sz w:val="22"/>
                <w:szCs w:val="22"/>
              </w:rPr>
              <w:t> </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16F17" w14:textId="77777777" w:rsidR="00D21736" w:rsidRPr="00D21736" w:rsidRDefault="00D21736" w:rsidP="00D21736">
            <w:pPr>
              <w:jc w:val="center"/>
              <w:rPr>
                <w:rFonts w:ascii="Calibri" w:hAnsi="Calibri" w:cs="Calibri"/>
                <w:color w:val="000000"/>
                <w:sz w:val="22"/>
                <w:szCs w:val="22"/>
              </w:rPr>
            </w:pPr>
            <w:r w:rsidRPr="00D21736">
              <w:rPr>
                <w:rFonts w:ascii="Calibri" w:hAnsi="Calibri" w:cs="Calibri"/>
                <w:color w:val="000000"/>
                <w:sz w:val="22"/>
                <w:szCs w:val="22"/>
              </w:rPr>
              <w:t> </w:t>
            </w:r>
          </w:p>
        </w:tc>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FB0A8" w14:textId="77777777" w:rsidR="00D21736" w:rsidRPr="00D21736" w:rsidRDefault="00D21736" w:rsidP="00D21736">
            <w:pPr>
              <w:jc w:val="center"/>
              <w:rPr>
                <w:rFonts w:ascii="Calibri" w:hAnsi="Calibri" w:cs="Calibri"/>
                <w:color w:val="000000"/>
                <w:sz w:val="22"/>
                <w:szCs w:val="22"/>
              </w:rPr>
            </w:pPr>
            <w:r w:rsidRPr="00D21736">
              <w:rPr>
                <w:rFonts w:ascii="Calibri" w:hAnsi="Calibri" w:cs="Calibri"/>
                <w:color w:val="000000"/>
                <w:sz w:val="22"/>
                <w:szCs w:val="22"/>
              </w:rPr>
              <w:t>10579.01</w:t>
            </w:r>
          </w:p>
        </w:tc>
        <w:tc>
          <w:tcPr>
            <w:tcW w:w="283" w:type="dxa"/>
            <w:tcBorders>
              <w:top w:val="single" w:sz="4" w:space="0" w:color="auto"/>
              <w:left w:val="single" w:sz="4" w:space="0" w:color="auto"/>
              <w:bottom w:val="single" w:sz="8" w:space="0" w:color="auto"/>
              <w:right w:val="nil"/>
            </w:tcBorders>
            <w:shd w:val="clear" w:color="auto" w:fill="auto"/>
            <w:noWrap/>
            <w:vAlign w:val="bottom"/>
            <w:hideMark/>
          </w:tcPr>
          <w:p w14:paraId="2A48D4B4" w14:textId="77777777" w:rsidR="00D21736" w:rsidRPr="00D21736" w:rsidRDefault="00D21736" w:rsidP="00D21736">
            <w:pPr>
              <w:jc w:val="center"/>
              <w:rPr>
                <w:rFonts w:ascii="Calibri" w:hAnsi="Calibri" w:cs="Calibri"/>
                <w:color w:val="000000"/>
                <w:sz w:val="22"/>
                <w:szCs w:val="22"/>
              </w:rPr>
            </w:pPr>
            <w:r w:rsidRPr="00D21736">
              <w:rPr>
                <w:rFonts w:ascii="Calibri" w:hAnsi="Calibri" w:cs="Calibri"/>
                <w:color w:val="000000"/>
                <w:sz w:val="22"/>
                <w:szCs w:val="22"/>
              </w:rPr>
              <w:t> </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714D5A8" w14:textId="77777777" w:rsidR="00D21736" w:rsidRPr="00D21736" w:rsidRDefault="00D21736" w:rsidP="00D21736">
            <w:pPr>
              <w:rPr>
                <w:rFonts w:ascii="Calibri" w:hAnsi="Calibri" w:cs="Calibri"/>
                <w:color w:val="000000"/>
                <w:sz w:val="22"/>
                <w:szCs w:val="22"/>
              </w:rPr>
            </w:pPr>
          </w:p>
        </w:tc>
        <w:tc>
          <w:tcPr>
            <w:tcW w:w="4961" w:type="dxa"/>
            <w:vMerge/>
            <w:tcBorders>
              <w:left w:val="single" w:sz="4" w:space="0" w:color="auto"/>
              <w:bottom w:val="single" w:sz="4" w:space="0" w:color="auto"/>
              <w:right w:val="single" w:sz="4" w:space="0" w:color="auto"/>
            </w:tcBorders>
            <w:vAlign w:val="center"/>
            <w:hideMark/>
          </w:tcPr>
          <w:p w14:paraId="055566D3" w14:textId="77777777" w:rsidR="00D21736" w:rsidRPr="00D21736" w:rsidRDefault="00D21736" w:rsidP="00D21736">
            <w:pPr>
              <w:rPr>
                <w:rFonts w:ascii="Calibri" w:hAnsi="Calibri" w:cs="Calibri"/>
                <w:color w:val="000000"/>
                <w:sz w:val="22"/>
                <w:szCs w:val="22"/>
              </w:rPr>
            </w:pPr>
          </w:p>
        </w:tc>
      </w:tr>
    </w:tbl>
    <w:p w14:paraId="062E439E" w14:textId="77777777" w:rsidR="007A50C7" w:rsidRDefault="007A50C7" w:rsidP="00D21736"/>
    <w:p w14:paraId="5ED32280" w14:textId="77777777" w:rsidR="007A50C7" w:rsidRDefault="007A50C7" w:rsidP="00D21736"/>
    <w:p w14:paraId="696A8E2A" w14:textId="77777777" w:rsidR="007A50C7" w:rsidRDefault="007A50C7" w:rsidP="00D21736"/>
    <w:p w14:paraId="2A785A74" w14:textId="77777777" w:rsidR="007A50C7" w:rsidRDefault="007A50C7" w:rsidP="00D21736"/>
    <w:p w14:paraId="487C4367" w14:textId="77777777" w:rsidR="007A50C7" w:rsidRDefault="007A50C7" w:rsidP="00D21736"/>
    <w:p w14:paraId="0142F804" w14:textId="77777777" w:rsidR="00D43CF4" w:rsidRDefault="00D43CF4" w:rsidP="00D21736"/>
    <w:p w14:paraId="4A7A3E50" w14:textId="77777777" w:rsidR="007A50C7" w:rsidRDefault="007A50C7" w:rsidP="00D21736"/>
    <w:p w14:paraId="13C5E911" w14:textId="62329B3C" w:rsidR="00D21736" w:rsidRDefault="007A50C7" w:rsidP="00D21736">
      <w:r>
        <w:t>Using the formula we get:</w:t>
      </w:r>
    </w:p>
    <w:tbl>
      <w:tblPr>
        <w:tblW w:w="7640" w:type="dxa"/>
        <w:tblLook w:val="04A0" w:firstRow="1" w:lastRow="0" w:firstColumn="1" w:lastColumn="0" w:noHBand="0" w:noVBand="1"/>
      </w:tblPr>
      <w:tblGrid>
        <w:gridCol w:w="3428"/>
        <w:gridCol w:w="4212"/>
      </w:tblGrid>
      <w:tr w:rsidR="007A50C7" w:rsidRPr="007A50C7" w14:paraId="20211628" w14:textId="77777777" w:rsidTr="007A50C7">
        <w:trPr>
          <w:trHeight w:val="320"/>
        </w:trPr>
        <w:tc>
          <w:tcPr>
            <w:tcW w:w="7640" w:type="dxa"/>
            <w:gridSpan w:val="2"/>
            <w:tcBorders>
              <w:top w:val="single" w:sz="4" w:space="0" w:color="auto"/>
              <w:left w:val="single" w:sz="4" w:space="0" w:color="auto"/>
              <w:bottom w:val="single" w:sz="4" w:space="0" w:color="auto"/>
              <w:right w:val="single" w:sz="4" w:space="0" w:color="000000"/>
            </w:tcBorders>
            <w:shd w:val="clear" w:color="000000" w:fill="FFC7CE"/>
            <w:noWrap/>
            <w:vAlign w:val="center"/>
            <w:hideMark/>
          </w:tcPr>
          <w:p w14:paraId="588C7994" w14:textId="77777777" w:rsidR="007A50C7" w:rsidRPr="007A50C7" w:rsidRDefault="007A50C7" w:rsidP="007A50C7">
            <w:pPr>
              <w:jc w:val="center"/>
              <w:rPr>
                <w:color w:val="9C0006"/>
                <w:sz w:val="21"/>
                <w:szCs w:val="21"/>
              </w:rPr>
            </w:pPr>
            <w:r w:rsidRPr="007A50C7">
              <w:rPr>
                <w:color w:val="9C0006"/>
                <w:sz w:val="21"/>
                <w:szCs w:val="21"/>
              </w:rPr>
              <w:t>FORMULA</w:t>
            </w:r>
          </w:p>
        </w:tc>
      </w:tr>
      <w:tr w:rsidR="007A50C7" w:rsidRPr="007A50C7" w14:paraId="189317C6" w14:textId="77777777" w:rsidTr="007A50C7">
        <w:trPr>
          <w:trHeight w:val="320"/>
        </w:trPr>
        <w:tc>
          <w:tcPr>
            <w:tcW w:w="3428" w:type="dxa"/>
            <w:tcBorders>
              <w:top w:val="nil"/>
              <w:left w:val="nil"/>
              <w:bottom w:val="nil"/>
              <w:right w:val="nil"/>
            </w:tcBorders>
            <w:shd w:val="clear" w:color="auto" w:fill="auto"/>
            <w:noWrap/>
            <w:vAlign w:val="bottom"/>
            <w:hideMark/>
          </w:tcPr>
          <w:p w14:paraId="305BCBE2" w14:textId="77777777" w:rsidR="007A50C7" w:rsidRPr="007A50C7" w:rsidRDefault="007A50C7" w:rsidP="007A50C7">
            <w:pPr>
              <w:jc w:val="center"/>
              <w:rPr>
                <w:color w:val="9C0006"/>
                <w:sz w:val="21"/>
                <w:szCs w:val="21"/>
              </w:rPr>
            </w:pPr>
          </w:p>
        </w:tc>
        <w:tc>
          <w:tcPr>
            <w:tcW w:w="4212" w:type="dxa"/>
            <w:tcBorders>
              <w:top w:val="nil"/>
              <w:left w:val="nil"/>
              <w:bottom w:val="nil"/>
              <w:right w:val="nil"/>
            </w:tcBorders>
            <w:shd w:val="clear" w:color="auto" w:fill="auto"/>
            <w:noWrap/>
            <w:vAlign w:val="bottom"/>
            <w:hideMark/>
          </w:tcPr>
          <w:p w14:paraId="4CA95E4A" w14:textId="77777777" w:rsidR="007A50C7" w:rsidRPr="007A50C7" w:rsidRDefault="007A50C7" w:rsidP="007A50C7">
            <w:pPr>
              <w:rPr>
                <w:sz w:val="21"/>
                <w:szCs w:val="21"/>
              </w:rPr>
            </w:pPr>
          </w:p>
        </w:tc>
      </w:tr>
      <w:tr w:rsidR="007A50C7" w:rsidRPr="007A50C7" w14:paraId="4F74980D" w14:textId="77777777" w:rsidTr="007A50C7">
        <w:trPr>
          <w:trHeight w:val="320"/>
        </w:trPr>
        <w:tc>
          <w:tcPr>
            <w:tcW w:w="3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3C711" w14:textId="77777777" w:rsidR="007A50C7" w:rsidRPr="007A50C7" w:rsidRDefault="007A50C7" w:rsidP="007A50C7">
            <w:pPr>
              <w:rPr>
                <w:color w:val="000000"/>
                <w:sz w:val="21"/>
                <w:szCs w:val="21"/>
              </w:rPr>
            </w:pPr>
            <w:r w:rsidRPr="007A50C7">
              <w:rPr>
                <w:color w:val="000000"/>
                <w:sz w:val="21"/>
                <w:szCs w:val="21"/>
              </w:rPr>
              <w:t>Z (1968 Version)</w:t>
            </w:r>
          </w:p>
        </w:tc>
        <w:tc>
          <w:tcPr>
            <w:tcW w:w="4212" w:type="dxa"/>
            <w:tcBorders>
              <w:top w:val="single" w:sz="4" w:space="0" w:color="auto"/>
              <w:left w:val="nil"/>
              <w:bottom w:val="single" w:sz="4" w:space="0" w:color="auto"/>
              <w:right w:val="single" w:sz="4" w:space="0" w:color="auto"/>
            </w:tcBorders>
            <w:shd w:val="clear" w:color="auto" w:fill="auto"/>
            <w:noWrap/>
            <w:vAlign w:val="bottom"/>
            <w:hideMark/>
          </w:tcPr>
          <w:p w14:paraId="51F8C399" w14:textId="77777777" w:rsidR="007A50C7" w:rsidRPr="007A50C7" w:rsidRDefault="007A50C7" w:rsidP="007A50C7">
            <w:pPr>
              <w:rPr>
                <w:color w:val="000000"/>
                <w:sz w:val="21"/>
                <w:szCs w:val="21"/>
              </w:rPr>
            </w:pPr>
            <w:r w:rsidRPr="007A50C7">
              <w:rPr>
                <w:color w:val="000000"/>
                <w:sz w:val="21"/>
                <w:szCs w:val="21"/>
              </w:rPr>
              <w:t>0.72X1+0.85X2+3.1X3+0.42X4+X5</w:t>
            </w:r>
          </w:p>
        </w:tc>
      </w:tr>
      <w:tr w:rsidR="007A50C7" w:rsidRPr="007A50C7" w14:paraId="09E6127A" w14:textId="77777777" w:rsidTr="007A50C7">
        <w:trPr>
          <w:trHeight w:val="525"/>
        </w:trPr>
        <w:tc>
          <w:tcPr>
            <w:tcW w:w="3428" w:type="dxa"/>
            <w:tcBorders>
              <w:top w:val="nil"/>
              <w:left w:val="nil"/>
              <w:bottom w:val="nil"/>
              <w:right w:val="nil"/>
            </w:tcBorders>
            <w:shd w:val="clear" w:color="auto" w:fill="auto"/>
            <w:noWrap/>
            <w:vAlign w:val="bottom"/>
            <w:hideMark/>
          </w:tcPr>
          <w:p w14:paraId="46FA11E6" w14:textId="77777777" w:rsidR="007A50C7" w:rsidRPr="007A50C7" w:rsidRDefault="007A50C7" w:rsidP="007A50C7">
            <w:pPr>
              <w:rPr>
                <w:color w:val="000000"/>
                <w:sz w:val="21"/>
                <w:szCs w:val="21"/>
              </w:rPr>
            </w:pPr>
          </w:p>
        </w:tc>
        <w:tc>
          <w:tcPr>
            <w:tcW w:w="4212" w:type="dxa"/>
            <w:tcBorders>
              <w:top w:val="nil"/>
              <w:left w:val="single" w:sz="4" w:space="0" w:color="auto"/>
              <w:bottom w:val="single" w:sz="4" w:space="0" w:color="auto"/>
              <w:right w:val="single" w:sz="4" w:space="0" w:color="auto"/>
            </w:tcBorders>
            <w:shd w:val="clear" w:color="000000" w:fill="FFFF00"/>
            <w:noWrap/>
            <w:vAlign w:val="center"/>
            <w:hideMark/>
          </w:tcPr>
          <w:p w14:paraId="028D82F8" w14:textId="77777777" w:rsidR="007A50C7" w:rsidRPr="007A50C7" w:rsidRDefault="007A50C7" w:rsidP="007A50C7">
            <w:pPr>
              <w:jc w:val="center"/>
              <w:rPr>
                <w:color w:val="000000"/>
                <w:sz w:val="21"/>
                <w:szCs w:val="21"/>
              </w:rPr>
            </w:pPr>
            <w:r w:rsidRPr="007A50C7">
              <w:rPr>
                <w:color w:val="000000"/>
                <w:sz w:val="21"/>
                <w:szCs w:val="21"/>
              </w:rPr>
              <w:t>2.958844287</w:t>
            </w:r>
          </w:p>
        </w:tc>
      </w:tr>
      <w:tr w:rsidR="007A50C7" w:rsidRPr="007A50C7" w14:paraId="1C9A784A" w14:textId="77777777" w:rsidTr="007A50C7">
        <w:trPr>
          <w:trHeight w:val="300"/>
        </w:trPr>
        <w:tc>
          <w:tcPr>
            <w:tcW w:w="342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1D7310D" w14:textId="77777777" w:rsidR="007A50C7" w:rsidRPr="007A50C7" w:rsidRDefault="007A50C7" w:rsidP="007A50C7">
            <w:pPr>
              <w:rPr>
                <w:color w:val="000000"/>
                <w:sz w:val="21"/>
                <w:szCs w:val="21"/>
              </w:rPr>
            </w:pPr>
            <w:r w:rsidRPr="007A50C7">
              <w:rPr>
                <w:color w:val="000000"/>
                <w:sz w:val="21"/>
                <w:szCs w:val="21"/>
              </w:rPr>
              <w:t>Altman</w:t>
            </w:r>
          </w:p>
        </w:tc>
        <w:tc>
          <w:tcPr>
            <w:tcW w:w="4212" w:type="dxa"/>
            <w:tcBorders>
              <w:top w:val="single" w:sz="4" w:space="0" w:color="auto"/>
              <w:left w:val="nil"/>
              <w:bottom w:val="single" w:sz="4" w:space="0" w:color="auto"/>
              <w:right w:val="single" w:sz="4" w:space="0" w:color="auto"/>
            </w:tcBorders>
            <w:shd w:val="clear" w:color="000000" w:fill="FFFFFF"/>
            <w:noWrap/>
            <w:vAlign w:val="bottom"/>
            <w:hideMark/>
          </w:tcPr>
          <w:p w14:paraId="5781760B" w14:textId="77777777" w:rsidR="007A50C7" w:rsidRPr="007A50C7" w:rsidRDefault="007A50C7" w:rsidP="007A50C7">
            <w:pPr>
              <w:rPr>
                <w:color w:val="000000"/>
                <w:sz w:val="21"/>
                <w:szCs w:val="21"/>
              </w:rPr>
            </w:pPr>
            <w:r w:rsidRPr="007A50C7">
              <w:rPr>
                <w:color w:val="000000"/>
                <w:sz w:val="21"/>
                <w:szCs w:val="21"/>
              </w:rPr>
              <w:t>3.25+6.56X1+3.26X2+6.72X3+1.05X4</w:t>
            </w:r>
          </w:p>
        </w:tc>
      </w:tr>
      <w:tr w:rsidR="007A50C7" w:rsidRPr="007A50C7" w14:paraId="6A1CD881" w14:textId="77777777" w:rsidTr="007A50C7">
        <w:trPr>
          <w:trHeight w:val="320"/>
        </w:trPr>
        <w:tc>
          <w:tcPr>
            <w:tcW w:w="3428" w:type="dxa"/>
            <w:tcBorders>
              <w:top w:val="nil"/>
              <w:left w:val="nil"/>
              <w:bottom w:val="nil"/>
              <w:right w:val="nil"/>
            </w:tcBorders>
            <w:shd w:val="clear" w:color="000000" w:fill="FFFFFF"/>
            <w:noWrap/>
            <w:vAlign w:val="bottom"/>
            <w:hideMark/>
          </w:tcPr>
          <w:p w14:paraId="6D055EC2" w14:textId="77777777" w:rsidR="007A50C7" w:rsidRPr="007A50C7" w:rsidRDefault="007A50C7" w:rsidP="007A50C7">
            <w:pPr>
              <w:rPr>
                <w:color w:val="000000"/>
                <w:sz w:val="21"/>
                <w:szCs w:val="21"/>
              </w:rPr>
            </w:pPr>
            <w:r w:rsidRPr="007A50C7">
              <w:rPr>
                <w:color w:val="000000"/>
                <w:sz w:val="21"/>
                <w:szCs w:val="21"/>
              </w:rPr>
              <w:t> </w:t>
            </w:r>
          </w:p>
        </w:tc>
        <w:tc>
          <w:tcPr>
            <w:tcW w:w="4212" w:type="dxa"/>
            <w:tcBorders>
              <w:top w:val="nil"/>
              <w:left w:val="single" w:sz="4" w:space="0" w:color="auto"/>
              <w:bottom w:val="single" w:sz="4" w:space="0" w:color="auto"/>
              <w:right w:val="single" w:sz="4" w:space="0" w:color="auto"/>
            </w:tcBorders>
            <w:shd w:val="clear" w:color="000000" w:fill="FFFFFF"/>
            <w:noWrap/>
            <w:vAlign w:val="center"/>
            <w:hideMark/>
          </w:tcPr>
          <w:p w14:paraId="02113B4E" w14:textId="77777777" w:rsidR="007A50C7" w:rsidRPr="007A50C7" w:rsidRDefault="007A50C7" w:rsidP="007A50C7">
            <w:pPr>
              <w:jc w:val="center"/>
              <w:rPr>
                <w:color w:val="000000"/>
                <w:sz w:val="21"/>
                <w:szCs w:val="21"/>
              </w:rPr>
            </w:pPr>
            <w:r w:rsidRPr="007A50C7">
              <w:rPr>
                <w:color w:val="000000"/>
                <w:sz w:val="21"/>
                <w:szCs w:val="21"/>
              </w:rPr>
              <w:t>8.72013959</w:t>
            </w:r>
          </w:p>
        </w:tc>
      </w:tr>
      <w:tr w:rsidR="007A50C7" w:rsidRPr="007A50C7" w14:paraId="370DB052" w14:textId="77777777" w:rsidTr="007A50C7">
        <w:trPr>
          <w:trHeight w:val="465"/>
        </w:trPr>
        <w:tc>
          <w:tcPr>
            <w:tcW w:w="342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2DF06FD" w14:textId="77777777" w:rsidR="007A50C7" w:rsidRPr="007A50C7" w:rsidRDefault="007A50C7" w:rsidP="007A50C7">
            <w:pPr>
              <w:rPr>
                <w:color w:val="000000"/>
                <w:sz w:val="21"/>
                <w:szCs w:val="21"/>
              </w:rPr>
            </w:pPr>
            <w:r w:rsidRPr="007A50C7">
              <w:rPr>
                <w:color w:val="000000"/>
                <w:sz w:val="21"/>
                <w:szCs w:val="21"/>
              </w:rPr>
              <w:t>Altman For Emerging Markets</w:t>
            </w:r>
          </w:p>
        </w:tc>
        <w:tc>
          <w:tcPr>
            <w:tcW w:w="4212" w:type="dxa"/>
            <w:tcBorders>
              <w:top w:val="single" w:sz="4" w:space="0" w:color="auto"/>
              <w:left w:val="nil"/>
              <w:bottom w:val="single" w:sz="4" w:space="0" w:color="auto"/>
              <w:right w:val="single" w:sz="4" w:space="0" w:color="auto"/>
            </w:tcBorders>
            <w:shd w:val="clear" w:color="000000" w:fill="FFFFFF"/>
            <w:noWrap/>
            <w:vAlign w:val="bottom"/>
            <w:hideMark/>
          </w:tcPr>
          <w:p w14:paraId="511BEADB" w14:textId="77777777" w:rsidR="007A50C7" w:rsidRPr="007A50C7" w:rsidRDefault="007A50C7" w:rsidP="007A50C7">
            <w:pPr>
              <w:rPr>
                <w:color w:val="000000"/>
                <w:sz w:val="21"/>
                <w:szCs w:val="21"/>
              </w:rPr>
            </w:pPr>
            <w:r w:rsidRPr="007A50C7">
              <w:rPr>
                <w:color w:val="000000"/>
                <w:sz w:val="21"/>
                <w:szCs w:val="21"/>
              </w:rPr>
              <w:t>6.56X1+3.26X2+6.72X3+1.05X4</w:t>
            </w:r>
          </w:p>
        </w:tc>
      </w:tr>
      <w:tr w:rsidR="007A50C7" w:rsidRPr="007A50C7" w14:paraId="4C9B8680" w14:textId="77777777" w:rsidTr="007A50C7">
        <w:trPr>
          <w:trHeight w:val="320"/>
        </w:trPr>
        <w:tc>
          <w:tcPr>
            <w:tcW w:w="3428" w:type="dxa"/>
            <w:tcBorders>
              <w:top w:val="nil"/>
              <w:left w:val="nil"/>
              <w:bottom w:val="nil"/>
              <w:right w:val="nil"/>
            </w:tcBorders>
            <w:shd w:val="clear" w:color="000000" w:fill="FFFFFF"/>
            <w:noWrap/>
            <w:vAlign w:val="bottom"/>
            <w:hideMark/>
          </w:tcPr>
          <w:p w14:paraId="23320EAF" w14:textId="77777777" w:rsidR="007A50C7" w:rsidRPr="007A50C7" w:rsidRDefault="007A50C7" w:rsidP="007A50C7">
            <w:pPr>
              <w:rPr>
                <w:color w:val="000000"/>
                <w:sz w:val="21"/>
                <w:szCs w:val="21"/>
              </w:rPr>
            </w:pPr>
            <w:r w:rsidRPr="007A50C7">
              <w:rPr>
                <w:color w:val="000000"/>
                <w:sz w:val="21"/>
                <w:szCs w:val="21"/>
              </w:rPr>
              <w:t> </w:t>
            </w:r>
          </w:p>
        </w:tc>
        <w:tc>
          <w:tcPr>
            <w:tcW w:w="4212" w:type="dxa"/>
            <w:tcBorders>
              <w:top w:val="nil"/>
              <w:left w:val="single" w:sz="4" w:space="0" w:color="auto"/>
              <w:bottom w:val="single" w:sz="4" w:space="0" w:color="auto"/>
              <w:right w:val="single" w:sz="4" w:space="0" w:color="auto"/>
            </w:tcBorders>
            <w:shd w:val="clear" w:color="000000" w:fill="FFFFFF"/>
            <w:noWrap/>
            <w:vAlign w:val="center"/>
            <w:hideMark/>
          </w:tcPr>
          <w:p w14:paraId="526A21B2" w14:textId="77777777" w:rsidR="007A50C7" w:rsidRPr="007A50C7" w:rsidRDefault="007A50C7" w:rsidP="007A50C7">
            <w:pPr>
              <w:jc w:val="center"/>
              <w:rPr>
                <w:color w:val="000000"/>
                <w:sz w:val="21"/>
                <w:szCs w:val="21"/>
              </w:rPr>
            </w:pPr>
            <w:r w:rsidRPr="007A50C7">
              <w:rPr>
                <w:color w:val="000000"/>
                <w:sz w:val="21"/>
                <w:szCs w:val="21"/>
              </w:rPr>
              <w:t>5.47013959</w:t>
            </w:r>
          </w:p>
        </w:tc>
      </w:tr>
    </w:tbl>
    <w:p w14:paraId="428E73BA" w14:textId="0583B85E" w:rsidR="007A50C7" w:rsidRDefault="007A50C7" w:rsidP="00D21736"/>
    <w:p w14:paraId="294495CA" w14:textId="62DF94FD" w:rsidR="007A50C7" w:rsidRDefault="007A50C7" w:rsidP="00D21736">
      <w:r>
        <w:t xml:space="preserve">From since a Z score is </w:t>
      </w:r>
      <w:r w:rsidRPr="007A50C7">
        <w:t>2.9 represents a company with a safe balance sheet</w:t>
      </w:r>
      <w:r>
        <w:t xml:space="preserve"> and from calculations </w:t>
      </w:r>
      <w:proofErr w:type="gramStart"/>
      <w:r>
        <w:t>the of</w:t>
      </w:r>
      <w:proofErr w:type="gramEnd"/>
      <w:r>
        <w:t xml:space="preserve"> </w:t>
      </w:r>
      <w:proofErr w:type="spellStart"/>
      <w:r>
        <w:t>Eicher</w:t>
      </w:r>
      <w:proofErr w:type="spellEnd"/>
      <w:r>
        <w:t xml:space="preserve"> Motors Ltd is </w:t>
      </w:r>
      <w:r w:rsidRPr="007A50C7">
        <w:rPr>
          <w:color w:val="000000"/>
          <w:sz w:val="22"/>
          <w:szCs w:val="22"/>
        </w:rPr>
        <w:t>2.958844287</w:t>
      </w:r>
      <w:r>
        <w:rPr>
          <w:color w:val="000000"/>
          <w:sz w:val="22"/>
          <w:szCs w:val="22"/>
        </w:rPr>
        <w:t>,</w:t>
      </w:r>
      <w:r w:rsidRPr="007A50C7">
        <w:t xml:space="preserve"> it can be clearly observed that the company is in the "SAFE" zone</w:t>
      </w:r>
      <w:r w:rsidR="00403DAF">
        <w:t>.</w:t>
      </w:r>
    </w:p>
    <w:p w14:paraId="2FDA4040" w14:textId="77777777" w:rsidR="00403DAF" w:rsidRDefault="00403DAF" w:rsidP="00D21736"/>
    <w:p w14:paraId="3663A187" w14:textId="77777777" w:rsidR="00403DAF" w:rsidRDefault="00403DAF" w:rsidP="00D21736"/>
    <w:p w14:paraId="5A341F14" w14:textId="77777777" w:rsidR="005648DF" w:rsidRDefault="005648DF" w:rsidP="00D21736"/>
    <w:p w14:paraId="1C992805" w14:textId="77777777" w:rsidR="005648DF" w:rsidRDefault="005648DF" w:rsidP="00D21736"/>
    <w:p w14:paraId="3AA114EB" w14:textId="77777777" w:rsidR="005648DF" w:rsidRDefault="005648DF" w:rsidP="00D21736"/>
    <w:p w14:paraId="50AC51B0" w14:textId="77777777" w:rsidR="005648DF" w:rsidRDefault="005648DF" w:rsidP="00D21736"/>
    <w:p w14:paraId="7DC6B05D" w14:textId="77777777" w:rsidR="005648DF" w:rsidRDefault="005648DF" w:rsidP="00D21736"/>
    <w:p w14:paraId="4A68E169" w14:textId="77777777" w:rsidR="005648DF" w:rsidRDefault="005648DF" w:rsidP="00D21736"/>
    <w:p w14:paraId="273875F0" w14:textId="3C112D03" w:rsidR="00403DAF" w:rsidRPr="00403DAF" w:rsidRDefault="00403DAF" w:rsidP="00D21736">
      <w:pPr>
        <w:rPr>
          <w:b/>
          <w:sz w:val="32"/>
          <w:szCs w:val="32"/>
          <w:u w:val="single"/>
        </w:rPr>
      </w:pPr>
      <w:r w:rsidRPr="00403DAF">
        <w:rPr>
          <w:b/>
          <w:sz w:val="32"/>
          <w:szCs w:val="32"/>
          <w:u w:val="single"/>
        </w:rPr>
        <w:t>Question No. 2</w:t>
      </w:r>
    </w:p>
    <w:p w14:paraId="46F1797B" w14:textId="77777777" w:rsidR="007A50C7" w:rsidRPr="002C1BE1" w:rsidRDefault="007A50C7" w:rsidP="00D21736"/>
    <w:p w14:paraId="708D3855" w14:textId="77777777" w:rsidR="00403DAF" w:rsidRDefault="002C1BE1" w:rsidP="007A50C7">
      <w:pPr>
        <w:pStyle w:val="Heading1"/>
      </w:pPr>
      <w:r w:rsidRPr="002C1BE1">
        <w:t xml:space="preserve">Using the </w:t>
      </w:r>
      <w:proofErr w:type="spellStart"/>
      <w:r w:rsidRPr="002C1BE1">
        <w:t>Dupont</w:t>
      </w:r>
      <w:proofErr w:type="spellEnd"/>
      <w:r w:rsidRPr="002C1BE1">
        <w:t xml:space="preserve"> analysis method, calculate the ROE of the company and show all calculations. Interpret the results by taking the same ratios of any two other companies from the same sector.     </w:t>
      </w:r>
    </w:p>
    <w:p w14:paraId="2EC4B78C" w14:textId="77777777" w:rsidR="00403DAF" w:rsidRDefault="00403DAF" w:rsidP="007A50C7">
      <w:pPr>
        <w:pStyle w:val="Heading1"/>
      </w:pPr>
    </w:p>
    <w:p w14:paraId="4BC2406A" w14:textId="12F5B8CF" w:rsidR="00403DAF" w:rsidRPr="00403DAF" w:rsidRDefault="00403DAF" w:rsidP="007A50C7">
      <w:pPr>
        <w:pStyle w:val="Heading1"/>
        <w:rPr>
          <w:sz w:val="32"/>
          <w:szCs w:val="32"/>
          <w:u w:val="single"/>
        </w:rPr>
      </w:pPr>
      <w:r w:rsidRPr="00403DAF">
        <w:rPr>
          <w:sz w:val="32"/>
          <w:szCs w:val="32"/>
          <w:u w:val="single"/>
        </w:rPr>
        <w:t>Solution</w:t>
      </w:r>
    </w:p>
    <w:p w14:paraId="7DAD2CE6" w14:textId="762DF214" w:rsidR="002C1BE1" w:rsidRPr="002C1BE1" w:rsidRDefault="002C1BE1" w:rsidP="007A50C7">
      <w:pPr>
        <w:pStyle w:val="Heading1"/>
        <w:rPr>
          <w:sz w:val="48"/>
        </w:rPr>
      </w:pPr>
      <w:r w:rsidRPr="002C1BE1">
        <w:t> </w:t>
      </w:r>
    </w:p>
    <w:p w14:paraId="77A060B9" w14:textId="77777777" w:rsidR="002C1BE1" w:rsidRPr="002C1BE1" w:rsidRDefault="002C1BE1" w:rsidP="002C1BE1">
      <w:pPr>
        <w:numPr>
          <w:ilvl w:val="0"/>
          <w:numId w:val="1"/>
        </w:numPr>
        <w:textAlignment w:val="baseline"/>
        <w:rPr>
          <w:color w:val="000000"/>
        </w:rPr>
      </w:pPr>
      <w:r w:rsidRPr="002C1BE1">
        <w:rPr>
          <w:color w:val="000000"/>
        </w:rPr>
        <w:t xml:space="preserve">According to the </w:t>
      </w:r>
      <w:proofErr w:type="spellStart"/>
      <w:r w:rsidRPr="002C1BE1">
        <w:rPr>
          <w:color w:val="000000"/>
        </w:rPr>
        <w:t>Dupont</w:t>
      </w:r>
      <w:proofErr w:type="spellEnd"/>
      <w:r w:rsidRPr="002C1BE1">
        <w:rPr>
          <w:color w:val="000000"/>
        </w:rPr>
        <w:t xml:space="preserve"> Analysis Method, ROE is calculated from the product of 3 ratios and it is used to exhibit how efficiently a company has used the money invested by shareholder.</w:t>
      </w:r>
    </w:p>
    <w:p w14:paraId="5EAB8C12" w14:textId="77777777" w:rsidR="002C1BE1" w:rsidRPr="002C1BE1" w:rsidRDefault="002C1BE1" w:rsidP="002C1BE1">
      <w:pPr>
        <w:numPr>
          <w:ilvl w:val="0"/>
          <w:numId w:val="1"/>
        </w:numPr>
        <w:textAlignment w:val="baseline"/>
        <w:rPr>
          <w:color w:val="000000"/>
        </w:rPr>
      </w:pPr>
      <w:r w:rsidRPr="002C1BE1">
        <w:rPr>
          <w:color w:val="000000"/>
        </w:rPr>
        <w:t>The three ratios used in this method are </w:t>
      </w:r>
    </w:p>
    <w:p w14:paraId="762979E9" w14:textId="77777777" w:rsidR="002C1BE1" w:rsidRPr="002C1BE1" w:rsidRDefault="002C1BE1" w:rsidP="002C1BE1">
      <w:pPr>
        <w:numPr>
          <w:ilvl w:val="1"/>
          <w:numId w:val="1"/>
        </w:numPr>
        <w:textAlignment w:val="baseline"/>
        <w:rPr>
          <w:color w:val="000000"/>
        </w:rPr>
      </w:pPr>
      <w:r w:rsidRPr="002C1BE1">
        <w:rPr>
          <w:color w:val="000000"/>
        </w:rPr>
        <w:t>Net profit margin (Net profit /total revenues) - This is kept high by maintaining and growing healthy profit margins by reducing expenses</w:t>
      </w:r>
    </w:p>
    <w:p w14:paraId="3036C4A6" w14:textId="77777777" w:rsidR="002C1BE1" w:rsidRPr="002C1BE1" w:rsidRDefault="002C1BE1" w:rsidP="002C1BE1">
      <w:pPr>
        <w:numPr>
          <w:ilvl w:val="1"/>
          <w:numId w:val="1"/>
        </w:numPr>
        <w:textAlignment w:val="baseline"/>
        <w:rPr>
          <w:color w:val="000000"/>
        </w:rPr>
      </w:pPr>
      <w:r w:rsidRPr="002C1BE1">
        <w:rPr>
          <w:color w:val="000000"/>
        </w:rPr>
        <w:t>Asset turnover (Sales/Total Average Assets) - Computes the efficiency of the company in using its assets.</w:t>
      </w:r>
    </w:p>
    <w:p w14:paraId="4022E873" w14:textId="30034760" w:rsidR="002C1BE1" w:rsidRDefault="002C1BE1" w:rsidP="002C1BE1">
      <w:pPr>
        <w:numPr>
          <w:ilvl w:val="1"/>
          <w:numId w:val="1"/>
        </w:numPr>
        <w:textAlignment w:val="baseline"/>
        <w:rPr>
          <w:color w:val="000000"/>
        </w:rPr>
      </w:pPr>
      <w:r w:rsidRPr="002C1BE1">
        <w:rPr>
          <w:color w:val="000000"/>
        </w:rPr>
        <w:t xml:space="preserve">Equity multiplier (Total Average Assets/Average Shareholders Equity) - Analyses the portion of the </w:t>
      </w:r>
      <w:r w:rsidR="007A50C7" w:rsidRPr="002C1BE1">
        <w:rPr>
          <w:color w:val="000000"/>
        </w:rPr>
        <w:t xml:space="preserve">ROE </w:t>
      </w:r>
      <w:r w:rsidRPr="002C1BE1">
        <w:rPr>
          <w:color w:val="000000"/>
        </w:rPr>
        <w:t>from debt. </w:t>
      </w:r>
    </w:p>
    <w:p w14:paraId="08D60459" w14:textId="77777777" w:rsidR="007A50C7" w:rsidRDefault="007A50C7" w:rsidP="007A50C7">
      <w:pPr>
        <w:ind w:left="1440"/>
        <w:textAlignment w:val="baseline"/>
        <w:rPr>
          <w:color w:val="000000"/>
        </w:rPr>
      </w:pPr>
    </w:p>
    <w:tbl>
      <w:tblPr>
        <w:tblW w:w="9340" w:type="dxa"/>
        <w:tblLook w:val="04A0" w:firstRow="1" w:lastRow="0" w:firstColumn="1" w:lastColumn="0" w:noHBand="0" w:noVBand="1"/>
      </w:tblPr>
      <w:tblGrid>
        <w:gridCol w:w="3300"/>
        <w:gridCol w:w="2000"/>
        <w:gridCol w:w="2060"/>
        <w:gridCol w:w="1980"/>
      </w:tblGrid>
      <w:tr w:rsidR="007A50C7" w:rsidRPr="007A50C7" w14:paraId="11F2D0F7" w14:textId="77777777" w:rsidTr="007A50C7">
        <w:trPr>
          <w:trHeight w:val="340"/>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503AE" w14:textId="77777777" w:rsidR="007A50C7" w:rsidRPr="007A50C7" w:rsidRDefault="007A50C7">
            <w:pPr>
              <w:jc w:val="center"/>
              <w:rPr>
                <w:color w:val="000000"/>
                <w:sz w:val="20"/>
                <w:szCs w:val="20"/>
              </w:rPr>
            </w:pPr>
            <w:r w:rsidRPr="007A50C7">
              <w:rPr>
                <w:color w:val="000000"/>
                <w:sz w:val="20"/>
                <w:szCs w:val="20"/>
              </w:rPr>
              <w: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1F9B0181" w14:textId="77777777" w:rsidR="007A50C7" w:rsidRPr="007A50C7" w:rsidRDefault="007A50C7">
            <w:pPr>
              <w:jc w:val="center"/>
              <w:rPr>
                <w:color w:val="000000"/>
                <w:sz w:val="20"/>
                <w:szCs w:val="20"/>
              </w:rPr>
            </w:pPr>
            <w:proofErr w:type="spellStart"/>
            <w:r w:rsidRPr="007A50C7">
              <w:rPr>
                <w:color w:val="000000"/>
                <w:sz w:val="20"/>
                <w:szCs w:val="20"/>
              </w:rPr>
              <w:t>Eicher</w:t>
            </w:r>
            <w:proofErr w:type="spellEnd"/>
            <w:r w:rsidRPr="007A50C7">
              <w:rPr>
                <w:color w:val="000000"/>
                <w:sz w:val="20"/>
                <w:szCs w:val="20"/>
              </w:rPr>
              <w:t xml:space="preserve"> Motors Ltd.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18957CCB" w14:textId="77777777" w:rsidR="007A50C7" w:rsidRPr="007A50C7" w:rsidRDefault="007A50C7">
            <w:pPr>
              <w:jc w:val="center"/>
              <w:rPr>
                <w:color w:val="333333"/>
                <w:sz w:val="20"/>
                <w:szCs w:val="20"/>
              </w:rPr>
            </w:pPr>
            <w:r w:rsidRPr="007A50C7">
              <w:rPr>
                <w:color w:val="333333"/>
                <w:sz w:val="20"/>
                <w:szCs w:val="20"/>
              </w:rPr>
              <w:t>Ashok Leyland Ltd.</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39E143CD" w14:textId="77777777" w:rsidR="007A50C7" w:rsidRPr="007A50C7" w:rsidRDefault="007A50C7">
            <w:pPr>
              <w:jc w:val="center"/>
              <w:rPr>
                <w:color w:val="333333"/>
                <w:sz w:val="20"/>
                <w:szCs w:val="20"/>
              </w:rPr>
            </w:pPr>
            <w:r w:rsidRPr="007A50C7">
              <w:rPr>
                <w:color w:val="333333"/>
                <w:sz w:val="20"/>
                <w:szCs w:val="20"/>
              </w:rPr>
              <w:t>Force Motors Ltd.</w:t>
            </w:r>
          </w:p>
        </w:tc>
      </w:tr>
      <w:tr w:rsidR="007A50C7" w:rsidRPr="007A50C7" w14:paraId="5921C379" w14:textId="77777777" w:rsidTr="007A50C7">
        <w:trPr>
          <w:trHeight w:val="34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B473DC4" w14:textId="33C34073" w:rsidR="007A50C7" w:rsidRPr="007A50C7" w:rsidRDefault="007A50C7">
            <w:pPr>
              <w:jc w:val="center"/>
              <w:rPr>
                <w:color w:val="000000"/>
                <w:sz w:val="20"/>
                <w:szCs w:val="20"/>
              </w:rPr>
            </w:pPr>
            <w:r w:rsidRPr="007A50C7">
              <w:rPr>
                <w:color w:val="000000"/>
                <w:sz w:val="20"/>
                <w:szCs w:val="20"/>
              </w:rPr>
              <w:t>Total capital and liabilities 2019</w:t>
            </w:r>
          </w:p>
        </w:tc>
        <w:tc>
          <w:tcPr>
            <w:tcW w:w="2000" w:type="dxa"/>
            <w:tcBorders>
              <w:top w:val="nil"/>
              <w:left w:val="nil"/>
              <w:bottom w:val="single" w:sz="4" w:space="0" w:color="auto"/>
              <w:right w:val="single" w:sz="4" w:space="0" w:color="auto"/>
            </w:tcBorders>
            <w:shd w:val="clear" w:color="auto" w:fill="auto"/>
            <w:noWrap/>
            <w:vAlign w:val="bottom"/>
            <w:hideMark/>
          </w:tcPr>
          <w:p w14:paraId="67195E38" w14:textId="77777777" w:rsidR="007A50C7" w:rsidRPr="007A50C7" w:rsidRDefault="007A50C7">
            <w:pPr>
              <w:jc w:val="center"/>
              <w:rPr>
                <w:color w:val="333333"/>
                <w:sz w:val="20"/>
                <w:szCs w:val="20"/>
              </w:rPr>
            </w:pPr>
            <w:r w:rsidRPr="007A50C7">
              <w:rPr>
                <w:color w:val="333333"/>
                <w:sz w:val="20"/>
                <w:szCs w:val="20"/>
              </w:rPr>
              <w:t>9,477.41</w:t>
            </w:r>
          </w:p>
        </w:tc>
        <w:tc>
          <w:tcPr>
            <w:tcW w:w="2060" w:type="dxa"/>
            <w:tcBorders>
              <w:top w:val="nil"/>
              <w:left w:val="nil"/>
              <w:bottom w:val="single" w:sz="4" w:space="0" w:color="auto"/>
              <w:right w:val="single" w:sz="4" w:space="0" w:color="auto"/>
            </w:tcBorders>
            <w:shd w:val="clear" w:color="auto" w:fill="auto"/>
            <w:noWrap/>
            <w:vAlign w:val="bottom"/>
            <w:hideMark/>
          </w:tcPr>
          <w:p w14:paraId="53407843" w14:textId="77777777" w:rsidR="007A50C7" w:rsidRPr="007A50C7" w:rsidRDefault="007A50C7">
            <w:pPr>
              <w:jc w:val="center"/>
              <w:rPr>
                <w:color w:val="333333"/>
                <w:sz w:val="20"/>
                <w:szCs w:val="20"/>
              </w:rPr>
            </w:pPr>
            <w:r w:rsidRPr="007A50C7">
              <w:rPr>
                <w:color w:val="333333"/>
                <w:sz w:val="20"/>
                <w:szCs w:val="20"/>
              </w:rPr>
              <w:t>18,224.40</w:t>
            </w:r>
          </w:p>
        </w:tc>
        <w:tc>
          <w:tcPr>
            <w:tcW w:w="1980" w:type="dxa"/>
            <w:tcBorders>
              <w:top w:val="nil"/>
              <w:left w:val="nil"/>
              <w:bottom w:val="single" w:sz="4" w:space="0" w:color="auto"/>
              <w:right w:val="single" w:sz="4" w:space="0" w:color="auto"/>
            </w:tcBorders>
            <w:shd w:val="clear" w:color="auto" w:fill="auto"/>
            <w:noWrap/>
            <w:vAlign w:val="bottom"/>
            <w:hideMark/>
          </w:tcPr>
          <w:p w14:paraId="6B528E16" w14:textId="77777777" w:rsidR="007A50C7" w:rsidRPr="007A50C7" w:rsidRDefault="007A50C7">
            <w:pPr>
              <w:jc w:val="center"/>
              <w:rPr>
                <w:color w:val="333333"/>
                <w:sz w:val="20"/>
                <w:szCs w:val="20"/>
              </w:rPr>
            </w:pPr>
            <w:r w:rsidRPr="007A50C7">
              <w:rPr>
                <w:color w:val="333333"/>
                <w:sz w:val="20"/>
                <w:szCs w:val="20"/>
              </w:rPr>
              <w:t>2,835.90</w:t>
            </w:r>
          </w:p>
        </w:tc>
      </w:tr>
      <w:tr w:rsidR="007A50C7" w:rsidRPr="007A50C7" w14:paraId="46AFA4F8" w14:textId="77777777" w:rsidTr="007A50C7">
        <w:trPr>
          <w:trHeight w:val="34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7F54DEEE" w14:textId="6477ABFF" w:rsidR="007A50C7" w:rsidRPr="007A50C7" w:rsidRDefault="007A50C7">
            <w:pPr>
              <w:jc w:val="center"/>
              <w:rPr>
                <w:color w:val="000000"/>
                <w:sz w:val="20"/>
                <w:szCs w:val="20"/>
              </w:rPr>
            </w:pPr>
            <w:r w:rsidRPr="007A50C7">
              <w:rPr>
                <w:color w:val="000000"/>
                <w:sz w:val="20"/>
                <w:szCs w:val="20"/>
              </w:rPr>
              <w:t>Total capital and liabilities 2020</w:t>
            </w:r>
          </w:p>
        </w:tc>
        <w:tc>
          <w:tcPr>
            <w:tcW w:w="2000" w:type="dxa"/>
            <w:tcBorders>
              <w:top w:val="nil"/>
              <w:left w:val="nil"/>
              <w:bottom w:val="single" w:sz="4" w:space="0" w:color="auto"/>
              <w:right w:val="single" w:sz="4" w:space="0" w:color="auto"/>
            </w:tcBorders>
            <w:shd w:val="clear" w:color="auto" w:fill="auto"/>
            <w:noWrap/>
            <w:vAlign w:val="bottom"/>
            <w:hideMark/>
          </w:tcPr>
          <w:p w14:paraId="75F958D4" w14:textId="77777777" w:rsidR="007A50C7" w:rsidRPr="007A50C7" w:rsidRDefault="007A50C7">
            <w:pPr>
              <w:jc w:val="center"/>
              <w:rPr>
                <w:color w:val="333333"/>
                <w:sz w:val="20"/>
                <w:szCs w:val="20"/>
              </w:rPr>
            </w:pPr>
            <w:r w:rsidRPr="007A50C7">
              <w:rPr>
                <w:color w:val="333333"/>
                <w:sz w:val="20"/>
                <w:szCs w:val="20"/>
              </w:rPr>
              <w:t>10,579.01</w:t>
            </w:r>
          </w:p>
        </w:tc>
        <w:tc>
          <w:tcPr>
            <w:tcW w:w="2060" w:type="dxa"/>
            <w:tcBorders>
              <w:top w:val="nil"/>
              <w:left w:val="nil"/>
              <w:bottom w:val="single" w:sz="4" w:space="0" w:color="auto"/>
              <w:right w:val="single" w:sz="4" w:space="0" w:color="auto"/>
            </w:tcBorders>
            <w:shd w:val="clear" w:color="auto" w:fill="auto"/>
            <w:noWrap/>
            <w:vAlign w:val="bottom"/>
            <w:hideMark/>
          </w:tcPr>
          <w:p w14:paraId="79D1AD54" w14:textId="77777777" w:rsidR="007A50C7" w:rsidRPr="007A50C7" w:rsidRDefault="007A50C7">
            <w:pPr>
              <w:jc w:val="center"/>
              <w:rPr>
                <w:color w:val="333333"/>
                <w:sz w:val="20"/>
                <w:szCs w:val="20"/>
              </w:rPr>
            </w:pPr>
            <w:r w:rsidRPr="007A50C7">
              <w:rPr>
                <w:color w:val="333333"/>
                <w:sz w:val="20"/>
                <w:szCs w:val="20"/>
              </w:rPr>
              <w:t>16,389.61</w:t>
            </w:r>
          </w:p>
        </w:tc>
        <w:tc>
          <w:tcPr>
            <w:tcW w:w="1980" w:type="dxa"/>
            <w:tcBorders>
              <w:top w:val="nil"/>
              <w:left w:val="nil"/>
              <w:bottom w:val="single" w:sz="4" w:space="0" w:color="auto"/>
              <w:right w:val="single" w:sz="4" w:space="0" w:color="auto"/>
            </w:tcBorders>
            <w:shd w:val="clear" w:color="auto" w:fill="auto"/>
            <w:noWrap/>
            <w:vAlign w:val="bottom"/>
            <w:hideMark/>
          </w:tcPr>
          <w:p w14:paraId="7BF37A81" w14:textId="77777777" w:rsidR="007A50C7" w:rsidRPr="007A50C7" w:rsidRDefault="007A50C7">
            <w:pPr>
              <w:jc w:val="center"/>
              <w:rPr>
                <w:color w:val="333333"/>
                <w:sz w:val="20"/>
                <w:szCs w:val="20"/>
              </w:rPr>
            </w:pPr>
            <w:r w:rsidRPr="007A50C7">
              <w:rPr>
                <w:color w:val="333333"/>
                <w:sz w:val="20"/>
                <w:szCs w:val="20"/>
              </w:rPr>
              <w:t>3,106.54</w:t>
            </w:r>
          </w:p>
        </w:tc>
      </w:tr>
      <w:tr w:rsidR="007A50C7" w:rsidRPr="007A50C7" w14:paraId="46AC819B"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B588C8B" w14:textId="77777777" w:rsidR="007A50C7" w:rsidRPr="007A50C7" w:rsidRDefault="007A50C7">
            <w:pPr>
              <w:jc w:val="center"/>
              <w:rPr>
                <w:color w:val="000000"/>
                <w:sz w:val="20"/>
                <w:szCs w:val="20"/>
              </w:rPr>
            </w:pPr>
            <w:r w:rsidRPr="007A50C7">
              <w:rPr>
                <w:color w:val="000000"/>
                <w:sz w:val="20"/>
                <w:szCs w:val="20"/>
              </w:rPr>
              <w:t>Average Total Assets</w:t>
            </w:r>
          </w:p>
        </w:tc>
        <w:tc>
          <w:tcPr>
            <w:tcW w:w="2000" w:type="dxa"/>
            <w:tcBorders>
              <w:top w:val="nil"/>
              <w:left w:val="nil"/>
              <w:bottom w:val="single" w:sz="4" w:space="0" w:color="auto"/>
              <w:right w:val="single" w:sz="4" w:space="0" w:color="auto"/>
            </w:tcBorders>
            <w:shd w:val="clear" w:color="auto" w:fill="auto"/>
            <w:noWrap/>
            <w:vAlign w:val="bottom"/>
            <w:hideMark/>
          </w:tcPr>
          <w:p w14:paraId="6F149127" w14:textId="77777777" w:rsidR="007A50C7" w:rsidRPr="007A50C7" w:rsidRDefault="007A50C7">
            <w:pPr>
              <w:jc w:val="center"/>
              <w:rPr>
                <w:color w:val="000000"/>
                <w:sz w:val="20"/>
                <w:szCs w:val="20"/>
              </w:rPr>
            </w:pPr>
            <w:r w:rsidRPr="007A50C7">
              <w:rPr>
                <w:color w:val="000000"/>
                <w:sz w:val="20"/>
                <w:szCs w:val="20"/>
              </w:rPr>
              <w:t>10028.21</w:t>
            </w:r>
          </w:p>
        </w:tc>
        <w:tc>
          <w:tcPr>
            <w:tcW w:w="2060" w:type="dxa"/>
            <w:tcBorders>
              <w:top w:val="nil"/>
              <w:left w:val="nil"/>
              <w:bottom w:val="single" w:sz="4" w:space="0" w:color="auto"/>
              <w:right w:val="single" w:sz="4" w:space="0" w:color="auto"/>
            </w:tcBorders>
            <w:shd w:val="clear" w:color="auto" w:fill="auto"/>
            <w:noWrap/>
            <w:vAlign w:val="bottom"/>
            <w:hideMark/>
          </w:tcPr>
          <w:p w14:paraId="03116B26" w14:textId="77777777" w:rsidR="007A50C7" w:rsidRPr="007A50C7" w:rsidRDefault="007A50C7">
            <w:pPr>
              <w:jc w:val="center"/>
              <w:rPr>
                <w:color w:val="000000"/>
                <w:sz w:val="20"/>
                <w:szCs w:val="20"/>
              </w:rPr>
            </w:pPr>
            <w:r w:rsidRPr="007A50C7">
              <w:rPr>
                <w:color w:val="000000"/>
                <w:sz w:val="20"/>
                <w:szCs w:val="20"/>
              </w:rPr>
              <w:t>17307.005</w:t>
            </w:r>
          </w:p>
        </w:tc>
        <w:tc>
          <w:tcPr>
            <w:tcW w:w="1980" w:type="dxa"/>
            <w:tcBorders>
              <w:top w:val="nil"/>
              <w:left w:val="nil"/>
              <w:bottom w:val="single" w:sz="4" w:space="0" w:color="auto"/>
              <w:right w:val="single" w:sz="4" w:space="0" w:color="auto"/>
            </w:tcBorders>
            <w:shd w:val="clear" w:color="auto" w:fill="auto"/>
            <w:noWrap/>
            <w:vAlign w:val="bottom"/>
            <w:hideMark/>
          </w:tcPr>
          <w:p w14:paraId="4E484C86" w14:textId="77777777" w:rsidR="007A50C7" w:rsidRPr="007A50C7" w:rsidRDefault="007A50C7">
            <w:pPr>
              <w:jc w:val="center"/>
              <w:rPr>
                <w:color w:val="000000"/>
                <w:sz w:val="20"/>
                <w:szCs w:val="20"/>
              </w:rPr>
            </w:pPr>
            <w:r w:rsidRPr="007A50C7">
              <w:rPr>
                <w:color w:val="000000"/>
                <w:sz w:val="20"/>
                <w:szCs w:val="20"/>
              </w:rPr>
              <w:t>2,971.22</w:t>
            </w:r>
          </w:p>
        </w:tc>
      </w:tr>
      <w:tr w:rsidR="007A50C7" w:rsidRPr="007A50C7" w14:paraId="37910A8D"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62F4E861" w14:textId="77777777" w:rsidR="007A50C7" w:rsidRPr="007A50C7" w:rsidRDefault="007A50C7">
            <w:pPr>
              <w:jc w:val="center"/>
              <w:rPr>
                <w:color w:val="333333"/>
                <w:sz w:val="20"/>
                <w:szCs w:val="20"/>
              </w:rPr>
            </w:pPr>
            <w:r w:rsidRPr="007A50C7">
              <w:rPr>
                <w:color w:val="333333"/>
                <w:sz w:val="20"/>
                <w:szCs w:val="20"/>
              </w:rPr>
              <w:t>Total Share Holders Fund 2019</w:t>
            </w:r>
          </w:p>
        </w:tc>
        <w:tc>
          <w:tcPr>
            <w:tcW w:w="2000" w:type="dxa"/>
            <w:tcBorders>
              <w:top w:val="nil"/>
              <w:left w:val="nil"/>
              <w:bottom w:val="single" w:sz="4" w:space="0" w:color="auto"/>
              <w:right w:val="single" w:sz="4" w:space="0" w:color="auto"/>
            </w:tcBorders>
            <w:shd w:val="clear" w:color="auto" w:fill="auto"/>
            <w:noWrap/>
            <w:vAlign w:val="bottom"/>
            <w:hideMark/>
          </w:tcPr>
          <w:p w14:paraId="6883BF9B" w14:textId="77777777" w:rsidR="007A50C7" w:rsidRPr="007A50C7" w:rsidRDefault="007A50C7">
            <w:pPr>
              <w:jc w:val="center"/>
              <w:rPr>
                <w:color w:val="333333"/>
                <w:sz w:val="20"/>
                <w:szCs w:val="20"/>
              </w:rPr>
            </w:pPr>
            <w:r w:rsidRPr="007A50C7">
              <w:rPr>
                <w:color w:val="333333"/>
                <w:sz w:val="20"/>
                <w:szCs w:val="20"/>
              </w:rPr>
              <w:t>7,126.45</w:t>
            </w:r>
          </w:p>
        </w:tc>
        <w:tc>
          <w:tcPr>
            <w:tcW w:w="2060" w:type="dxa"/>
            <w:tcBorders>
              <w:top w:val="nil"/>
              <w:left w:val="nil"/>
              <w:bottom w:val="single" w:sz="4" w:space="0" w:color="auto"/>
              <w:right w:val="single" w:sz="4" w:space="0" w:color="auto"/>
            </w:tcBorders>
            <w:shd w:val="clear" w:color="auto" w:fill="auto"/>
            <w:noWrap/>
            <w:vAlign w:val="bottom"/>
            <w:hideMark/>
          </w:tcPr>
          <w:p w14:paraId="215A8C81" w14:textId="77777777" w:rsidR="007A50C7" w:rsidRPr="007A50C7" w:rsidRDefault="007A50C7">
            <w:pPr>
              <w:jc w:val="center"/>
              <w:rPr>
                <w:color w:val="333333"/>
                <w:sz w:val="20"/>
                <w:szCs w:val="20"/>
              </w:rPr>
            </w:pPr>
            <w:r w:rsidRPr="007A50C7">
              <w:rPr>
                <w:color w:val="333333"/>
                <w:sz w:val="20"/>
                <w:szCs w:val="20"/>
              </w:rPr>
              <w:t>8,332.43</w:t>
            </w:r>
          </w:p>
        </w:tc>
        <w:tc>
          <w:tcPr>
            <w:tcW w:w="1980" w:type="dxa"/>
            <w:tcBorders>
              <w:top w:val="nil"/>
              <w:left w:val="nil"/>
              <w:bottom w:val="single" w:sz="4" w:space="0" w:color="auto"/>
              <w:right w:val="single" w:sz="4" w:space="0" w:color="auto"/>
            </w:tcBorders>
            <w:shd w:val="clear" w:color="auto" w:fill="auto"/>
            <w:noWrap/>
            <w:vAlign w:val="bottom"/>
            <w:hideMark/>
          </w:tcPr>
          <w:p w14:paraId="29CCF99F" w14:textId="77777777" w:rsidR="007A50C7" w:rsidRPr="007A50C7" w:rsidRDefault="007A50C7">
            <w:pPr>
              <w:jc w:val="center"/>
              <w:rPr>
                <w:color w:val="333333"/>
                <w:sz w:val="20"/>
                <w:szCs w:val="20"/>
              </w:rPr>
            </w:pPr>
            <w:r w:rsidRPr="007A50C7">
              <w:rPr>
                <w:color w:val="333333"/>
                <w:sz w:val="20"/>
                <w:szCs w:val="20"/>
              </w:rPr>
              <w:t>1,934.87</w:t>
            </w:r>
          </w:p>
        </w:tc>
      </w:tr>
      <w:tr w:rsidR="007A50C7" w:rsidRPr="007A50C7" w14:paraId="3A94309C" w14:textId="77777777" w:rsidTr="007A50C7">
        <w:trPr>
          <w:trHeight w:val="34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24E8921" w14:textId="77777777" w:rsidR="007A50C7" w:rsidRPr="007A50C7" w:rsidRDefault="007A50C7">
            <w:pPr>
              <w:jc w:val="center"/>
              <w:rPr>
                <w:color w:val="333333"/>
                <w:sz w:val="20"/>
                <w:szCs w:val="20"/>
              </w:rPr>
            </w:pPr>
            <w:r w:rsidRPr="007A50C7">
              <w:rPr>
                <w:color w:val="333333"/>
                <w:sz w:val="20"/>
                <w:szCs w:val="20"/>
              </w:rPr>
              <w:t>Total Share Holders Fund 2020</w:t>
            </w:r>
          </w:p>
        </w:tc>
        <w:tc>
          <w:tcPr>
            <w:tcW w:w="2000" w:type="dxa"/>
            <w:tcBorders>
              <w:top w:val="nil"/>
              <w:left w:val="nil"/>
              <w:bottom w:val="single" w:sz="4" w:space="0" w:color="auto"/>
              <w:right w:val="single" w:sz="4" w:space="0" w:color="auto"/>
            </w:tcBorders>
            <w:shd w:val="clear" w:color="auto" w:fill="auto"/>
            <w:noWrap/>
            <w:vAlign w:val="bottom"/>
            <w:hideMark/>
          </w:tcPr>
          <w:p w14:paraId="29EFA2E3" w14:textId="77777777" w:rsidR="007A50C7" w:rsidRPr="007A50C7" w:rsidRDefault="007A50C7">
            <w:pPr>
              <w:jc w:val="center"/>
              <w:rPr>
                <w:color w:val="333333"/>
                <w:sz w:val="20"/>
                <w:szCs w:val="20"/>
              </w:rPr>
            </w:pPr>
            <w:r w:rsidRPr="007A50C7">
              <w:rPr>
                <w:color w:val="333333"/>
                <w:sz w:val="20"/>
                <w:szCs w:val="20"/>
              </w:rPr>
              <w:t>8,275.34</w:t>
            </w:r>
          </w:p>
        </w:tc>
        <w:tc>
          <w:tcPr>
            <w:tcW w:w="2060" w:type="dxa"/>
            <w:tcBorders>
              <w:top w:val="nil"/>
              <w:left w:val="nil"/>
              <w:bottom w:val="single" w:sz="4" w:space="0" w:color="auto"/>
              <w:right w:val="single" w:sz="4" w:space="0" w:color="auto"/>
            </w:tcBorders>
            <w:shd w:val="clear" w:color="auto" w:fill="auto"/>
            <w:noWrap/>
            <w:vAlign w:val="bottom"/>
            <w:hideMark/>
          </w:tcPr>
          <w:p w14:paraId="6948A785" w14:textId="77777777" w:rsidR="007A50C7" w:rsidRPr="007A50C7" w:rsidRDefault="007A50C7">
            <w:pPr>
              <w:jc w:val="center"/>
              <w:rPr>
                <w:color w:val="333333"/>
                <w:sz w:val="20"/>
                <w:szCs w:val="20"/>
              </w:rPr>
            </w:pPr>
            <w:r w:rsidRPr="007A50C7">
              <w:rPr>
                <w:color w:val="333333"/>
                <w:sz w:val="20"/>
                <w:szCs w:val="20"/>
              </w:rPr>
              <w:t>7,263.99</w:t>
            </w:r>
          </w:p>
        </w:tc>
        <w:tc>
          <w:tcPr>
            <w:tcW w:w="1980" w:type="dxa"/>
            <w:tcBorders>
              <w:top w:val="nil"/>
              <w:left w:val="nil"/>
              <w:bottom w:val="single" w:sz="4" w:space="0" w:color="auto"/>
              <w:right w:val="single" w:sz="4" w:space="0" w:color="auto"/>
            </w:tcBorders>
            <w:shd w:val="clear" w:color="auto" w:fill="auto"/>
            <w:noWrap/>
            <w:vAlign w:val="bottom"/>
            <w:hideMark/>
          </w:tcPr>
          <w:p w14:paraId="234F76FB" w14:textId="77777777" w:rsidR="007A50C7" w:rsidRPr="007A50C7" w:rsidRDefault="007A50C7">
            <w:pPr>
              <w:jc w:val="center"/>
              <w:rPr>
                <w:color w:val="333333"/>
                <w:sz w:val="20"/>
                <w:szCs w:val="20"/>
              </w:rPr>
            </w:pPr>
            <w:r w:rsidRPr="007A50C7">
              <w:rPr>
                <w:color w:val="333333"/>
                <w:sz w:val="20"/>
                <w:szCs w:val="20"/>
              </w:rPr>
              <w:t>1,975.71</w:t>
            </w:r>
          </w:p>
        </w:tc>
      </w:tr>
      <w:tr w:rsidR="007A50C7" w:rsidRPr="007A50C7" w14:paraId="65100F1A" w14:textId="77777777" w:rsidTr="007A50C7">
        <w:trPr>
          <w:trHeight w:val="34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621997B4" w14:textId="77777777" w:rsidR="007A50C7" w:rsidRPr="007A50C7" w:rsidRDefault="007A50C7">
            <w:pPr>
              <w:jc w:val="center"/>
              <w:rPr>
                <w:color w:val="000000"/>
                <w:sz w:val="20"/>
                <w:szCs w:val="20"/>
              </w:rPr>
            </w:pPr>
            <w:r w:rsidRPr="007A50C7">
              <w:rPr>
                <w:color w:val="000000"/>
                <w:sz w:val="20"/>
                <w:szCs w:val="20"/>
              </w:rPr>
              <w:t>Average Shareholders' Equity</w:t>
            </w:r>
          </w:p>
        </w:tc>
        <w:tc>
          <w:tcPr>
            <w:tcW w:w="2000" w:type="dxa"/>
            <w:tcBorders>
              <w:top w:val="nil"/>
              <w:left w:val="nil"/>
              <w:bottom w:val="single" w:sz="4" w:space="0" w:color="auto"/>
              <w:right w:val="single" w:sz="4" w:space="0" w:color="auto"/>
            </w:tcBorders>
            <w:shd w:val="clear" w:color="auto" w:fill="auto"/>
            <w:noWrap/>
            <w:vAlign w:val="bottom"/>
            <w:hideMark/>
          </w:tcPr>
          <w:p w14:paraId="0ADDB5BA" w14:textId="77777777" w:rsidR="007A50C7" w:rsidRPr="007A50C7" w:rsidRDefault="007A50C7">
            <w:pPr>
              <w:jc w:val="center"/>
              <w:rPr>
                <w:color w:val="000000"/>
                <w:sz w:val="20"/>
                <w:szCs w:val="20"/>
              </w:rPr>
            </w:pPr>
            <w:r w:rsidRPr="007A50C7">
              <w:rPr>
                <w:color w:val="000000"/>
                <w:sz w:val="20"/>
                <w:szCs w:val="20"/>
              </w:rPr>
              <w:t>7700.895</w:t>
            </w:r>
          </w:p>
        </w:tc>
        <w:tc>
          <w:tcPr>
            <w:tcW w:w="2060" w:type="dxa"/>
            <w:tcBorders>
              <w:top w:val="nil"/>
              <w:left w:val="nil"/>
              <w:bottom w:val="single" w:sz="4" w:space="0" w:color="auto"/>
              <w:right w:val="single" w:sz="4" w:space="0" w:color="auto"/>
            </w:tcBorders>
            <w:shd w:val="clear" w:color="auto" w:fill="auto"/>
            <w:noWrap/>
            <w:vAlign w:val="bottom"/>
            <w:hideMark/>
          </w:tcPr>
          <w:p w14:paraId="7691522B" w14:textId="77777777" w:rsidR="007A50C7" w:rsidRPr="007A50C7" w:rsidRDefault="007A50C7">
            <w:pPr>
              <w:jc w:val="center"/>
              <w:rPr>
                <w:color w:val="000000"/>
                <w:sz w:val="20"/>
                <w:szCs w:val="20"/>
              </w:rPr>
            </w:pPr>
            <w:r w:rsidRPr="007A50C7">
              <w:rPr>
                <w:color w:val="000000"/>
                <w:sz w:val="20"/>
                <w:szCs w:val="20"/>
              </w:rPr>
              <w:t>7798.21</w:t>
            </w:r>
          </w:p>
        </w:tc>
        <w:tc>
          <w:tcPr>
            <w:tcW w:w="1980" w:type="dxa"/>
            <w:tcBorders>
              <w:top w:val="nil"/>
              <w:left w:val="nil"/>
              <w:bottom w:val="single" w:sz="4" w:space="0" w:color="auto"/>
              <w:right w:val="single" w:sz="4" w:space="0" w:color="auto"/>
            </w:tcBorders>
            <w:shd w:val="clear" w:color="auto" w:fill="auto"/>
            <w:noWrap/>
            <w:vAlign w:val="bottom"/>
            <w:hideMark/>
          </w:tcPr>
          <w:p w14:paraId="400A4544" w14:textId="77777777" w:rsidR="007A50C7" w:rsidRPr="007A50C7" w:rsidRDefault="007A50C7">
            <w:pPr>
              <w:jc w:val="center"/>
              <w:rPr>
                <w:color w:val="000000"/>
                <w:sz w:val="20"/>
                <w:szCs w:val="20"/>
              </w:rPr>
            </w:pPr>
            <w:r w:rsidRPr="007A50C7">
              <w:rPr>
                <w:color w:val="000000"/>
                <w:sz w:val="20"/>
                <w:szCs w:val="20"/>
              </w:rPr>
              <w:t>1955.29</w:t>
            </w:r>
          </w:p>
        </w:tc>
      </w:tr>
    </w:tbl>
    <w:p w14:paraId="590A2725" w14:textId="656AA548" w:rsidR="007A50C7" w:rsidRPr="007A50C7" w:rsidRDefault="007A50C7" w:rsidP="007A50C7">
      <w:pPr>
        <w:textAlignment w:val="baseline"/>
        <w:rPr>
          <w:color w:val="000000"/>
          <w:sz w:val="20"/>
          <w:szCs w:val="20"/>
        </w:rPr>
      </w:pPr>
    </w:p>
    <w:tbl>
      <w:tblPr>
        <w:tblW w:w="9340" w:type="dxa"/>
        <w:tblLook w:val="04A0" w:firstRow="1" w:lastRow="0" w:firstColumn="1" w:lastColumn="0" w:noHBand="0" w:noVBand="1"/>
      </w:tblPr>
      <w:tblGrid>
        <w:gridCol w:w="3300"/>
        <w:gridCol w:w="2000"/>
        <w:gridCol w:w="2060"/>
        <w:gridCol w:w="1980"/>
      </w:tblGrid>
      <w:tr w:rsidR="007A50C7" w:rsidRPr="007A50C7" w14:paraId="051DFB07" w14:textId="77777777" w:rsidTr="007A50C7">
        <w:trPr>
          <w:trHeight w:val="340"/>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422E6" w14:textId="77777777" w:rsidR="007A50C7" w:rsidRPr="007A50C7" w:rsidRDefault="007A50C7">
            <w:pPr>
              <w:jc w:val="center"/>
              <w:rPr>
                <w:color w:val="000000"/>
                <w:sz w:val="20"/>
                <w:szCs w:val="20"/>
              </w:rPr>
            </w:pPr>
            <w:r w:rsidRPr="007A50C7">
              <w:rPr>
                <w:color w:val="000000"/>
                <w:sz w:val="20"/>
                <w:szCs w:val="20"/>
              </w:rPr>
              <w: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51CBC279" w14:textId="77777777" w:rsidR="007A50C7" w:rsidRPr="007A50C7" w:rsidRDefault="007A50C7">
            <w:pPr>
              <w:jc w:val="center"/>
              <w:rPr>
                <w:color w:val="000000"/>
                <w:sz w:val="20"/>
                <w:szCs w:val="20"/>
              </w:rPr>
            </w:pPr>
            <w:proofErr w:type="spellStart"/>
            <w:r w:rsidRPr="007A50C7">
              <w:rPr>
                <w:color w:val="000000"/>
                <w:sz w:val="20"/>
                <w:szCs w:val="20"/>
              </w:rPr>
              <w:t>Eicher</w:t>
            </w:r>
            <w:proofErr w:type="spellEnd"/>
            <w:r w:rsidRPr="007A50C7">
              <w:rPr>
                <w:color w:val="000000"/>
                <w:sz w:val="20"/>
                <w:szCs w:val="20"/>
              </w:rPr>
              <w:t xml:space="preserve"> Motors Ltd.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10F06B89" w14:textId="77777777" w:rsidR="007A50C7" w:rsidRPr="007A50C7" w:rsidRDefault="007A50C7">
            <w:pPr>
              <w:jc w:val="center"/>
              <w:rPr>
                <w:color w:val="333333"/>
                <w:sz w:val="20"/>
                <w:szCs w:val="20"/>
              </w:rPr>
            </w:pPr>
            <w:r w:rsidRPr="007A50C7">
              <w:rPr>
                <w:color w:val="333333"/>
                <w:sz w:val="20"/>
                <w:szCs w:val="20"/>
              </w:rPr>
              <w:t>Ashok Leyland Ltd.</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25A167F" w14:textId="77777777" w:rsidR="007A50C7" w:rsidRPr="007A50C7" w:rsidRDefault="007A50C7">
            <w:pPr>
              <w:jc w:val="center"/>
              <w:rPr>
                <w:color w:val="333333"/>
                <w:sz w:val="20"/>
                <w:szCs w:val="20"/>
              </w:rPr>
            </w:pPr>
            <w:r w:rsidRPr="007A50C7">
              <w:rPr>
                <w:color w:val="333333"/>
                <w:sz w:val="20"/>
                <w:szCs w:val="20"/>
              </w:rPr>
              <w:t>Force Motors Ltd.</w:t>
            </w:r>
          </w:p>
        </w:tc>
      </w:tr>
      <w:tr w:rsidR="007A50C7" w:rsidRPr="007A50C7" w14:paraId="58A040AD"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6A33FCCE" w14:textId="77777777" w:rsidR="007A50C7" w:rsidRPr="007A50C7" w:rsidRDefault="007A50C7">
            <w:pPr>
              <w:jc w:val="center"/>
              <w:rPr>
                <w:color w:val="000000"/>
                <w:sz w:val="20"/>
                <w:szCs w:val="20"/>
              </w:rPr>
            </w:pPr>
            <w:r w:rsidRPr="007A50C7">
              <w:rPr>
                <w:color w:val="000000"/>
                <w:sz w:val="20"/>
                <w:szCs w:val="20"/>
              </w:rPr>
              <w:t>Net Income</w:t>
            </w:r>
          </w:p>
        </w:tc>
        <w:tc>
          <w:tcPr>
            <w:tcW w:w="2000" w:type="dxa"/>
            <w:tcBorders>
              <w:top w:val="nil"/>
              <w:left w:val="nil"/>
              <w:bottom w:val="single" w:sz="4" w:space="0" w:color="auto"/>
              <w:right w:val="single" w:sz="4" w:space="0" w:color="auto"/>
            </w:tcBorders>
            <w:shd w:val="clear" w:color="auto" w:fill="auto"/>
            <w:noWrap/>
            <w:vAlign w:val="bottom"/>
            <w:hideMark/>
          </w:tcPr>
          <w:p w14:paraId="67764CB1" w14:textId="77777777" w:rsidR="007A50C7" w:rsidRPr="007A50C7" w:rsidRDefault="007A50C7">
            <w:pPr>
              <w:jc w:val="center"/>
              <w:rPr>
                <w:color w:val="222222"/>
                <w:sz w:val="20"/>
                <w:szCs w:val="20"/>
              </w:rPr>
            </w:pPr>
            <w:r w:rsidRPr="007A50C7">
              <w:rPr>
                <w:color w:val="222222"/>
                <w:sz w:val="20"/>
                <w:szCs w:val="20"/>
              </w:rPr>
              <w:t>1827.44</w:t>
            </w:r>
          </w:p>
        </w:tc>
        <w:tc>
          <w:tcPr>
            <w:tcW w:w="2060" w:type="dxa"/>
            <w:tcBorders>
              <w:top w:val="nil"/>
              <w:left w:val="nil"/>
              <w:bottom w:val="single" w:sz="4" w:space="0" w:color="auto"/>
              <w:right w:val="single" w:sz="4" w:space="0" w:color="auto"/>
            </w:tcBorders>
            <w:shd w:val="clear" w:color="auto" w:fill="auto"/>
            <w:noWrap/>
            <w:vAlign w:val="bottom"/>
            <w:hideMark/>
          </w:tcPr>
          <w:p w14:paraId="406904AF" w14:textId="77777777" w:rsidR="007A50C7" w:rsidRPr="007A50C7" w:rsidRDefault="007A50C7">
            <w:pPr>
              <w:jc w:val="center"/>
              <w:rPr>
                <w:color w:val="222222"/>
                <w:sz w:val="20"/>
                <w:szCs w:val="20"/>
              </w:rPr>
            </w:pPr>
            <w:r w:rsidRPr="007A50C7">
              <w:rPr>
                <w:color w:val="222222"/>
                <w:sz w:val="20"/>
                <w:szCs w:val="20"/>
              </w:rPr>
              <w:t>456</w:t>
            </w:r>
          </w:p>
        </w:tc>
        <w:tc>
          <w:tcPr>
            <w:tcW w:w="1980" w:type="dxa"/>
            <w:tcBorders>
              <w:top w:val="nil"/>
              <w:left w:val="nil"/>
              <w:bottom w:val="single" w:sz="4" w:space="0" w:color="auto"/>
              <w:right w:val="single" w:sz="4" w:space="0" w:color="auto"/>
            </w:tcBorders>
            <w:shd w:val="clear" w:color="auto" w:fill="auto"/>
            <w:noWrap/>
            <w:vAlign w:val="bottom"/>
            <w:hideMark/>
          </w:tcPr>
          <w:p w14:paraId="17E57402" w14:textId="77777777" w:rsidR="007A50C7" w:rsidRPr="007A50C7" w:rsidRDefault="007A50C7">
            <w:pPr>
              <w:jc w:val="center"/>
              <w:rPr>
                <w:color w:val="222222"/>
                <w:sz w:val="20"/>
                <w:szCs w:val="20"/>
              </w:rPr>
            </w:pPr>
            <w:r w:rsidRPr="007A50C7">
              <w:rPr>
                <w:color w:val="222222"/>
                <w:sz w:val="20"/>
                <w:szCs w:val="20"/>
              </w:rPr>
              <w:t>179</w:t>
            </w:r>
          </w:p>
        </w:tc>
      </w:tr>
      <w:tr w:rsidR="007A50C7" w:rsidRPr="007A50C7" w14:paraId="4B56F998"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16DDFF6C" w14:textId="77777777" w:rsidR="007A50C7" w:rsidRPr="007A50C7" w:rsidRDefault="007A50C7">
            <w:pPr>
              <w:jc w:val="center"/>
              <w:rPr>
                <w:color w:val="000000"/>
                <w:sz w:val="20"/>
                <w:szCs w:val="20"/>
              </w:rPr>
            </w:pPr>
            <w:r w:rsidRPr="007A50C7">
              <w:rPr>
                <w:color w:val="000000"/>
                <w:sz w:val="20"/>
                <w:szCs w:val="20"/>
              </w:rPr>
              <w:t>Revenue</w:t>
            </w:r>
          </w:p>
        </w:tc>
        <w:tc>
          <w:tcPr>
            <w:tcW w:w="2000" w:type="dxa"/>
            <w:tcBorders>
              <w:top w:val="nil"/>
              <w:left w:val="nil"/>
              <w:bottom w:val="single" w:sz="4" w:space="0" w:color="auto"/>
              <w:right w:val="single" w:sz="4" w:space="0" w:color="auto"/>
            </w:tcBorders>
            <w:shd w:val="clear" w:color="auto" w:fill="auto"/>
            <w:noWrap/>
            <w:vAlign w:val="bottom"/>
            <w:hideMark/>
          </w:tcPr>
          <w:p w14:paraId="5D9C8C27" w14:textId="77777777" w:rsidR="007A50C7" w:rsidRPr="007A50C7" w:rsidRDefault="007A50C7">
            <w:pPr>
              <w:jc w:val="center"/>
              <w:rPr>
                <w:color w:val="222222"/>
                <w:sz w:val="20"/>
                <w:szCs w:val="20"/>
              </w:rPr>
            </w:pPr>
            <w:r w:rsidRPr="007A50C7">
              <w:rPr>
                <w:color w:val="222222"/>
                <w:sz w:val="20"/>
                <w:szCs w:val="20"/>
              </w:rPr>
              <w:t>9696.83</w:t>
            </w:r>
          </w:p>
        </w:tc>
        <w:tc>
          <w:tcPr>
            <w:tcW w:w="2060" w:type="dxa"/>
            <w:tcBorders>
              <w:top w:val="nil"/>
              <w:left w:val="nil"/>
              <w:bottom w:val="single" w:sz="4" w:space="0" w:color="auto"/>
              <w:right w:val="single" w:sz="4" w:space="0" w:color="auto"/>
            </w:tcBorders>
            <w:shd w:val="clear" w:color="auto" w:fill="auto"/>
            <w:noWrap/>
            <w:vAlign w:val="bottom"/>
            <w:hideMark/>
          </w:tcPr>
          <w:p w14:paraId="59B99DAA" w14:textId="77777777" w:rsidR="007A50C7" w:rsidRPr="007A50C7" w:rsidRDefault="007A50C7">
            <w:pPr>
              <w:jc w:val="center"/>
              <w:rPr>
                <w:color w:val="222222"/>
                <w:sz w:val="20"/>
                <w:szCs w:val="20"/>
              </w:rPr>
            </w:pPr>
            <w:r w:rsidRPr="007A50C7">
              <w:rPr>
                <w:color w:val="222222"/>
                <w:sz w:val="20"/>
                <w:szCs w:val="20"/>
              </w:rPr>
              <w:t>22,059</w:t>
            </w:r>
          </w:p>
        </w:tc>
        <w:tc>
          <w:tcPr>
            <w:tcW w:w="1980" w:type="dxa"/>
            <w:tcBorders>
              <w:top w:val="nil"/>
              <w:left w:val="nil"/>
              <w:bottom w:val="single" w:sz="4" w:space="0" w:color="auto"/>
              <w:right w:val="single" w:sz="4" w:space="0" w:color="auto"/>
            </w:tcBorders>
            <w:shd w:val="clear" w:color="auto" w:fill="auto"/>
            <w:noWrap/>
            <w:vAlign w:val="bottom"/>
            <w:hideMark/>
          </w:tcPr>
          <w:p w14:paraId="40E2795F" w14:textId="77777777" w:rsidR="007A50C7" w:rsidRPr="007A50C7" w:rsidRDefault="007A50C7">
            <w:pPr>
              <w:jc w:val="center"/>
              <w:rPr>
                <w:color w:val="222222"/>
                <w:sz w:val="20"/>
                <w:szCs w:val="20"/>
              </w:rPr>
            </w:pPr>
            <w:r w:rsidRPr="007A50C7">
              <w:rPr>
                <w:color w:val="222222"/>
                <w:sz w:val="20"/>
                <w:szCs w:val="20"/>
              </w:rPr>
              <w:t>3,122.90</w:t>
            </w:r>
          </w:p>
        </w:tc>
      </w:tr>
      <w:tr w:rsidR="007A50C7" w:rsidRPr="007A50C7" w14:paraId="13C79E80"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62B20C04" w14:textId="77777777" w:rsidR="007A50C7" w:rsidRPr="007A50C7" w:rsidRDefault="007A50C7">
            <w:pPr>
              <w:jc w:val="center"/>
              <w:rPr>
                <w:color w:val="000000"/>
                <w:sz w:val="20"/>
                <w:szCs w:val="20"/>
              </w:rPr>
            </w:pPr>
            <w:r w:rsidRPr="007A50C7">
              <w:rPr>
                <w:color w:val="000000"/>
                <w:sz w:val="20"/>
                <w:szCs w:val="20"/>
              </w:rPr>
              <w:t xml:space="preserve"> Sales</w:t>
            </w:r>
          </w:p>
        </w:tc>
        <w:tc>
          <w:tcPr>
            <w:tcW w:w="2000" w:type="dxa"/>
            <w:tcBorders>
              <w:top w:val="nil"/>
              <w:left w:val="nil"/>
              <w:bottom w:val="single" w:sz="4" w:space="0" w:color="auto"/>
              <w:right w:val="single" w:sz="4" w:space="0" w:color="auto"/>
            </w:tcBorders>
            <w:shd w:val="clear" w:color="auto" w:fill="auto"/>
            <w:noWrap/>
            <w:vAlign w:val="bottom"/>
            <w:hideMark/>
          </w:tcPr>
          <w:p w14:paraId="6383E073" w14:textId="77777777" w:rsidR="007A50C7" w:rsidRPr="007A50C7" w:rsidRDefault="007A50C7">
            <w:pPr>
              <w:jc w:val="center"/>
              <w:rPr>
                <w:color w:val="000000"/>
                <w:sz w:val="20"/>
                <w:szCs w:val="20"/>
              </w:rPr>
            </w:pPr>
            <w:r w:rsidRPr="007A50C7">
              <w:rPr>
                <w:color w:val="000000"/>
                <w:sz w:val="20"/>
                <w:szCs w:val="20"/>
              </w:rPr>
              <w:t>9008.69</w:t>
            </w:r>
          </w:p>
        </w:tc>
        <w:tc>
          <w:tcPr>
            <w:tcW w:w="2060" w:type="dxa"/>
            <w:tcBorders>
              <w:top w:val="nil"/>
              <w:left w:val="nil"/>
              <w:bottom w:val="single" w:sz="4" w:space="0" w:color="auto"/>
              <w:right w:val="single" w:sz="4" w:space="0" w:color="auto"/>
            </w:tcBorders>
            <w:shd w:val="clear" w:color="auto" w:fill="auto"/>
            <w:noWrap/>
            <w:vAlign w:val="bottom"/>
            <w:hideMark/>
          </w:tcPr>
          <w:p w14:paraId="5546844D" w14:textId="77777777" w:rsidR="007A50C7" w:rsidRPr="007A50C7" w:rsidRDefault="007A50C7">
            <w:pPr>
              <w:jc w:val="center"/>
              <w:rPr>
                <w:color w:val="000000"/>
                <w:sz w:val="20"/>
                <w:szCs w:val="20"/>
              </w:rPr>
            </w:pPr>
            <w:r w:rsidRPr="007A50C7">
              <w:rPr>
                <w:color w:val="000000"/>
                <w:sz w:val="20"/>
                <w:szCs w:val="20"/>
              </w:rPr>
              <w:t>17467.47</w:t>
            </w:r>
          </w:p>
        </w:tc>
        <w:tc>
          <w:tcPr>
            <w:tcW w:w="1980" w:type="dxa"/>
            <w:tcBorders>
              <w:top w:val="nil"/>
              <w:left w:val="nil"/>
              <w:bottom w:val="single" w:sz="4" w:space="0" w:color="auto"/>
              <w:right w:val="single" w:sz="4" w:space="0" w:color="auto"/>
            </w:tcBorders>
            <w:shd w:val="clear" w:color="auto" w:fill="auto"/>
            <w:noWrap/>
            <w:vAlign w:val="bottom"/>
            <w:hideMark/>
          </w:tcPr>
          <w:p w14:paraId="0D4E66BA" w14:textId="77777777" w:rsidR="007A50C7" w:rsidRPr="007A50C7" w:rsidRDefault="007A50C7">
            <w:pPr>
              <w:jc w:val="center"/>
              <w:rPr>
                <w:color w:val="000000"/>
                <w:sz w:val="20"/>
                <w:szCs w:val="20"/>
              </w:rPr>
            </w:pPr>
            <w:r w:rsidRPr="007A50C7">
              <w:rPr>
                <w:color w:val="000000"/>
                <w:sz w:val="20"/>
                <w:szCs w:val="20"/>
              </w:rPr>
              <w:t>3,053.08</w:t>
            </w:r>
          </w:p>
        </w:tc>
      </w:tr>
      <w:tr w:rsidR="007A50C7" w:rsidRPr="007A50C7" w14:paraId="1A4D440F"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6C185F6D" w14:textId="77777777" w:rsidR="007A50C7" w:rsidRPr="007A50C7" w:rsidRDefault="007A50C7">
            <w:pPr>
              <w:jc w:val="center"/>
              <w:rPr>
                <w:color w:val="000000"/>
                <w:sz w:val="20"/>
                <w:szCs w:val="20"/>
              </w:rPr>
            </w:pPr>
            <w:r w:rsidRPr="007A50C7">
              <w:rPr>
                <w:color w:val="000000"/>
                <w:sz w:val="20"/>
                <w:szCs w:val="20"/>
              </w:rPr>
              <w:t>Average Total Assets</w:t>
            </w:r>
          </w:p>
        </w:tc>
        <w:tc>
          <w:tcPr>
            <w:tcW w:w="2000" w:type="dxa"/>
            <w:tcBorders>
              <w:top w:val="nil"/>
              <w:left w:val="nil"/>
              <w:bottom w:val="single" w:sz="4" w:space="0" w:color="auto"/>
              <w:right w:val="single" w:sz="4" w:space="0" w:color="auto"/>
            </w:tcBorders>
            <w:shd w:val="clear" w:color="auto" w:fill="auto"/>
            <w:noWrap/>
            <w:vAlign w:val="bottom"/>
            <w:hideMark/>
          </w:tcPr>
          <w:p w14:paraId="7E11CB02" w14:textId="77777777" w:rsidR="007A50C7" w:rsidRPr="007A50C7" w:rsidRDefault="007A50C7">
            <w:pPr>
              <w:jc w:val="center"/>
              <w:rPr>
                <w:color w:val="000000"/>
                <w:sz w:val="20"/>
                <w:szCs w:val="20"/>
              </w:rPr>
            </w:pPr>
            <w:r w:rsidRPr="007A50C7">
              <w:rPr>
                <w:color w:val="000000"/>
                <w:sz w:val="20"/>
                <w:szCs w:val="20"/>
              </w:rPr>
              <w:t>10579.01</w:t>
            </w:r>
          </w:p>
        </w:tc>
        <w:tc>
          <w:tcPr>
            <w:tcW w:w="2060" w:type="dxa"/>
            <w:tcBorders>
              <w:top w:val="nil"/>
              <w:left w:val="nil"/>
              <w:bottom w:val="single" w:sz="4" w:space="0" w:color="auto"/>
              <w:right w:val="single" w:sz="4" w:space="0" w:color="auto"/>
            </w:tcBorders>
            <w:shd w:val="clear" w:color="auto" w:fill="auto"/>
            <w:noWrap/>
            <w:vAlign w:val="bottom"/>
            <w:hideMark/>
          </w:tcPr>
          <w:p w14:paraId="0BA61A05" w14:textId="77777777" w:rsidR="007A50C7" w:rsidRPr="007A50C7" w:rsidRDefault="007A50C7">
            <w:pPr>
              <w:jc w:val="center"/>
              <w:rPr>
                <w:color w:val="000000"/>
                <w:sz w:val="20"/>
                <w:szCs w:val="20"/>
              </w:rPr>
            </w:pPr>
            <w:r w:rsidRPr="007A50C7">
              <w:rPr>
                <w:color w:val="000000"/>
                <w:sz w:val="20"/>
                <w:szCs w:val="20"/>
              </w:rPr>
              <w:t>17307.005</w:t>
            </w:r>
          </w:p>
        </w:tc>
        <w:tc>
          <w:tcPr>
            <w:tcW w:w="1980" w:type="dxa"/>
            <w:tcBorders>
              <w:top w:val="nil"/>
              <w:left w:val="nil"/>
              <w:bottom w:val="single" w:sz="4" w:space="0" w:color="auto"/>
              <w:right w:val="single" w:sz="4" w:space="0" w:color="auto"/>
            </w:tcBorders>
            <w:shd w:val="clear" w:color="auto" w:fill="auto"/>
            <w:noWrap/>
            <w:vAlign w:val="bottom"/>
            <w:hideMark/>
          </w:tcPr>
          <w:p w14:paraId="7E40E2E4" w14:textId="77777777" w:rsidR="007A50C7" w:rsidRPr="007A50C7" w:rsidRDefault="007A50C7">
            <w:pPr>
              <w:jc w:val="center"/>
              <w:rPr>
                <w:color w:val="000000"/>
                <w:sz w:val="20"/>
                <w:szCs w:val="20"/>
              </w:rPr>
            </w:pPr>
            <w:r w:rsidRPr="007A50C7">
              <w:rPr>
                <w:color w:val="000000"/>
                <w:sz w:val="20"/>
                <w:szCs w:val="20"/>
              </w:rPr>
              <w:t>2971.22</w:t>
            </w:r>
          </w:p>
        </w:tc>
      </w:tr>
      <w:tr w:rsidR="007A50C7" w:rsidRPr="007A50C7" w14:paraId="4917065D"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138B769" w14:textId="77777777" w:rsidR="007A50C7" w:rsidRPr="007A50C7" w:rsidRDefault="007A50C7">
            <w:pPr>
              <w:jc w:val="center"/>
              <w:rPr>
                <w:color w:val="000000"/>
                <w:sz w:val="20"/>
                <w:szCs w:val="20"/>
              </w:rPr>
            </w:pPr>
            <w:r w:rsidRPr="007A50C7">
              <w:rPr>
                <w:color w:val="000000"/>
                <w:sz w:val="20"/>
                <w:szCs w:val="20"/>
              </w:rPr>
              <w:t>Average Total Assets</w:t>
            </w:r>
          </w:p>
        </w:tc>
        <w:tc>
          <w:tcPr>
            <w:tcW w:w="2000" w:type="dxa"/>
            <w:tcBorders>
              <w:top w:val="nil"/>
              <w:left w:val="nil"/>
              <w:bottom w:val="single" w:sz="4" w:space="0" w:color="auto"/>
              <w:right w:val="single" w:sz="4" w:space="0" w:color="auto"/>
            </w:tcBorders>
            <w:shd w:val="clear" w:color="auto" w:fill="auto"/>
            <w:noWrap/>
            <w:vAlign w:val="bottom"/>
            <w:hideMark/>
          </w:tcPr>
          <w:p w14:paraId="17E10752" w14:textId="77777777" w:rsidR="007A50C7" w:rsidRPr="007A50C7" w:rsidRDefault="007A50C7">
            <w:pPr>
              <w:jc w:val="center"/>
              <w:rPr>
                <w:color w:val="000000"/>
                <w:sz w:val="20"/>
                <w:szCs w:val="20"/>
              </w:rPr>
            </w:pPr>
            <w:r w:rsidRPr="007A50C7">
              <w:rPr>
                <w:color w:val="000000"/>
                <w:sz w:val="20"/>
                <w:szCs w:val="20"/>
              </w:rPr>
              <w:t>10579.01</w:t>
            </w:r>
          </w:p>
        </w:tc>
        <w:tc>
          <w:tcPr>
            <w:tcW w:w="2060" w:type="dxa"/>
            <w:tcBorders>
              <w:top w:val="nil"/>
              <w:left w:val="nil"/>
              <w:bottom w:val="single" w:sz="4" w:space="0" w:color="auto"/>
              <w:right w:val="single" w:sz="4" w:space="0" w:color="auto"/>
            </w:tcBorders>
            <w:shd w:val="clear" w:color="auto" w:fill="auto"/>
            <w:noWrap/>
            <w:vAlign w:val="bottom"/>
            <w:hideMark/>
          </w:tcPr>
          <w:p w14:paraId="2EE295E7" w14:textId="77777777" w:rsidR="007A50C7" w:rsidRPr="007A50C7" w:rsidRDefault="007A50C7">
            <w:pPr>
              <w:jc w:val="center"/>
              <w:rPr>
                <w:color w:val="000000"/>
                <w:sz w:val="20"/>
                <w:szCs w:val="20"/>
              </w:rPr>
            </w:pPr>
            <w:r w:rsidRPr="007A50C7">
              <w:rPr>
                <w:color w:val="000000"/>
                <w:sz w:val="20"/>
                <w:szCs w:val="20"/>
              </w:rPr>
              <w:t>17307.005</w:t>
            </w:r>
          </w:p>
        </w:tc>
        <w:tc>
          <w:tcPr>
            <w:tcW w:w="1980" w:type="dxa"/>
            <w:tcBorders>
              <w:top w:val="nil"/>
              <w:left w:val="nil"/>
              <w:bottom w:val="single" w:sz="4" w:space="0" w:color="auto"/>
              <w:right w:val="single" w:sz="4" w:space="0" w:color="auto"/>
            </w:tcBorders>
            <w:shd w:val="clear" w:color="auto" w:fill="auto"/>
            <w:noWrap/>
            <w:vAlign w:val="bottom"/>
            <w:hideMark/>
          </w:tcPr>
          <w:p w14:paraId="459D92D6" w14:textId="77777777" w:rsidR="007A50C7" w:rsidRPr="007A50C7" w:rsidRDefault="007A50C7">
            <w:pPr>
              <w:jc w:val="center"/>
              <w:rPr>
                <w:color w:val="000000"/>
                <w:sz w:val="20"/>
                <w:szCs w:val="20"/>
              </w:rPr>
            </w:pPr>
            <w:r w:rsidRPr="007A50C7">
              <w:rPr>
                <w:color w:val="000000"/>
                <w:sz w:val="20"/>
                <w:szCs w:val="20"/>
              </w:rPr>
              <w:t>2971.22</w:t>
            </w:r>
          </w:p>
        </w:tc>
      </w:tr>
      <w:tr w:rsidR="007A50C7" w:rsidRPr="007A50C7" w14:paraId="7DB7470F"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135C09D6" w14:textId="77777777" w:rsidR="007A50C7" w:rsidRPr="007A50C7" w:rsidRDefault="007A50C7">
            <w:pPr>
              <w:jc w:val="center"/>
              <w:rPr>
                <w:color w:val="000000"/>
                <w:sz w:val="20"/>
                <w:szCs w:val="20"/>
              </w:rPr>
            </w:pPr>
            <w:r w:rsidRPr="007A50C7">
              <w:rPr>
                <w:color w:val="000000"/>
                <w:sz w:val="20"/>
                <w:szCs w:val="20"/>
              </w:rPr>
              <w:t>Average Shareholders' Equity</w:t>
            </w:r>
          </w:p>
        </w:tc>
        <w:tc>
          <w:tcPr>
            <w:tcW w:w="2000" w:type="dxa"/>
            <w:tcBorders>
              <w:top w:val="nil"/>
              <w:left w:val="nil"/>
              <w:bottom w:val="single" w:sz="4" w:space="0" w:color="auto"/>
              <w:right w:val="single" w:sz="4" w:space="0" w:color="auto"/>
            </w:tcBorders>
            <w:shd w:val="clear" w:color="auto" w:fill="auto"/>
            <w:noWrap/>
            <w:vAlign w:val="bottom"/>
            <w:hideMark/>
          </w:tcPr>
          <w:p w14:paraId="4CF2075F" w14:textId="77777777" w:rsidR="007A50C7" w:rsidRPr="007A50C7" w:rsidRDefault="007A50C7">
            <w:pPr>
              <w:jc w:val="center"/>
              <w:rPr>
                <w:color w:val="000000"/>
                <w:sz w:val="20"/>
                <w:szCs w:val="20"/>
              </w:rPr>
            </w:pPr>
            <w:r w:rsidRPr="007A50C7">
              <w:rPr>
                <w:color w:val="000000"/>
                <w:sz w:val="20"/>
                <w:szCs w:val="20"/>
              </w:rPr>
              <w:t>8275.34</w:t>
            </w:r>
          </w:p>
        </w:tc>
        <w:tc>
          <w:tcPr>
            <w:tcW w:w="2060" w:type="dxa"/>
            <w:tcBorders>
              <w:top w:val="nil"/>
              <w:left w:val="nil"/>
              <w:bottom w:val="single" w:sz="4" w:space="0" w:color="auto"/>
              <w:right w:val="single" w:sz="4" w:space="0" w:color="auto"/>
            </w:tcBorders>
            <w:shd w:val="clear" w:color="auto" w:fill="auto"/>
            <w:noWrap/>
            <w:vAlign w:val="bottom"/>
            <w:hideMark/>
          </w:tcPr>
          <w:p w14:paraId="7C119CED" w14:textId="77777777" w:rsidR="007A50C7" w:rsidRPr="007A50C7" w:rsidRDefault="007A50C7">
            <w:pPr>
              <w:jc w:val="center"/>
              <w:rPr>
                <w:color w:val="000000"/>
                <w:sz w:val="20"/>
                <w:szCs w:val="20"/>
              </w:rPr>
            </w:pPr>
            <w:r w:rsidRPr="007A50C7">
              <w:rPr>
                <w:color w:val="000000"/>
                <w:sz w:val="20"/>
                <w:szCs w:val="20"/>
              </w:rPr>
              <w:t>7798.21</w:t>
            </w:r>
          </w:p>
        </w:tc>
        <w:tc>
          <w:tcPr>
            <w:tcW w:w="1980" w:type="dxa"/>
            <w:tcBorders>
              <w:top w:val="nil"/>
              <w:left w:val="nil"/>
              <w:bottom w:val="single" w:sz="4" w:space="0" w:color="auto"/>
              <w:right w:val="single" w:sz="4" w:space="0" w:color="auto"/>
            </w:tcBorders>
            <w:shd w:val="clear" w:color="auto" w:fill="auto"/>
            <w:noWrap/>
            <w:vAlign w:val="bottom"/>
            <w:hideMark/>
          </w:tcPr>
          <w:p w14:paraId="4ABE32FF" w14:textId="77777777" w:rsidR="007A50C7" w:rsidRPr="007A50C7" w:rsidRDefault="007A50C7">
            <w:pPr>
              <w:jc w:val="center"/>
              <w:rPr>
                <w:color w:val="000000"/>
                <w:sz w:val="20"/>
                <w:szCs w:val="20"/>
              </w:rPr>
            </w:pPr>
            <w:r w:rsidRPr="007A50C7">
              <w:rPr>
                <w:color w:val="000000"/>
                <w:sz w:val="20"/>
                <w:szCs w:val="20"/>
              </w:rPr>
              <w:t>1955.29</w:t>
            </w:r>
          </w:p>
        </w:tc>
      </w:tr>
    </w:tbl>
    <w:p w14:paraId="4753A495" w14:textId="7B2E1643" w:rsidR="007A50C7" w:rsidRDefault="007A50C7" w:rsidP="007A50C7">
      <w:pPr>
        <w:textAlignment w:val="baseline"/>
        <w:rPr>
          <w:color w:val="000000"/>
        </w:rPr>
      </w:pPr>
    </w:p>
    <w:p w14:paraId="32190672" w14:textId="051911DE" w:rsidR="007A50C7" w:rsidRDefault="007A50C7" w:rsidP="007A50C7">
      <w:pPr>
        <w:textAlignment w:val="baseline"/>
        <w:rPr>
          <w:color w:val="000000"/>
        </w:rPr>
      </w:pPr>
    </w:p>
    <w:p w14:paraId="2DCF2BF2" w14:textId="641316FC" w:rsidR="007A50C7" w:rsidRDefault="007A50C7" w:rsidP="007A50C7">
      <w:pPr>
        <w:textAlignment w:val="baseline"/>
        <w:rPr>
          <w:color w:val="000000"/>
        </w:rPr>
      </w:pPr>
      <w:r>
        <w:rPr>
          <w:noProof/>
          <w:lang w:val="en-US" w:eastAsia="en-US"/>
        </w:rPr>
        <w:drawing>
          <wp:inline distT="0" distB="0" distL="0" distR="0" wp14:anchorId="4B65BE87" wp14:editId="36189EBB">
            <wp:extent cx="5504688" cy="4325112"/>
            <wp:effectExtent l="0" t="0" r="7620" b="18415"/>
            <wp:docPr id="1" name="Chart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EF6E80-D1FB-D640-B885-5E5954656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9C5C47" w14:textId="77777777" w:rsidR="005648DF" w:rsidRDefault="005648DF" w:rsidP="007A50C7">
      <w:pPr>
        <w:textAlignment w:val="baseline"/>
        <w:rPr>
          <w:color w:val="000000"/>
        </w:rPr>
      </w:pPr>
    </w:p>
    <w:p w14:paraId="6D8CCF2E" w14:textId="77777777" w:rsidR="005648DF" w:rsidRDefault="005648DF" w:rsidP="007A50C7">
      <w:pPr>
        <w:textAlignment w:val="baseline"/>
        <w:rPr>
          <w:color w:val="000000"/>
        </w:rPr>
      </w:pPr>
    </w:p>
    <w:p w14:paraId="4DF50B2D" w14:textId="77777777" w:rsidR="005648DF" w:rsidRDefault="005648DF" w:rsidP="007A50C7">
      <w:pPr>
        <w:textAlignment w:val="baseline"/>
        <w:rPr>
          <w:color w:val="000000"/>
        </w:rPr>
      </w:pPr>
    </w:p>
    <w:p w14:paraId="4CBA93BD" w14:textId="77777777" w:rsidR="005648DF" w:rsidRPr="002C1BE1" w:rsidRDefault="005648DF" w:rsidP="007A50C7">
      <w:pPr>
        <w:textAlignment w:val="baseline"/>
        <w:rPr>
          <w:color w:val="000000"/>
        </w:rPr>
      </w:pPr>
    </w:p>
    <w:p w14:paraId="163C5CF2" w14:textId="77777777" w:rsidR="002C1BE1" w:rsidRPr="002C1BE1" w:rsidRDefault="002C1BE1" w:rsidP="004967B2">
      <w:pPr>
        <w:numPr>
          <w:ilvl w:val="0"/>
          <w:numId w:val="1"/>
        </w:numPr>
        <w:ind w:left="426" w:hanging="426"/>
        <w:textAlignment w:val="baseline"/>
        <w:rPr>
          <w:color w:val="000000"/>
        </w:rPr>
      </w:pPr>
      <w:r w:rsidRPr="002C1BE1">
        <w:rPr>
          <w:color w:val="000000"/>
        </w:rPr>
        <w:t xml:space="preserve">Comparing the Three ratios from the </w:t>
      </w:r>
      <w:proofErr w:type="spellStart"/>
      <w:r w:rsidRPr="002C1BE1">
        <w:rPr>
          <w:color w:val="000000"/>
        </w:rPr>
        <w:t>Eicher</w:t>
      </w:r>
      <w:proofErr w:type="spellEnd"/>
      <w:r w:rsidRPr="002C1BE1">
        <w:rPr>
          <w:color w:val="000000"/>
        </w:rPr>
        <w:t xml:space="preserve"> Motors Ltd.,  </w:t>
      </w:r>
      <w:r w:rsidRPr="002C1BE1">
        <w:rPr>
          <w:color w:val="333333"/>
        </w:rPr>
        <w:t>Ashok Leyland Ltd. and Force Motors Ltd</w:t>
      </w:r>
    </w:p>
    <w:p w14:paraId="24C6693C" w14:textId="77777777" w:rsidR="002C1BE1" w:rsidRPr="002C1BE1" w:rsidRDefault="002C1BE1" w:rsidP="004967B2">
      <w:pPr>
        <w:numPr>
          <w:ilvl w:val="0"/>
          <w:numId w:val="1"/>
        </w:numPr>
        <w:textAlignment w:val="baseline"/>
        <w:rPr>
          <w:color w:val="000000"/>
        </w:rPr>
      </w:pPr>
      <w:r w:rsidRPr="002C1BE1">
        <w:rPr>
          <w:color w:val="000000"/>
        </w:rPr>
        <w:t>Net profit margin (Net profit /total revenues) - </w:t>
      </w:r>
    </w:p>
    <w:p w14:paraId="6ABFFAE9" w14:textId="77777777" w:rsidR="002C1BE1" w:rsidRPr="002C1BE1" w:rsidRDefault="002C1BE1" w:rsidP="004967B2">
      <w:pPr>
        <w:numPr>
          <w:ilvl w:val="1"/>
          <w:numId w:val="1"/>
        </w:numPr>
        <w:textAlignment w:val="baseline"/>
        <w:rPr>
          <w:color w:val="000000"/>
        </w:rPr>
      </w:pPr>
      <w:r w:rsidRPr="002C1BE1">
        <w:rPr>
          <w:color w:val="000000"/>
        </w:rPr>
        <w:t xml:space="preserve">Net profit Margin for </w:t>
      </w:r>
      <w:proofErr w:type="spellStart"/>
      <w:r w:rsidRPr="002C1BE1">
        <w:rPr>
          <w:color w:val="000000"/>
        </w:rPr>
        <w:t>Eicher</w:t>
      </w:r>
      <w:proofErr w:type="spellEnd"/>
      <w:r w:rsidRPr="002C1BE1">
        <w:rPr>
          <w:color w:val="000000"/>
        </w:rPr>
        <w:t xml:space="preserve"> Motors Ltd. is the highest (Force Motors comes second and Ashok Leyland Third). </w:t>
      </w:r>
    </w:p>
    <w:p w14:paraId="6209ADDC" w14:textId="77777777" w:rsidR="002C1BE1" w:rsidRPr="002C1BE1" w:rsidRDefault="002C1BE1" w:rsidP="004967B2">
      <w:pPr>
        <w:numPr>
          <w:ilvl w:val="1"/>
          <w:numId w:val="1"/>
        </w:numPr>
        <w:textAlignment w:val="baseline"/>
        <w:rPr>
          <w:color w:val="000000"/>
        </w:rPr>
      </w:pPr>
      <w:r w:rsidRPr="002C1BE1">
        <w:rPr>
          <w:color w:val="000000"/>
        </w:rPr>
        <w:t xml:space="preserve">This shows that </w:t>
      </w:r>
      <w:proofErr w:type="spellStart"/>
      <w:r w:rsidRPr="002C1BE1">
        <w:rPr>
          <w:color w:val="000000"/>
        </w:rPr>
        <w:t>Eicher</w:t>
      </w:r>
      <w:proofErr w:type="spellEnd"/>
      <w:r w:rsidRPr="002C1BE1">
        <w:rPr>
          <w:color w:val="000000"/>
        </w:rPr>
        <w:t xml:space="preserve"> Motors Ltd.  is able to generate higher sales while maintaining a lower cost of goods </w:t>
      </w:r>
    </w:p>
    <w:p w14:paraId="285FBC5F" w14:textId="77777777" w:rsidR="002C1BE1" w:rsidRPr="002C1BE1" w:rsidRDefault="002C1BE1" w:rsidP="004967B2">
      <w:pPr>
        <w:numPr>
          <w:ilvl w:val="0"/>
          <w:numId w:val="1"/>
        </w:numPr>
        <w:textAlignment w:val="baseline"/>
        <w:rPr>
          <w:color w:val="000000"/>
        </w:rPr>
      </w:pPr>
      <w:r w:rsidRPr="002C1BE1">
        <w:rPr>
          <w:color w:val="000000"/>
        </w:rPr>
        <w:t>Asset turnover (Sales/Total Average Assets) - Computes the efficiency of the company in using its assets.</w:t>
      </w:r>
    </w:p>
    <w:p w14:paraId="7BCA4E1E" w14:textId="77777777" w:rsidR="002C1BE1" w:rsidRPr="002C1BE1" w:rsidRDefault="002C1BE1" w:rsidP="004967B2">
      <w:pPr>
        <w:numPr>
          <w:ilvl w:val="1"/>
          <w:numId w:val="1"/>
        </w:numPr>
        <w:textAlignment w:val="baseline"/>
        <w:rPr>
          <w:color w:val="000000"/>
        </w:rPr>
      </w:pPr>
      <w:r w:rsidRPr="002C1BE1">
        <w:rPr>
          <w:color w:val="000000"/>
        </w:rPr>
        <w:t xml:space="preserve">Asset turnover ratio is the lowest for </w:t>
      </w:r>
      <w:proofErr w:type="spellStart"/>
      <w:r w:rsidRPr="002C1BE1">
        <w:rPr>
          <w:color w:val="000000"/>
        </w:rPr>
        <w:t>Eicher</w:t>
      </w:r>
      <w:proofErr w:type="spellEnd"/>
      <w:r w:rsidRPr="002C1BE1">
        <w:rPr>
          <w:color w:val="000000"/>
        </w:rPr>
        <w:t xml:space="preserve"> Motors Ltd (by a small margin)</w:t>
      </w:r>
    </w:p>
    <w:p w14:paraId="1B23CB4A" w14:textId="77777777" w:rsidR="002C1BE1" w:rsidRPr="002C1BE1" w:rsidRDefault="002C1BE1" w:rsidP="004967B2">
      <w:pPr>
        <w:numPr>
          <w:ilvl w:val="1"/>
          <w:numId w:val="1"/>
        </w:numPr>
        <w:textAlignment w:val="baseline"/>
        <w:rPr>
          <w:color w:val="000000"/>
        </w:rPr>
      </w:pPr>
      <w:r w:rsidRPr="002C1BE1">
        <w:rPr>
          <w:color w:val="000000"/>
        </w:rPr>
        <w:t>The Other 2 companies are selling their</w:t>
      </w:r>
      <w:proofErr w:type="gramStart"/>
      <w:r w:rsidRPr="002C1BE1">
        <w:rPr>
          <w:color w:val="000000"/>
        </w:rPr>
        <w:t>  products</w:t>
      </w:r>
      <w:proofErr w:type="gramEnd"/>
      <w:r w:rsidRPr="002C1BE1">
        <w:rPr>
          <w:color w:val="000000"/>
        </w:rPr>
        <w:t xml:space="preserve"> at a lower margin but have higher asset turnover ratios indicating that these companies are utilising assets effectively to generate more sales. </w:t>
      </w:r>
    </w:p>
    <w:p w14:paraId="473A890F" w14:textId="25E038D8" w:rsidR="002C1BE1" w:rsidRPr="002C1BE1" w:rsidRDefault="002C1BE1" w:rsidP="004967B2">
      <w:pPr>
        <w:numPr>
          <w:ilvl w:val="0"/>
          <w:numId w:val="1"/>
        </w:numPr>
        <w:textAlignment w:val="baseline"/>
        <w:rPr>
          <w:color w:val="000000"/>
        </w:rPr>
      </w:pPr>
      <w:r w:rsidRPr="002C1BE1">
        <w:rPr>
          <w:color w:val="000000"/>
        </w:rPr>
        <w:t>Equity multiplier (Total Average Assets/Average Shareholders Equity) - Analyses the portion of the R</w:t>
      </w:r>
      <w:r w:rsidR="004967B2">
        <w:rPr>
          <w:color w:val="000000"/>
        </w:rPr>
        <w:t>O</w:t>
      </w:r>
      <w:r w:rsidRPr="002C1BE1">
        <w:rPr>
          <w:color w:val="000000"/>
        </w:rPr>
        <w:t>E from debt.</w:t>
      </w:r>
    </w:p>
    <w:p w14:paraId="2BA8E09D" w14:textId="3C48DA41" w:rsidR="002C1BE1" w:rsidRPr="002C1BE1" w:rsidRDefault="002C1BE1" w:rsidP="004967B2">
      <w:pPr>
        <w:numPr>
          <w:ilvl w:val="1"/>
          <w:numId w:val="1"/>
        </w:numPr>
        <w:textAlignment w:val="baseline"/>
        <w:rPr>
          <w:color w:val="000000"/>
        </w:rPr>
      </w:pPr>
      <w:r w:rsidRPr="002C1BE1">
        <w:rPr>
          <w:color w:val="000000"/>
        </w:rPr>
        <w:t>The equity multiplier is a tool to analyse what portion of the R</w:t>
      </w:r>
      <w:r w:rsidR="004967B2">
        <w:rPr>
          <w:color w:val="000000"/>
        </w:rPr>
        <w:t>O</w:t>
      </w:r>
      <w:r w:rsidRPr="002C1BE1">
        <w:rPr>
          <w:color w:val="000000"/>
        </w:rPr>
        <w:t>E is a result of debt.</w:t>
      </w:r>
    </w:p>
    <w:p w14:paraId="08BDAA8D" w14:textId="77777777" w:rsidR="002C1BE1" w:rsidRPr="002C1BE1" w:rsidRDefault="002C1BE1" w:rsidP="004967B2">
      <w:pPr>
        <w:numPr>
          <w:ilvl w:val="1"/>
          <w:numId w:val="1"/>
        </w:numPr>
        <w:textAlignment w:val="baseline"/>
        <w:rPr>
          <w:color w:val="000000"/>
        </w:rPr>
      </w:pPr>
      <w:r w:rsidRPr="002C1BE1">
        <w:rPr>
          <w:color w:val="000000"/>
        </w:rPr>
        <w:t xml:space="preserve">Ashok Leyland Ltd has the highest equity multiplier ratio and </w:t>
      </w:r>
      <w:proofErr w:type="spellStart"/>
      <w:r w:rsidRPr="002C1BE1">
        <w:rPr>
          <w:color w:val="000000"/>
        </w:rPr>
        <w:t>Eicher</w:t>
      </w:r>
      <w:proofErr w:type="spellEnd"/>
      <w:r w:rsidRPr="002C1BE1">
        <w:rPr>
          <w:color w:val="000000"/>
        </w:rPr>
        <w:t xml:space="preserve"> motors has the lowest</w:t>
      </w:r>
    </w:p>
    <w:p w14:paraId="6F448995" w14:textId="11A5B005" w:rsidR="002C1BE1" w:rsidRPr="002C1BE1" w:rsidRDefault="002C1BE1" w:rsidP="004967B2">
      <w:pPr>
        <w:numPr>
          <w:ilvl w:val="1"/>
          <w:numId w:val="1"/>
        </w:numPr>
        <w:textAlignment w:val="baseline"/>
        <w:rPr>
          <w:color w:val="000000"/>
        </w:rPr>
      </w:pPr>
      <w:r w:rsidRPr="002C1BE1">
        <w:rPr>
          <w:color w:val="000000"/>
        </w:rPr>
        <w:t xml:space="preserve">This shows that </w:t>
      </w:r>
      <w:proofErr w:type="spellStart"/>
      <w:r w:rsidRPr="002C1BE1">
        <w:rPr>
          <w:color w:val="000000"/>
        </w:rPr>
        <w:t>Eicher</w:t>
      </w:r>
      <w:proofErr w:type="spellEnd"/>
      <w:r w:rsidRPr="002C1BE1">
        <w:rPr>
          <w:color w:val="000000"/>
        </w:rPr>
        <w:t xml:space="preserve"> Motors is not using </w:t>
      </w:r>
      <w:r w:rsidR="007A50C7" w:rsidRPr="007A50C7">
        <w:rPr>
          <w:color w:val="000000"/>
        </w:rPr>
        <w:t>its</w:t>
      </w:r>
      <w:r w:rsidRPr="002C1BE1">
        <w:rPr>
          <w:color w:val="000000"/>
        </w:rPr>
        <w:t xml:space="preserve"> debt to push up its R</w:t>
      </w:r>
      <w:r w:rsidR="004967B2">
        <w:rPr>
          <w:color w:val="000000"/>
        </w:rPr>
        <w:t>O</w:t>
      </w:r>
      <w:r w:rsidRPr="002C1BE1">
        <w:rPr>
          <w:color w:val="000000"/>
        </w:rPr>
        <w:t>E which can be bad for the health of the company. </w:t>
      </w:r>
    </w:p>
    <w:p w14:paraId="335F1955" w14:textId="1CD0CC8C" w:rsidR="002C1BE1" w:rsidRDefault="002C1BE1" w:rsidP="004967B2">
      <w:pPr>
        <w:numPr>
          <w:ilvl w:val="1"/>
          <w:numId w:val="1"/>
        </w:numPr>
        <w:textAlignment w:val="baseline"/>
        <w:rPr>
          <w:color w:val="000000"/>
        </w:rPr>
      </w:pPr>
      <w:proofErr w:type="spellStart"/>
      <w:r w:rsidRPr="002C1BE1">
        <w:rPr>
          <w:color w:val="000000"/>
        </w:rPr>
        <w:t>Eicher</w:t>
      </w:r>
      <w:proofErr w:type="spellEnd"/>
      <w:r w:rsidRPr="002C1BE1">
        <w:rPr>
          <w:color w:val="000000"/>
        </w:rPr>
        <w:t xml:space="preserve"> Motors Ltd</w:t>
      </w:r>
      <w:proofErr w:type="gramStart"/>
      <w:r w:rsidRPr="002C1BE1">
        <w:rPr>
          <w:color w:val="000000"/>
        </w:rPr>
        <w:t>  is</w:t>
      </w:r>
      <w:proofErr w:type="gramEnd"/>
      <w:r w:rsidRPr="002C1BE1">
        <w:rPr>
          <w:color w:val="000000"/>
        </w:rPr>
        <w:t xml:space="preserve"> less risky as its financial leverage is very low.</w:t>
      </w:r>
    </w:p>
    <w:p w14:paraId="1143DF8B" w14:textId="73E39250" w:rsidR="007A50C7" w:rsidRDefault="007A50C7" w:rsidP="007A50C7">
      <w:pPr>
        <w:textAlignment w:val="baseline"/>
        <w:rPr>
          <w:color w:val="000000"/>
        </w:rPr>
      </w:pPr>
    </w:p>
    <w:p w14:paraId="7C70F774" w14:textId="14D208AA" w:rsidR="007A50C7" w:rsidRDefault="007A50C7" w:rsidP="007A50C7">
      <w:pPr>
        <w:textAlignment w:val="baseline"/>
        <w:rPr>
          <w:color w:val="000000"/>
        </w:rPr>
      </w:pPr>
    </w:p>
    <w:tbl>
      <w:tblPr>
        <w:tblW w:w="9340" w:type="dxa"/>
        <w:tblLook w:val="04A0" w:firstRow="1" w:lastRow="0" w:firstColumn="1" w:lastColumn="0" w:noHBand="0" w:noVBand="1"/>
      </w:tblPr>
      <w:tblGrid>
        <w:gridCol w:w="3300"/>
        <w:gridCol w:w="2000"/>
        <w:gridCol w:w="2060"/>
        <w:gridCol w:w="1980"/>
      </w:tblGrid>
      <w:tr w:rsidR="007A50C7" w:rsidRPr="007A50C7" w14:paraId="3BCBBED3" w14:textId="77777777" w:rsidTr="007A50C7">
        <w:trPr>
          <w:trHeight w:val="320"/>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AC51B" w14:textId="77777777" w:rsidR="007A50C7" w:rsidRPr="007A50C7" w:rsidRDefault="007A50C7" w:rsidP="007A50C7">
            <w:pPr>
              <w:jc w:val="center"/>
              <w:rPr>
                <w:color w:val="000000"/>
                <w:sz w:val="20"/>
                <w:szCs w:val="20"/>
              </w:rPr>
            </w:pPr>
            <w:r w:rsidRPr="007A50C7">
              <w:rPr>
                <w:color w:val="000000"/>
                <w:sz w:val="20"/>
                <w:szCs w:val="20"/>
              </w:rPr>
              <w: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3F084F50" w14:textId="77777777" w:rsidR="007A50C7" w:rsidRPr="007A50C7" w:rsidRDefault="007A50C7" w:rsidP="007A50C7">
            <w:pPr>
              <w:jc w:val="center"/>
              <w:rPr>
                <w:color w:val="000000"/>
                <w:sz w:val="20"/>
                <w:szCs w:val="20"/>
              </w:rPr>
            </w:pPr>
            <w:proofErr w:type="spellStart"/>
            <w:r w:rsidRPr="007A50C7">
              <w:rPr>
                <w:color w:val="000000"/>
                <w:sz w:val="20"/>
                <w:szCs w:val="20"/>
              </w:rPr>
              <w:t>Eicher</w:t>
            </w:r>
            <w:proofErr w:type="spellEnd"/>
            <w:r w:rsidRPr="007A50C7">
              <w:rPr>
                <w:color w:val="000000"/>
                <w:sz w:val="20"/>
                <w:szCs w:val="20"/>
              </w:rPr>
              <w:t xml:space="preserve"> Motors Ltd.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3CD78AE0" w14:textId="77777777" w:rsidR="007A50C7" w:rsidRPr="007A50C7" w:rsidRDefault="007A50C7" w:rsidP="007A50C7">
            <w:pPr>
              <w:jc w:val="center"/>
              <w:rPr>
                <w:color w:val="333333"/>
                <w:sz w:val="20"/>
                <w:szCs w:val="20"/>
              </w:rPr>
            </w:pPr>
            <w:r w:rsidRPr="007A50C7">
              <w:rPr>
                <w:color w:val="333333"/>
                <w:sz w:val="20"/>
                <w:szCs w:val="20"/>
              </w:rPr>
              <w:t>Ashok Leyland Ltd.</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33F792E9" w14:textId="77777777" w:rsidR="007A50C7" w:rsidRPr="007A50C7" w:rsidRDefault="007A50C7" w:rsidP="007A50C7">
            <w:pPr>
              <w:jc w:val="center"/>
              <w:rPr>
                <w:color w:val="333333"/>
                <w:sz w:val="20"/>
                <w:szCs w:val="20"/>
              </w:rPr>
            </w:pPr>
            <w:r w:rsidRPr="007A50C7">
              <w:rPr>
                <w:color w:val="333333"/>
                <w:sz w:val="20"/>
                <w:szCs w:val="20"/>
              </w:rPr>
              <w:t>Force Motors Ltd.</w:t>
            </w:r>
          </w:p>
        </w:tc>
      </w:tr>
      <w:tr w:rsidR="007A50C7" w:rsidRPr="007A50C7" w14:paraId="1D788E5C" w14:textId="77777777" w:rsidTr="007A50C7">
        <w:trPr>
          <w:trHeight w:val="32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126477C0" w14:textId="77777777" w:rsidR="007A50C7" w:rsidRPr="007A50C7" w:rsidRDefault="007A50C7" w:rsidP="007A50C7">
            <w:pPr>
              <w:jc w:val="center"/>
              <w:rPr>
                <w:color w:val="000000"/>
                <w:sz w:val="20"/>
                <w:szCs w:val="20"/>
              </w:rPr>
            </w:pPr>
            <w:r w:rsidRPr="007A50C7">
              <w:rPr>
                <w:color w:val="000000"/>
                <w:sz w:val="20"/>
                <w:szCs w:val="20"/>
              </w:rPr>
              <w:t>ROE %</w:t>
            </w:r>
          </w:p>
        </w:tc>
        <w:tc>
          <w:tcPr>
            <w:tcW w:w="2000" w:type="dxa"/>
            <w:tcBorders>
              <w:top w:val="nil"/>
              <w:left w:val="nil"/>
              <w:bottom w:val="single" w:sz="4" w:space="0" w:color="auto"/>
              <w:right w:val="single" w:sz="4" w:space="0" w:color="auto"/>
            </w:tcBorders>
            <w:shd w:val="clear" w:color="auto" w:fill="auto"/>
            <w:noWrap/>
            <w:vAlign w:val="bottom"/>
            <w:hideMark/>
          </w:tcPr>
          <w:p w14:paraId="3352C516" w14:textId="77777777" w:rsidR="007A50C7" w:rsidRPr="007A50C7" w:rsidRDefault="007A50C7" w:rsidP="007A50C7">
            <w:pPr>
              <w:jc w:val="center"/>
              <w:rPr>
                <w:color w:val="000000"/>
                <w:sz w:val="20"/>
                <w:szCs w:val="20"/>
              </w:rPr>
            </w:pPr>
            <w:r w:rsidRPr="007A50C7">
              <w:rPr>
                <w:color w:val="000000"/>
                <w:sz w:val="20"/>
                <w:szCs w:val="20"/>
              </w:rPr>
              <w:t>20.51583234</w:t>
            </w:r>
          </w:p>
        </w:tc>
        <w:tc>
          <w:tcPr>
            <w:tcW w:w="2060" w:type="dxa"/>
            <w:tcBorders>
              <w:top w:val="nil"/>
              <w:left w:val="nil"/>
              <w:bottom w:val="single" w:sz="4" w:space="0" w:color="auto"/>
              <w:right w:val="single" w:sz="4" w:space="0" w:color="auto"/>
            </w:tcBorders>
            <w:shd w:val="clear" w:color="auto" w:fill="auto"/>
            <w:noWrap/>
            <w:vAlign w:val="bottom"/>
            <w:hideMark/>
          </w:tcPr>
          <w:p w14:paraId="095FA9A6" w14:textId="77777777" w:rsidR="007A50C7" w:rsidRPr="007A50C7" w:rsidRDefault="007A50C7" w:rsidP="007A50C7">
            <w:pPr>
              <w:jc w:val="center"/>
              <w:rPr>
                <w:color w:val="000000"/>
                <w:sz w:val="20"/>
                <w:szCs w:val="20"/>
              </w:rPr>
            </w:pPr>
            <w:r w:rsidRPr="007A50C7">
              <w:rPr>
                <w:color w:val="000000"/>
                <w:sz w:val="20"/>
                <w:szCs w:val="20"/>
              </w:rPr>
              <w:t>4.630353006</w:t>
            </w:r>
          </w:p>
        </w:tc>
        <w:tc>
          <w:tcPr>
            <w:tcW w:w="1980" w:type="dxa"/>
            <w:tcBorders>
              <w:top w:val="nil"/>
              <w:left w:val="nil"/>
              <w:bottom w:val="single" w:sz="4" w:space="0" w:color="auto"/>
              <w:right w:val="single" w:sz="4" w:space="0" w:color="auto"/>
            </w:tcBorders>
            <w:shd w:val="clear" w:color="auto" w:fill="auto"/>
            <w:noWrap/>
            <w:vAlign w:val="bottom"/>
            <w:hideMark/>
          </w:tcPr>
          <w:p w14:paraId="35FBF1D0" w14:textId="77777777" w:rsidR="007A50C7" w:rsidRPr="007A50C7" w:rsidRDefault="007A50C7" w:rsidP="007A50C7">
            <w:pPr>
              <w:jc w:val="center"/>
              <w:rPr>
                <w:color w:val="000000"/>
                <w:sz w:val="20"/>
                <w:szCs w:val="20"/>
              </w:rPr>
            </w:pPr>
            <w:r w:rsidRPr="007A50C7">
              <w:rPr>
                <w:color w:val="000000"/>
                <w:sz w:val="20"/>
                <w:szCs w:val="20"/>
              </w:rPr>
              <w:t>8.949977807</w:t>
            </w:r>
          </w:p>
        </w:tc>
      </w:tr>
      <w:tr w:rsidR="007A50C7" w:rsidRPr="007A50C7" w14:paraId="14F4C528" w14:textId="77777777" w:rsidTr="007A50C7">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34FA1213" w14:textId="77777777" w:rsidR="007A50C7" w:rsidRPr="007A50C7" w:rsidRDefault="007A50C7" w:rsidP="007A50C7">
            <w:pPr>
              <w:jc w:val="center"/>
              <w:rPr>
                <w:color w:val="000000"/>
                <w:sz w:val="20"/>
                <w:szCs w:val="20"/>
              </w:rPr>
            </w:pPr>
            <w:r w:rsidRPr="007A50C7">
              <w:rPr>
                <w:color w:val="000000"/>
                <w:sz w:val="20"/>
                <w:szCs w:val="20"/>
              </w:rPr>
              <w:t>ROE</w:t>
            </w:r>
          </w:p>
        </w:tc>
        <w:tc>
          <w:tcPr>
            <w:tcW w:w="2000" w:type="dxa"/>
            <w:tcBorders>
              <w:top w:val="nil"/>
              <w:left w:val="nil"/>
              <w:bottom w:val="single" w:sz="4" w:space="0" w:color="auto"/>
              <w:right w:val="single" w:sz="4" w:space="0" w:color="auto"/>
            </w:tcBorders>
            <w:shd w:val="clear" w:color="auto" w:fill="auto"/>
            <w:noWrap/>
            <w:vAlign w:val="bottom"/>
            <w:hideMark/>
          </w:tcPr>
          <w:p w14:paraId="789434A5" w14:textId="77777777" w:rsidR="007A50C7" w:rsidRPr="007A50C7" w:rsidRDefault="007A50C7" w:rsidP="007A50C7">
            <w:pPr>
              <w:jc w:val="center"/>
              <w:rPr>
                <w:color w:val="000000"/>
                <w:sz w:val="20"/>
                <w:szCs w:val="20"/>
              </w:rPr>
            </w:pPr>
            <w:r w:rsidRPr="007A50C7">
              <w:rPr>
                <w:color w:val="000000"/>
                <w:sz w:val="20"/>
                <w:szCs w:val="20"/>
              </w:rPr>
              <w:t>0.205158323</w:t>
            </w:r>
          </w:p>
        </w:tc>
        <w:tc>
          <w:tcPr>
            <w:tcW w:w="2060" w:type="dxa"/>
            <w:tcBorders>
              <w:top w:val="nil"/>
              <w:left w:val="nil"/>
              <w:bottom w:val="single" w:sz="4" w:space="0" w:color="auto"/>
              <w:right w:val="single" w:sz="4" w:space="0" w:color="auto"/>
            </w:tcBorders>
            <w:shd w:val="clear" w:color="auto" w:fill="auto"/>
            <w:noWrap/>
            <w:vAlign w:val="bottom"/>
            <w:hideMark/>
          </w:tcPr>
          <w:p w14:paraId="68B4A4A9" w14:textId="77777777" w:rsidR="007A50C7" w:rsidRPr="007A50C7" w:rsidRDefault="007A50C7" w:rsidP="007A50C7">
            <w:pPr>
              <w:jc w:val="center"/>
              <w:rPr>
                <w:color w:val="000000"/>
                <w:sz w:val="20"/>
                <w:szCs w:val="20"/>
              </w:rPr>
            </w:pPr>
            <w:r w:rsidRPr="007A50C7">
              <w:rPr>
                <w:color w:val="000000"/>
                <w:sz w:val="20"/>
                <w:szCs w:val="20"/>
              </w:rPr>
              <w:t>0.04630353</w:t>
            </w:r>
          </w:p>
        </w:tc>
        <w:tc>
          <w:tcPr>
            <w:tcW w:w="1980" w:type="dxa"/>
            <w:tcBorders>
              <w:top w:val="nil"/>
              <w:left w:val="nil"/>
              <w:bottom w:val="single" w:sz="4" w:space="0" w:color="auto"/>
              <w:right w:val="single" w:sz="4" w:space="0" w:color="auto"/>
            </w:tcBorders>
            <w:shd w:val="clear" w:color="auto" w:fill="auto"/>
            <w:noWrap/>
            <w:vAlign w:val="bottom"/>
            <w:hideMark/>
          </w:tcPr>
          <w:p w14:paraId="751DD802" w14:textId="77777777" w:rsidR="007A50C7" w:rsidRPr="007A50C7" w:rsidRDefault="007A50C7" w:rsidP="007A50C7">
            <w:pPr>
              <w:jc w:val="center"/>
              <w:rPr>
                <w:color w:val="000000"/>
                <w:sz w:val="20"/>
                <w:szCs w:val="20"/>
              </w:rPr>
            </w:pPr>
            <w:r w:rsidRPr="007A50C7">
              <w:rPr>
                <w:color w:val="000000"/>
                <w:sz w:val="20"/>
                <w:szCs w:val="20"/>
              </w:rPr>
              <w:t>0.089499778</w:t>
            </w:r>
          </w:p>
        </w:tc>
      </w:tr>
    </w:tbl>
    <w:p w14:paraId="58A32E69" w14:textId="0D3C4FE6" w:rsidR="007A50C7" w:rsidRDefault="007A50C7" w:rsidP="007A50C7">
      <w:pPr>
        <w:textAlignment w:val="baseline"/>
        <w:rPr>
          <w:color w:val="000000"/>
        </w:rPr>
      </w:pPr>
    </w:p>
    <w:p w14:paraId="5DD1DF27" w14:textId="4D6F9FAB" w:rsidR="007A50C7" w:rsidRDefault="007A50C7" w:rsidP="007A50C7">
      <w:pPr>
        <w:textAlignment w:val="baseline"/>
        <w:rPr>
          <w:color w:val="000000"/>
        </w:rPr>
      </w:pPr>
      <w:r>
        <w:rPr>
          <w:noProof/>
          <w:lang w:val="en-US" w:eastAsia="en-US"/>
        </w:rPr>
        <w:drawing>
          <wp:inline distT="0" distB="0" distL="0" distR="0" wp14:anchorId="0BA579B8" wp14:editId="663B36B6">
            <wp:extent cx="4825506" cy="2665521"/>
            <wp:effectExtent l="0" t="0" r="13335" b="14605"/>
            <wp:docPr id="2" name="Chart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62CE8B-4F3E-5E49-99DD-1F21C1486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4D3265" w14:textId="77777777" w:rsidR="007A50C7" w:rsidRPr="002C1BE1" w:rsidRDefault="007A50C7" w:rsidP="007A50C7">
      <w:pPr>
        <w:textAlignment w:val="baseline"/>
        <w:rPr>
          <w:color w:val="000000"/>
        </w:rPr>
      </w:pPr>
    </w:p>
    <w:p w14:paraId="625BA3A0" w14:textId="77777777" w:rsidR="002C1BE1" w:rsidRPr="002C1BE1" w:rsidRDefault="002C1BE1" w:rsidP="004967B2">
      <w:pPr>
        <w:numPr>
          <w:ilvl w:val="0"/>
          <w:numId w:val="1"/>
        </w:numPr>
        <w:tabs>
          <w:tab w:val="clear" w:pos="720"/>
          <w:tab w:val="num" w:pos="426"/>
        </w:tabs>
        <w:ind w:left="426" w:hanging="426"/>
        <w:textAlignment w:val="baseline"/>
        <w:rPr>
          <w:color w:val="000000"/>
        </w:rPr>
      </w:pPr>
      <w:r w:rsidRPr="002C1BE1">
        <w:rPr>
          <w:color w:val="000000"/>
        </w:rPr>
        <w:t xml:space="preserve">Comparing ROE % of all three companies; </w:t>
      </w:r>
      <w:proofErr w:type="spellStart"/>
      <w:r w:rsidRPr="002C1BE1">
        <w:rPr>
          <w:color w:val="000000"/>
        </w:rPr>
        <w:t>Eicher</w:t>
      </w:r>
      <w:proofErr w:type="spellEnd"/>
      <w:r w:rsidRPr="002C1BE1">
        <w:rPr>
          <w:color w:val="000000"/>
        </w:rPr>
        <w:t xml:space="preserve"> Motors Ltd.,  </w:t>
      </w:r>
      <w:r w:rsidRPr="002C1BE1">
        <w:rPr>
          <w:color w:val="333333"/>
        </w:rPr>
        <w:t>Ashok Leyland Ltd. and Force Motors Ltd</w:t>
      </w:r>
    </w:p>
    <w:p w14:paraId="70A1117B" w14:textId="77777777" w:rsidR="002C1BE1" w:rsidRPr="002C1BE1" w:rsidRDefault="002C1BE1" w:rsidP="004967B2">
      <w:pPr>
        <w:numPr>
          <w:ilvl w:val="1"/>
          <w:numId w:val="1"/>
        </w:numPr>
        <w:tabs>
          <w:tab w:val="clear" w:pos="1440"/>
        </w:tabs>
        <w:ind w:left="993" w:hanging="426"/>
        <w:textAlignment w:val="baseline"/>
        <w:rPr>
          <w:color w:val="000000"/>
        </w:rPr>
      </w:pPr>
      <w:proofErr w:type="spellStart"/>
      <w:r w:rsidRPr="002C1BE1">
        <w:rPr>
          <w:color w:val="000000"/>
        </w:rPr>
        <w:t>Eicher</w:t>
      </w:r>
      <w:proofErr w:type="spellEnd"/>
      <w:r w:rsidRPr="002C1BE1">
        <w:rPr>
          <w:color w:val="000000"/>
        </w:rPr>
        <w:t xml:space="preserve"> Motors Ltd has the highest ROE at 20.51%</w:t>
      </w:r>
    </w:p>
    <w:p w14:paraId="6E288C26" w14:textId="77777777" w:rsidR="002C1BE1" w:rsidRPr="002C1BE1" w:rsidRDefault="002C1BE1" w:rsidP="004967B2">
      <w:pPr>
        <w:numPr>
          <w:ilvl w:val="1"/>
          <w:numId w:val="1"/>
        </w:numPr>
        <w:tabs>
          <w:tab w:val="clear" w:pos="1440"/>
        </w:tabs>
        <w:ind w:left="993" w:hanging="426"/>
        <w:textAlignment w:val="baseline"/>
        <w:rPr>
          <w:color w:val="000000"/>
        </w:rPr>
      </w:pPr>
      <w:r w:rsidRPr="002C1BE1">
        <w:rPr>
          <w:color w:val="000000"/>
        </w:rPr>
        <w:t>This shows that it has used shareholders’ money efficiently.</w:t>
      </w:r>
    </w:p>
    <w:p w14:paraId="2495805F" w14:textId="1BF5AB3D" w:rsidR="002C1BE1" w:rsidRPr="002C1BE1" w:rsidRDefault="002C1BE1" w:rsidP="004967B2">
      <w:pPr>
        <w:numPr>
          <w:ilvl w:val="1"/>
          <w:numId w:val="1"/>
        </w:numPr>
        <w:tabs>
          <w:tab w:val="clear" w:pos="1440"/>
        </w:tabs>
        <w:ind w:left="993" w:hanging="426"/>
        <w:textAlignment w:val="baseline"/>
        <w:rPr>
          <w:color w:val="000000"/>
        </w:rPr>
      </w:pPr>
      <w:r w:rsidRPr="002C1BE1">
        <w:rPr>
          <w:color w:val="000000"/>
        </w:rPr>
        <w:t>Since it’s R</w:t>
      </w:r>
      <w:r w:rsidR="007A50C7">
        <w:rPr>
          <w:color w:val="000000"/>
        </w:rPr>
        <w:t>O</w:t>
      </w:r>
      <w:r w:rsidRPr="002C1BE1">
        <w:rPr>
          <w:color w:val="000000"/>
        </w:rPr>
        <w:t>E is above 20% it can be considered to be a good investment in this sector</w:t>
      </w:r>
    </w:p>
    <w:p w14:paraId="44FB6732" w14:textId="25C2C8EE" w:rsidR="004967B2" w:rsidRDefault="002C1BE1" w:rsidP="004967B2">
      <w:pPr>
        <w:numPr>
          <w:ilvl w:val="1"/>
          <w:numId w:val="1"/>
        </w:numPr>
        <w:tabs>
          <w:tab w:val="clear" w:pos="1440"/>
        </w:tabs>
        <w:ind w:left="993" w:hanging="426"/>
        <w:textAlignment w:val="baseline"/>
        <w:rPr>
          <w:color w:val="000000"/>
        </w:rPr>
      </w:pPr>
      <w:r w:rsidRPr="002C1BE1">
        <w:rPr>
          <w:color w:val="000000"/>
        </w:rPr>
        <w:t>Also since it has a relatively low Equity multiplier, we know that it is not using an excess of debt to push up its R</w:t>
      </w:r>
      <w:r w:rsidR="007A50C7">
        <w:rPr>
          <w:color w:val="000000"/>
        </w:rPr>
        <w:t>O</w:t>
      </w:r>
      <w:r w:rsidRPr="002C1BE1">
        <w:rPr>
          <w:color w:val="000000"/>
        </w:rPr>
        <w:t>E</w:t>
      </w:r>
      <w:r w:rsidR="00CD4444">
        <w:rPr>
          <w:color w:val="000000"/>
        </w:rPr>
        <w:t>, and so it is a good investment for a long time</w:t>
      </w:r>
    </w:p>
    <w:p w14:paraId="3CA319DE" w14:textId="58243775" w:rsidR="004967B2" w:rsidRDefault="004967B2" w:rsidP="004967B2">
      <w:pPr>
        <w:textAlignment w:val="baseline"/>
        <w:rPr>
          <w:color w:val="000000"/>
        </w:rPr>
      </w:pPr>
    </w:p>
    <w:p w14:paraId="79A35EE9" w14:textId="4AE756A1" w:rsidR="003B7687" w:rsidRPr="00151DF2" w:rsidRDefault="00151DF2" w:rsidP="004967B2">
      <w:pPr>
        <w:textAlignment w:val="baseline"/>
        <w:rPr>
          <w:b/>
          <w:color w:val="000000"/>
          <w:sz w:val="32"/>
          <w:szCs w:val="32"/>
          <w:u w:val="single"/>
        </w:rPr>
      </w:pPr>
      <w:proofErr w:type="spellStart"/>
      <w:proofErr w:type="gramStart"/>
      <w:r>
        <w:rPr>
          <w:b/>
          <w:color w:val="000000"/>
          <w:sz w:val="32"/>
          <w:szCs w:val="32"/>
          <w:u w:val="single"/>
        </w:rPr>
        <w:t>Queston</w:t>
      </w:r>
      <w:proofErr w:type="spellEnd"/>
      <w:r>
        <w:rPr>
          <w:b/>
          <w:color w:val="000000"/>
          <w:sz w:val="32"/>
          <w:szCs w:val="32"/>
          <w:u w:val="single"/>
        </w:rPr>
        <w:t xml:space="preserve">  No</w:t>
      </w:r>
      <w:proofErr w:type="gramEnd"/>
      <w:r w:rsidRPr="00151DF2">
        <w:rPr>
          <w:b/>
          <w:color w:val="000000"/>
          <w:sz w:val="32"/>
          <w:szCs w:val="32"/>
          <w:u w:val="single"/>
        </w:rPr>
        <w:t>. 3</w:t>
      </w:r>
    </w:p>
    <w:p w14:paraId="0B7D1426" w14:textId="77777777" w:rsidR="003B7687" w:rsidRDefault="003B7687" w:rsidP="004967B2">
      <w:pPr>
        <w:textAlignment w:val="baseline"/>
        <w:rPr>
          <w:color w:val="000000"/>
        </w:rPr>
      </w:pPr>
    </w:p>
    <w:p w14:paraId="00706D3B" w14:textId="51EF7FCA" w:rsidR="004967B2" w:rsidRDefault="004967B2" w:rsidP="004967B2">
      <w:pPr>
        <w:textAlignment w:val="baseline"/>
        <w:rPr>
          <w:b/>
          <w:bCs/>
        </w:rPr>
      </w:pPr>
      <w:r w:rsidRPr="004967B2">
        <w:rPr>
          <w:b/>
          <w:bCs/>
        </w:rPr>
        <w:t>Taking three scenarios (boom, recession, and normal) forecast the financial distress, or probability of the bankruptcy. Forecast the sales and then based on sales forecast the rest of the items of P&amp;L and Balance Sheet and calculate the forecasted ratios used in Z score and calculate the Z score for next two years.</w:t>
      </w:r>
    </w:p>
    <w:p w14:paraId="27F33B07" w14:textId="77777777" w:rsidR="00151DF2" w:rsidRDefault="00151DF2" w:rsidP="004967B2">
      <w:pPr>
        <w:textAlignment w:val="baseline"/>
        <w:rPr>
          <w:b/>
          <w:bCs/>
        </w:rPr>
      </w:pPr>
    </w:p>
    <w:p w14:paraId="5221B5B1" w14:textId="77777777" w:rsidR="00C33D31" w:rsidRDefault="00C33D31" w:rsidP="004967B2">
      <w:pPr>
        <w:textAlignment w:val="baseline"/>
        <w:rPr>
          <w:b/>
          <w:bCs/>
        </w:rPr>
      </w:pPr>
    </w:p>
    <w:p w14:paraId="72442ED9" w14:textId="77777777" w:rsidR="00C33D31" w:rsidRDefault="00C33D31" w:rsidP="004967B2">
      <w:pPr>
        <w:textAlignment w:val="baseline"/>
        <w:rPr>
          <w:b/>
          <w:bCs/>
        </w:rPr>
      </w:pPr>
    </w:p>
    <w:p w14:paraId="392C49EB" w14:textId="731C960F" w:rsidR="00151DF2" w:rsidRPr="00151DF2" w:rsidRDefault="00151DF2" w:rsidP="004967B2">
      <w:pPr>
        <w:textAlignment w:val="baseline"/>
        <w:rPr>
          <w:b/>
          <w:bCs/>
          <w:sz w:val="32"/>
          <w:szCs w:val="32"/>
          <w:u w:val="single"/>
        </w:rPr>
      </w:pPr>
      <w:r w:rsidRPr="00151DF2">
        <w:rPr>
          <w:b/>
          <w:bCs/>
          <w:sz w:val="32"/>
          <w:szCs w:val="32"/>
          <w:u w:val="single"/>
        </w:rPr>
        <w:t>Solution</w:t>
      </w:r>
    </w:p>
    <w:p w14:paraId="6C0644EB" w14:textId="5CE06B4C" w:rsidR="004967B2" w:rsidRDefault="004967B2" w:rsidP="004967B2">
      <w:pPr>
        <w:textAlignment w:val="baseline"/>
        <w:rPr>
          <w:color w:val="000000"/>
        </w:rPr>
      </w:pPr>
    </w:p>
    <w:p w14:paraId="2B0A272F" w14:textId="77777777" w:rsidR="00151DF2" w:rsidRDefault="00151DF2" w:rsidP="004967B2">
      <w:pPr>
        <w:textAlignment w:val="baseline"/>
        <w:rPr>
          <w:color w:val="000000"/>
        </w:rPr>
      </w:pPr>
    </w:p>
    <w:p w14:paraId="288128D0" w14:textId="700274C5" w:rsidR="004967B2" w:rsidRPr="00F62C87" w:rsidRDefault="004967B2" w:rsidP="004967B2">
      <w:pPr>
        <w:textAlignment w:val="baseline"/>
        <w:rPr>
          <w:b/>
          <w:bCs/>
          <w:color w:val="000000" w:themeColor="text1"/>
        </w:rPr>
      </w:pPr>
      <w:r w:rsidRPr="004967B2">
        <w:rPr>
          <w:b/>
          <w:bCs/>
          <w:color w:val="000000" w:themeColor="text1"/>
        </w:rPr>
        <w:t>Under NORMAL condition</w:t>
      </w:r>
    </w:p>
    <w:tbl>
      <w:tblPr>
        <w:tblW w:w="9360" w:type="dxa"/>
        <w:tblCellMar>
          <w:top w:w="15" w:type="dxa"/>
          <w:left w:w="15" w:type="dxa"/>
          <w:bottom w:w="15" w:type="dxa"/>
          <w:right w:w="15" w:type="dxa"/>
        </w:tblCellMar>
        <w:tblLook w:val="04A0" w:firstRow="1" w:lastRow="0" w:firstColumn="1" w:lastColumn="0" w:noHBand="0" w:noVBand="1"/>
      </w:tblPr>
      <w:tblGrid>
        <w:gridCol w:w="1888"/>
        <w:gridCol w:w="2635"/>
        <w:gridCol w:w="2635"/>
        <w:gridCol w:w="2202"/>
      </w:tblGrid>
      <w:tr w:rsidR="00F62C87" w:rsidRPr="004967B2" w14:paraId="462D009A" w14:textId="77777777" w:rsidTr="00471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D22D" w14:textId="77777777" w:rsidR="004967B2" w:rsidRPr="004967B2" w:rsidRDefault="004967B2" w:rsidP="0047186A">
            <w:pPr>
              <w:rPr>
                <w:color w:val="000000" w:themeColor="text1"/>
              </w:rPr>
            </w:pPr>
            <w:r w:rsidRPr="004967B2">
              <w:rPr>
                <w:color w:val="000000" w:themeColor="text1"/>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B6A7" w14:textId="77777777" w:rsidR="004967B2" w:rsidRPr="004967B2" w:rsidRDefault="004967B2" w:rsidP="0047186A">
            <w:pPr>
              <w:rPr>
                <w:color w:val="000000" w:themeColor="text1"/>
              </w:rPr>
            </w:pPr>
            <w:r w:rsidRPr="004967B2">
              <w:rPr>
                <w:color w:val="000000" w:themeColor="text1"/>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083F" w14:textId="77777777" w:rsidR="004967B2" w:rsidRPr="004967B2" w:rsidRDefault="004967B2" w:rsidP="0047186A">
            <w:pPr>
              <w:rPr>
                <w:color w:val="000000" w:themeColor="text1"/>
              </w:rPr>
            </w:pPr>
            <w:r w:rsidRPr="004967B2">
              <w:rPr>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4229" w14:textId="77777777" w:rsidR="004967B2" w:rsidRPr="004967B2" w:rsidRDefault="004967B2" w:rsidP="0047186A">
            <w:pPr>
              <w:rPr>
                <w:color w:val="000000" w:themeColor="text1"/>
              </w:rPr>
            </w:pPr>
            <w:r w:rsidRPr="004967B2">
              <w:rPr>
                <w:color w:val="000000" w:themeColor="text1"/>
              </w:rPr>
              <w:t>2022</w:t>
            </w:r>
          </w:p>
        </w:tc>
      </w:tr>
      <w:tr w:rsidR="00F62C87" w:rsidRPr="004967B2" w14:paraId="5961BC3A" w14:textId="77777777" w:rsidTr="00471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E864" w14:textId="77777777" w:rsidR="004967B2" w:rsidRPr="004967B2" w:rsidRDefault="004967B2" w:rsidP="0047186A">
            <w:pPr>
              <w:rPr>
                <w:color w:val="000000" w:themeColor="text1"/>
              </w:rPr>
            </w:pPr>
            <w:r w:rsidRPr="004967B2">
              <w:rPr>
                <w:color w:val="000000" w:themeColor="text1"/>
              </w:rPr>
              <w:t>Z Scores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1301" w14:textId="77777777" w:rsidR="004967B2" w:rsidRPr="004967B2" w:rsidRDefault="004967B2" w:rsidP="0047186A">
            <w:pPr>
              <w:rPr>
                <w:color w:val="000000" w:themeColor="text1"/>
              </w:rPr>
            </w:pPr>
            <w:r w:rsidRPr="004967B2">
              <w:rPr>
                <w:color w:val="000000" w:themeColor="text1"/>
              </w:rPr>
              <w:t>2.958844138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1DC91" w14:textId="77777777" w:rsidR="004967B2" w:rsidRPr="004967B2" w:rsidRDefault="004967B2" w:rsidP="0047186A">
            <w:pPr>
              <w:rPr>
                <w:color w:val="000000" w:themeColor="text1"/>
              </w:rPr>
            </w:pPr>
            <w:r w:rsidRPr="004967B2">
              <w:rPr>
                <w:color w:val="000000" w:themeColor="text1"/>
              </w:rPr>
              <w:t>2.993258681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59ED" w14:textId="77777777" w:rsidR="004967B2" w:rsidRPr="004967B2" w:rsidRDefault="004967B2" w:rsidP="0047186A">
            <w:pPr>
              <w:rPr>
                <w:color w:val="000000" w:themeColor="text1"/>
              </w:rPr>
            </w:pPr>
            <w:r w:rsidRPr="004967B2">
              <w:rPr>
                <w:color w:val="000000" w:themeColor="text1"/>
              </w:rPr>
              <w:t>3.0039322</w:t>
            </w:r>
          </w:p>
        </w:tc>
      </w:tr>
    </w:tbl>
    <w:p w14:paraId="2946AFB1" w14:textId="77777777" w:rsidR="004967B2" w:rsidRPr="00F62C87" w:rsidRDefault="004967B2" w:rsidP="004967B2">
      <w:pPr>
        <w:textAlignment w:val="baseline"/>
        <w:rPr>
          <w:b/>
          <w:bCs/>
          <w:color w:val="000000" w:themeColor="text1"/>
        </w:rPr>
      </w:pPr>
    </w:p>
    <w:p w14:paraId="75E55373" w14:textId="3DA8136E" w:rsidR="004967B2" w:rsidRPr="00F62C87" w:rsidRDefault="004967B2" w:rsidP="00F62C87">
      <w:pPr>
        <w:jc w:val="both"/>
        <w:textAlignment w:val="baseline"/>
        <w:rPr>
          <w:color w:val="000000" w:themeColor="text1"/>
        </w:rPr>
      </w:pPr>
      <w:r w:rsidRPr="004967B2">
        <w:rPr>
          <w:b/>
          <w:bCs/>
          <w:color w:val="000000" w:themeColor="text1"/>
        </w:rPr>
        <w:t>Inference:</w:t>
      </w:r>
    </w:p>
    <w:p w14:paraId="25E22158" w14:textId="759F49AC" w:rsidR="004967B2" w:rsidRPr="00F62C87" w:rsidRDefault="004967B2" w:rsidP="00F62C87">
      <w:pPr>
        <w:jc w:val="both"/>
        <w:rPr>
          <w:color w:val="000000" w:themeColor="text1"/>
        </w:rPr>
      </w:pPr>
      <w:r w:rsidRPr="004967B2">
        <w:rPr>
          <w:color w:val="000000" w:themeColor="text1"/>
        </w:rPr>
        <w:t xml:space="preserve">The Z-score of </w:t>
      </w:r>
      <w:proofErr w:type="spellStart"/>
      <w:r w:rsidRPr="004967B2">
        <w:rPr>
          <w:color w:val="000000" w:themeColor="text1"/>
        </w:rPr>
        <w:t>Eicher</w:t>
      </w:r>
      <w:proofErr w:type="spellEnd"/>
      <w:r w:rsidRPr="004967B2">
        <w:rPr>
          <w:color w:val="000000" w:themeColor="text1"/>
        </w:rPr>
        <w:t xml:space="preserve"> for the year 2020 is 2.958844 which implies that the company is in the safe zone. Forecasting for the years 2021 and 2022 under NORMAL conditions, the Z-score calculated is 2.9932 and 3.0004 respectively which is greater than 2.90. Hence it can be inferred that under NORMAL conditions, </w:t>
      </w:r>
      <w:proofErr w:type="spellStart"/>
      <w:r w:rsidRPr="004967B2">
        <w:rPr>
          <w:color w:val="000000" w:themeColor="text1"/>
        </w:rPr>
        <w:t>Eicher</w:t>
      </w:r>
      <w:proofErr w:type="spellEnd"/>
      <w:r w:rsidRPr="004967B2">
        <w:rPr>
          <w:color w:val="000000" w:themeColor="text1"/>
        </w:rPr>
        <w:t xml:space="preserve"> will remain in the safe zone</w:t>
      </w:r>
    </w:p>
    <w:p w14:paraId="7ADA48FC" w14:textId="232EF558" w:rsidR="004967B2" w:rsidRPr="00F62C87" w:rsidRDefault="004967B2">
      <w:pPr>
        <w:rPr>
          <w:color w:val="000000" w:themeColor="text1"/>
        </w:rPr>
      </w:pPr>
    </w:p>
    <w:p w14:paraId="663505E1" w14:textId="77777777" w:rsidR="004967B2" w:rsidRPr="00F62C87" w:rsidRDefault="004967B2">
      <w:pPr>
        <w:rPr>
          <w:b/>
          <w:bCs/>
          <w:color w:val="000000" w:themeColor="text1"/>
        </w:rPr>
      </w:pPr>
    </w:p>
    <w:p w14:paraId="087A64AD" w14:textId="77777777" w:rsidR="004967B2" w:rsidRPr="00F62C87" w:rsidRDefault="004967B2">
      <w:pPr>
        <w:rPr>
          <w:b/>
          <w:bCs/>
          <w:color w:val="000000" w:themeColor="text1"/>
        </w:rPr>
      </w:pPr>
    </w:p>
    <w:p w14:paraId="54B99B38" w14:textId="77777777" w:rsidR="004967B2" w:rsidRPr="00F62C87" w:rsidRDefault="004967B2">
      <w:pPr>
        <w:rPr>
          <w:b/>
          <w:bCs/>
          <w:color w:val="000000" w:themeColor="text1"/>
        </w:rPr>
      </w:pPr>
    </w:p>
    <w:p w14:paraId="4C3189D9" w14:textId="77777777" w:rsidR="004967B2" w:rsidRPr="00F62C87" w:rsidRDefault="004967B2">
      <w:pPr>
        <w:rPr>
          <w:b/>
          <w:bCs/>
          <w:color w:val="000000" w:themeColor="text1"/>
        </w:rPr>
      </w:pPr>
    </w:p>
    <w:p w14:paraId="5B86E5F1" w14:textId="73C1C23D" w:rsidR="004967B2" w:rsidRPr="00F62C87" w:rsidRDefault="004967B2">
      <w:pPr>
        <w:rPr>
          <w:b/>
          <w:bCs/>
          <w:color w:val="000000" w:themeColor="text1"/>
        </w:rPr>
      </w:pPr>
      <w:r w:rsidRPr="004967B2">
        <w:rPr>
          <w:b/>
          <w:bCs/>
          <w:color w:val="000000" w:themeColor="text1"/>
        </w:rPr>
        <w:t>Under BOOM Condition</w:t>
      </w:r>
    </w:p>
    <w:tbl>
      <w:tblPr>
        <w:tblW w:w="9360" w:type="dxa"/>
        <w:tblCellMar>
          <w:top w:w="15" w:type="dxa"/>
          <w:left w:w="15" w:type="dxa"/>
          <w:bottom w:w="15" w:type="dxa"/>
          <w:right w:w="15" w:type="dxa"/>
        </w:tblCellMar>
        <w:tblLook w:val="04A0" w:firstRow="1" w:lastRow="0" w:firstColumn="1" w:lastColumn="0" w:noHBand="0" w:noVBand="1"/>
      </w:tblPr>
      <w:tblGrid>
        <w:gridCol w:w="1982"/>
        <w:gridCol w:w="2762"/>
        <w:gridCol w:w="2308"/>
        <w:gridCol w:w="2308"/>
      </w:tblGrid>
      <w:tr w:rsidR="00F62C87" w:rsidRPr="00F62C87" w14:paraId="1CE75098" w14:textId="77777777" w:rsidTr="00471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753D" w14:textId="77777777" w:rsidR="004967B2" w:rsidRPr="004967B2" w:rsidRDefault="004967B2" w:rsidP="0047186A">
            <w:pPr>
              <w:rPr>
                <w:color w:val="000000" w:themeColor="text1"/>
              </w:rPr>
            </w:pPr>
            <w:r w:rsidRPr="004967B2">
              <w:rPr>
                <w:color w:val="000000" w:themeColor="text1"/>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946E" w14:textId="77777777" w:rsidR="004967B2" w:rsidRPr="004967B2" w:rsidRDefault="004967B2" w:rsidP="0047186A">
            <w:pPr>
              <w:rPr>
                <w:color w:val="000000" w:themeColor="text1"/>
              </w:rPr>
            </w:pPr>
            <w:r w:rsidRPr="004967B2">
              <w:rPr>
                <w:color w:val="000000" w:themeColor="text1"/>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90FAF" w14:textId="77777777" w:rsidR="004967B2" w:rsidRPr="004967B2" w:rsidRDefault="004967B2" w:rsidP="0047186A">
            <w:pPr>
              <w:rPr>
                <w:color w:val="000000" w:themeColor="text1"/>
              </w:rPr>
            </w:pPr>
            <w:r w:rsidRPr="004967B2">
              <w:rPr>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B909B" w14:textId="77777777" w:rsidR="004967B2" w:rsidRPr="004967B2" w:rsidRDefault="004967B2" w:rsidP="0047186A">
            <w:pPr>
              <w:rPr>
                <w:color w:val="000000" w:themeColor="text1"/>
              </w:rPr>
            </w:pPr>
            <w:r w:rsidRPr="004967B2">
              <w:rPr>
                <w:color w:val="000000" w:themeColor="text1"/>
              </w:rPr>
              <w:t>2022</w:t>
            </w:r>
          </w:p>
        </w:tc>
      </w:tr>
      <w:tr w:rsidR="00F62C87" w:rsidRPr="00F62C87" w14:paraId="74B15D9A" w14:textId="77777777" w:rsidTr="00471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993A" w14:textId="77777777" w:rsidR="004967B2" w:rsidRPr="004967B2" w:rsidRDefault="004967B2" w:rsidP="0047186A">
            <w:pPr>
              <w:rPr>
                <w:color w:val="000000" w:themeColor="text1"/>
              </w:rPr>
            </w:pPr>
            <w:r w:rsidRPr="004967B2">
              <w:rPr>
                <w:color w:val="000000" w:themeColor="text1"/>
              </w:rPr>
              <w:t>Z Scores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473F" w14:textId="77777777" w:rsidR="004967B2" w:rsidRPr="004967B2" w:rsidRDefault="004967B2" w:rsidP="0047186A">
            <w:pPr>
              <w:rPr>
                <w:color w:val="000000" w:themeColor="text1"/>
              </w:rPr>
            </w:pPr>
            <w:r w:rsidRPr="004967B2">
              <w:rPr>
                <w:color w:val="000000" w:themeColor="text1"/>
              </w:rPr>
              <w:t>2.958844138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41B6C" w14:textId="77777777" w:rsidR="004967B2" w:rsidRPr="004967B2" w:rsidRDefault="004967B2" w:rsidP="0047186A">
            <w:pPr>
              <w:rPr>
                <w:color w:val="000000" w:themeColor="text1"/>
              </w:rPr>
            </w:pPr>
            <w:r w:rsidRPr="004967B2">
              <w:rPr>
                <w:color w:val="000000" w:themeColor="text1"/>
              </w:rPr>
              <w:t>3.0067181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C86A" w14:textId="77777777" w:rsidR="004967B2" w:rsidRPr="004967B2" w:rsidRDefault="004967B2" w:rsidP="0047186A">
            <w:pPr>
              <w:rPr>
                <w:color w:val="000000" w:themeColor="text1"/>
              </w:rPr>
            </w:pPr>
            <w:r w:rsidRPr="004967B2">
              <w:rPr>
                <w:color w:val="000000" w:themeColor="text1"/>
              </w:rPr>
              <w:t>3.0319612</w:t>
            </w:r>
          </w:p>
        </w:tc>
      </w:tr>
    </w:tbl>
    <w:p w14:paraId="04D1B1E6" w14:textId="4E8B70EB" w:rsidR="004967B2" w:rsidRPr="00F62C87" w:rsidRDefault="004967B2" w:rsidP="00F62C87">
      <w:pPr>
        <w:jc w:val="both"/>
        <w:rPr>
          <w:b/>
          <w:bCs/>
          <w:color w:val="000000" w:themeColor="text1"/>
        </w:rPr>
      </w:pPr>
      <w:r w:rsidRPr="004967B2">
        <w:rPr>
          <w:b/>
          <w:bCs/>
          <w:color w:val="000000" w:themeColor="text1"/>
        </w:rPr>
        <w:t>Inference:</w:t>
      </w:r>
    </w:p>
    <w:p w14:paraId="0920E8B1" w14:textId="77777777" w:rsidR="004967B2" w:rsidRPr="00F62C87" w:rsidRDefault="004967B2" w:rsidP="00F62C87">
      <w:pPr>
        <w:jc w:val="both"/>
        <w:rPr>
          <w:color w:val="000000" w:themeColor="text1"/>
        </w:rPr>
      </w:pPr>
      <w:r w:rsidRPr="004967B2">
        <w:rPr>
          <w:color w:val="000000" w:themeColor="text1"/>
        </w:rPr>
        <w:t xml:space="preserve">The Z-score of </w:t>
      </w:r>
      <w:proofErr w:type="spellStart"/>
      <w:r w:rsidRPr="004967B2">
        <w:rPr>
          <w:color w:val="000000" w:themeColor="text1"/>
        </w:rPr>
        <w:t>Eicher</w:t>
      </w:r>
      <w:proofErr w:type="spellEnd"/>
      <w:r w:rsidRPr="004967B2">
        <w:rPr>
          <w:color w:val="000000" w:themeColor="text1"/>
        </w:rPr>
        <w:t xml:space="preserve"> for the year 2020 is 2.958844 which implies that the company is in the safe zone. Forecasting for the years 2021 and 2022 under BOOM conditions, the Z-score calculated is 3.0067 and 3.0319 respectively which is greater than 2.90. Hence it can be inferred that under BOOM conditions, </w:t>
      </w:r>
      <w:proofErr w:type="spellStart"/>
      <w:r w:rsidRPr="004967B2">
        <w:rPr>
          <w:color w:val="000000" w:themeColor="text1"/>
        </w:rPr>
        <w:t>Eicher</w:t>
      </w:r>
      <w:proofErr w:type="spellEnd"/>
      <w:r w:rsidRPr="004967B2">
        <w:rPr>
          <w:color w:val="000000" w:themeColor="text1"/>
        </w:rPr>
        <w:t xml:space="preserve"> will remain in the safe zone</w:t>
      </w:r>
    </w:p>
    <w:p w14:paraId="52730923" w14:textId="77777777" w:rsidR="004967B2" w:rsidRPr="00F62C87" w:rsidRDefault="004967B2" w:rsidP="00F62C87">
      <w:pPr>
        <w:jc w:val="both"/>
        <w:rPr>
          <w:b/>
          <w:bCs/>
          <w:color w:val="000000" w:themeColor="text1"/>
        </w:rPr>
      </w:pPr>
    </w:p>
    <w:p w14:paraId="4AC34BB8" w14:textId="413CBEDD" w:rsidR="004967B2" w:rsidRPr="004967B2" w:rsidRDefault="004967B2" w:rsidP="004967B2">
      <w:pPr>
        <w:rPr>
          <w:color w:val="000000" w:themeColor="text1"/>
        </w:rPr>
      </w:pPr>
      <w:r w:rsidRPr="004967B2">
        <w:rPr>
          <w:b/>
          <w:bCs/>
          <w:color w:val="000000" w:themeColor="text1"/>
        </w:rPr>
        <w:t>Under RECESSION Condition</w:t>
      </w:r>
    </w:p>
    <w:tbl>
      <w:tblPr>
        <w:tblW w:w="9360" w:type="dxa"/>
        <w:tblCellMar>
          <w:top w:w="15" w:type="dxa"/>
          <w:left w:w="15" w:type="dxa"/>
          <w:bottom w:w="15" w:type="dxa"/>
          <w:right w:w="15" w:type="dxa"/>
        </w:tblCellMar>
        <w:tblLook w:val="04A0" w:firstRow="1" w:lastRow="0" w:firstColumn="1" w:lastColumn="0" w:noHBand="0" w:noVBand="1"/>
      </w:tblPr>
      <w:tblGrid>
        <w:gridCol w:w="1982"/>
        <w:gridCol w:w="2762"/>
        <w:gridCol w:w="2308"/>
        <w:gridCol w:w="2308"/>
      </w:tblGrid>
      <w:tr w:rsidR="00F62C87" w:rsidRPr="00F62C87" w14:paraId="282B409C" w14:textId="77777777" w:rsidTr="00471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64F2" w14:textId="77777777" w:rsidR="004967B2" w:rsidRPr="004967B2" w:rsidRDefault="004967B2" w:rsidP="0047186A">
            <w:pPr>
              <w:rPr>
                <w:color w:val="000000" w:themeColor="text1"/>
              </w:rPr>
            </w:pPr>
            <w:r w:rsidRPr="004967B2">
              <w:rPr>
                <w:color w:val="000000" w:themeColor="text1"/>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55CD" w14:textId="77777777" w:rsidR="004967B2" w:rsidRPr="004967B2" w:rsidRDefault="004967B2" w:rsidP="0047186A">
            <w:pPr>
              <w:rPr>
                <w:color w:val="000000" w:themeColor="text1"/>
              </w:rPr>
            </w:pPr>
            <w:r w:rsidRPr="004967B2">
              <w:rPr>
                <w:color w:val="000000" w:themeColor="text1"/>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9B07" w14:textId="77777777" w:rsidR="004967B2" w:rsidRPr="004967B2" w:rsidRDefault="004967B2" w:rsidP="0047186A">
            <w:pPr>
              <w:rPr>
                <w:color w:val="000000" w:themeColor="text1"/>
              </w:rPr>
            </w:pPr>
            <w:r w:rsidRPr="004967B2">
              <w:rPr>
                <w:color w:val="000000" w:themeColor="text1"/>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1143" w14:textId="77777777" w:rsidR="004967B2" w:rsidRPr="004967B2" w:rsidRDefault="004967B2" w:rsidP="0047186A">
            <w:pPr>
              <w:rPr>
                <w:color w:val="000000" w:themeColor="text1"/>
              </w:rPr>
            </w:pPr>
            <w:r w:rsidRPr="004967B2">
              <w:rPr>
                <w:color w:val="000000" w:themeColor="text1"/>
              </w:rPr>
              <w:t>2022</w:t>
            </w:r>
          </w:p>
        </w:tc>
      </w:tr>
      <w:tr w:rsidR="00F62C87" w:rsidRPr="00F62C87" w14:paraId="0DF8145F" w14:textId="77777777" w:rsidTr="00471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7186" w14:textId="77777777" w:rsidR="004967B2" w:rsidRPr="004967B2" w:rsidRDefault="004967B2" w:rsidP="0047186A">
            <w:pPr>
              <w:rPr>
                <w:color w:val="000000" w:themeColor="text1"/>
              </w:rPr>
            </w:pPr>
            <w:r w:rsidRPr="004967B2">
              <w:rPr>
                <w:color w:val="000000" w:themeColor="text1"/>
              </w:rPr>
              <w:t>Z Scores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1D4C9" w14:textId="77777777" w:rsidR="004967B2" w:rsidRPr="004967B2" w:rsidRDefault="004967B2" w:rsidP="0047186A">
            <w:pPr>
              <w:rPr>
                <w:color w:val="000000" w:themeColor="text1"/>
              </w:rPr>
            </w:pPr>
            <w:r w:rsidRPr="004967B2">
              <w:rPr>
                <w:color w:val="000000" w:themeColor="text1"/>
              </w:rPr>
              <w:t>2.958844138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D1DA" w14:textId="77777777" w:rsidR="004967B2" w:rsidRPr="004967B2" w:rsidRDefault="004967B2" w:rsidP="0047186A">
            <w:pPr>
              <w:rPr>
                <w:color w:val="000000" w:themeColor="text1"/>
              </w:rPr>
            </w:pPr>
            <w:r w:rsidRPr="004967B2">
              <w:rPr>
                <w:color w:val="000000" w:themeColor="text1"/>
              </w:rPr>
              <w:t>2.9628513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B5FD4" w14:textId="77777777" w:rsidR="004967B2" w:rsidRPr="004967B2" w:rsidRDefault="004967B2" w:rsidP="0047186A">
            <w:pPr>
              <w:rPr>
                <w:color w:val="000000" w:themeColor="text1"/>
              </w:rPr>
            </w:pPr>
            <w:r w:rsidRPr="004967B2">
              <w:rPr>
                <w:color w:val="000000" w:themeColor="text1"/>
              </w:rPr>
              <w:t>2.9483655</w:t>
            </w:r>
          </w:p>
        </w:tc>
      </w:tr>
    </w:tbl>
    <w:p w14:paraId="7CB7491B" w14:textId="01323783" w:rsidR="004967B2" w:rsidRPr="00F62C87" w:rsidRDefault="004967B2">
      <w:pPr>
        <w:rPr>
          <w:b/>
          <w:bCs/>
          <w:color w:val="000000" w:themeColor="text1"/>
        </w:rPr>
      </w:pPr>
    </w:p>
    <w:p w14:paraId="654FAC9C" w14:textId="6F934491" w:rsidR="004967B2" w:rsidRPr="00F62C87" w:rsidRDefault="004967B2" w:rsidP="00F62C87">
      <w:pPr>
        <w:jc w:val="both"/>
        <w:rPr>
          <w:b/>
          <w:bCs/>
          <w:color w:val="000000" w:themeColor="text1"/>
        </w:rPr>
      </w:pPr>
      <w:r w:rsidRPr="004967B2">
        <w:rPr>
          <w:b/>
          <w:bCs/>
          <w:color w:val="000000" w:themeColor="text1"/>
        </w:rPr>
        <w:t>Inference</w:t>
      </w:r>
      <w:r w:rsidRPr="00F62C87">
        <w:rPr>
          <w:b/>
          <w:bCs/>
          <w:color w:val="000000" w:themeColor="text1"/>
        </w:rPr>
        <w:t xml:space="preserve">: </w:t>
      </w:r>
    </w:p>
    <w:p w14:paraId="667A1558" w14:textId="61D0B4A5" w:rsidR="004967B2" w:rsidRDefault="004967B2" w:rsidP="00F62C87">
      <w:pPr>
        <w:jc w:val="both"/>
        <w:rPr>
          <w:color w:val="000000" w:themeColor="text1"/>
        </w:rPr>
      </w:pPr>
      <w:r w:rsidRPr="004967B2">
        <w:rPr>
          <w:color w:val="000000" w:themeColor="text1"/>
        </w:rPr>
        <w:t xml:space="preserve">The Z-score of </w:t>
      </w:r>
      <w:proofErr w:type="spellStart"/>
      <w:r w:rsidRPr="004967B2">
        <w:rPr>
          <w:color w:val="000000" w:themeColor="text1"/>
        </w:rPr>
        <w:t>Eicher</w:t>
      </w:r>
      <w:proofErr w:type="spellEnd"/>
      <w:r w:rsidRPr="004967B2">
        <w:rPr>
          <w:color w:val="000000" w:themeColor="text1"/>
        </w:rPr>
        <w:t xml:space="preserve"> for the year 2020 is 2.958844 which implies that the company is in the safe zone. Forecasting for the years 2021 and 2022 under RECESSION conditions, the Z-score calculated is 2.9628 and 2.9483 respectively which is greater than 2.90. Hence it can be inferred that under RECESSION conditions, </w:t>
      </w:r>
      <w:proofErr w:type="spellStart"/>
      <w:r w:rsidRPr="004967B2">
        <w:rPr>
          <w:color w:val="000000" w:themeColor="text1"/>
        </w:rPr>
        <w:t>Eicher</w:t>
      </w:r>
      <w:proofErr w:type="spellEnd"/>
      <w:r w:rsidRPr="004967B2">
        <w:rPr>
          <w:color w:val="000000" w:themeColor="text1"/>
        </w:rPr>
        <w:t xml:space="preserve"> will remain in the safe zone.</w:t>
      </w:r>
    </w:p>
    <w:p w14:paraId="1EAEFD67" w14:textId="3A3C1BA1" w:rsidR="00F62C87" w:rsidRDefault="00F62C87" w:rsidP="00F62C87">
      <w:pPr>
        <w:jc w:val="both"/>
        <w:rPr>
          <w:color w:val="000000" w:themeColor="text1"/>
        </w:rPr>
      </w:pPr>
    </w:p>
    <w:p w14:paraId="4D08F785" w14:textId="318ED235" w:rsidR="00F62C87" w:rsidRDefault="00D06730" w:rsidP="00F62C87">
      <w:pPr>
        <w:pStyle w:val="Heading1"/>
      </w:pPr>
      <w:r>
        <w:t>Working of Assignment</w:t>
      </w:r>
      <w:bookmarkStart w:id="1" w:name="_GoBack"/>
      <w:bookmarkEnd w:id="1"/>
      <w:r>
        <w:t>:</w:t>
      </w:r>
    </w:p>
    <w:p w14:paraId="7269BD15" w14:textId="77777777" w:rsidR="00AC7F20" w:rsidRDefault="00AC7F20" w:rsidP="00F62C87">
      <w:pPr>
        <w:pStyle w:val="Heading1"/>
      </w:pPr>
    </w:p>
    <w:p w14:paraId="5D87CCBB" w14:textId="77777777" w:rsidR="00AC7F20" w:rsidRPr="00F62C87" w:rsidRDefault="00AC7F20" w:rsidP="00F62C87">
      <w:pPr>
        <w:pStyle w:val="Heading1"/>
      </w:pPr>
      <w:r>
        <w:object w:dxaOrig="1543" w:dyaOrig="995" w14:anchorId="4AE75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Excel.Sheet.12" ShapeID="_x0000_i1025" DrawAspect="Icon" ObjectID="_1680291182" r:id="rId9"/>
        </w:object>
      </w:r>
    </w:p>
    <w:sectPr w:rsidR="00AC7F20" w:rsidRPr="00F6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C3C18"/>
    <w:multiLevelType w:val="multilevel"/>
    <w:tmpl w:val="2AC08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776BF"/>
    <w:multiLevelType w:val="hybridMultilevel"/>
    <w:tmpl w:val="95B00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E56310C"/>
    <w:multiLevelType w:val="hybridMultilevel"/>
    <w:tmpl w:val="9C4C798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E1"/>
    <w:rsid w:val="00075B43"/>
    <w:rsid w:val="00151DF2"/>
    <w:rsid w:val="002C1BE1"/>
    <w:rsid w:val="00333F11"/>
    <w:rsid w:val="003B7687"/>
    <w:rsid w:val="003F04F4"/>
    <w:rsid w:val="00403DAF"/>
    <w:rsid w:val="004967B2"/>
    <w:rsid w:val="004C79B0"/>
    <w:rsid w:val="005648DF"/>
    <w:rsid w:val="00773EC0"/>
    <w:rsid w:val="007A50C7"/>
    <w:rsid w:val="00AC7F20"/>
    <w:rsid w:val="00C33D31"/>
    <w:rsid w:val="00CD4444"/>
    <w:rsid w:val="00D06730"/>
    <w:rsid w:val="00D21736"/>
    <w:rsid w:val="00D43CF4"/>
    <w:rsid w:val="00F62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2B17"/>
  <w15:chartTrackingRefBased/>
  <w15:docId w15:val="{613586BA-38E4-9A4F-9E43-05E03D52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0C7"/>
    <w:rPr>
      <w:rFonts w:ascii="Times New Roman" w:eastAsia="Times New Roman" w:hAnsi="Times New Roman" w:cs="Times New Roman"/>
      <w:lang w:eastAsia="en-GB"/>
    </w:rPr>
  </w:style>
  <w:style w:type="paragraph" w:styleId="Heading1">
    <w:name w:val="heading 1"/>
    <w:basedOn w:val="Normal"/>
    <w:link w:val="Heading1Char"/>
    <w:uiPriority w:val="9"/>
    <w:qFormat/>
    <w:rsid w:val="00D21736"/>
    <w:pPr>
      <w:outlineLvl w:val="0"/>
    </w:pPr>
    <w:rPr>
      <w:b/>
      <w:bCs/>
      <w:kern w:val="36"/>
      <w:sz w:val="28"/>
      <w:szCs w:val="48"/>
    </w:rPr>
  </w:style>
  <w:style w:type="paragraph" w:styleId="Heading2">
    <w:name w:val="heading 2"/>
    <w:basedOn w:val="Normal"/>
    <w:next w:val="Normal"/>
    <w:link w:val="Heading2Char"/>
    <w:uiPriority w:val="9"/>
    <w:unhideWhenUsed/>
    <w:qFormat/>
    <w:rsid w:val="002C1BE1"/>
    <w:pPr>
      <w:keepNext/>
      <w:keepLines/>
      <w:spacing w:after="8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36"/>
    <w:rPr>
      <w:rFonts w:ascii="Times New Roman" w:eastAsia="Times New Roman" w:hAnsi="Times New Roman" w:cs="Times New Roman"/>
      <w:b/>
      <w:bCs/>
      <w:color w:val="000000" w:themeColor="text1"/>
      <w:kern w:val="36"/>
      <w:sz w:val="28"/>
      <w:szCs w:val="48"/>
      <w:lang w:eastAsia="en-GB"/>
    </w:rPr>
  </w:style>
  <w:style w:type="paragraph" w:styleId="NormalWeb">
    <w:name w:val="Normal (Web)"/>
    <w:basedOn w:val="Normal"/>
    <w:uiPriority w:val="99"/>
    <w:semiHidden/>
    <w:unhideWhenUsed/>
    <w:rsid w:val="002C1BE1"/>
    <w:pPr>
      <w:spacing w:before="100" w:beforeAutospacing="1" w:after="100" w:afterAutospacing="1"/>
    </w:pPr>
  </w:style>
  <w:style w:type="paragraph" w:styleId="Title">
    <w:name w:val="Title"/>
    <w:basedOn w:val="Normal"/>
    <w:next w:val="Normal"/>
    <w:link w:val="TitleChar"/>
    <w:qFormat/>
    <w:rsid w:val="002C1BE1"/>
    <w:pPr>
      <w:contextualSpacing/>
    </w:pPr>
    <w:rPr>
      <w:rFonts w:eastAsiaTheme="majorEastAsia" w:cstheme="majorBidi"/>
      <w:b/>
      <w:spacing w:val="-10"/>
      <w:kern w:val="28"/>
      <w:sz w:val="36"/>
      <w:szCs w:val="56"/>
    </w:rPr>
  </w:style>
  <w:style w:type="character" w:customStyle="1" w:styleId="TitleChar">
    <w:name w:val="Title Char"/>
    <w:basedOn w:val="DefaultParagraphFont"/>
    <w:link w:val="Title"/>
    <w:rsid w:val="002C1BE1"/>
    <w:rPr>
      <w:rFonts w:ascii="Times New Roman" w:eastAsiaTheme="majorEastAsia" w:hAnsi="Times New Roman" w:cstheme="majorBidi"/>
      <w:b/>
      <w:spacing w:val="-10"/>
      <w:kern w:val="28"/>
      <w:sz w:val="36"/>
      <w:szCs w:val="56"/>
    </w:rPr>
  </w:style>
  <w:style w:type="character" w:customStyle="1" w:styleId="Heading2Char">
    <w:name w:val="Heading 2 Char"/>
    <w:basedOn w:val="DefaultParagraphFont"/>
    <w:link w:val="Heading2"/>
    <w:uiPriority w:val="9"/>
    <w:rsid w:val="002C1BE1"/>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2C1BE1"/>
    <w:pPr>
      <w:ind w:left="720"/>
      <w:contextualSpacing/>
    </w:pPr>
  </w:style>
  <w:style w:type="character" w:styleId="Hyperlink">
    <w:name w:val="Hyperlink"/>
    <w:basedOn w:val="DefaultParagraphFont"/>
    <w:uiPriority w:val="99"/>
    <w:unhideWhenUsed/>
    <w:rsid w:val="00D2173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862768">
      <w:bodyDiv w:val="1"/>
      <w:marLeft w:val="0"/>
      <w:marRight w:val="0"/>
      <w:marTop w:val="0"/>
      <w:marBottom w:val="0"/>
      <w:divBdr>
        <w:top w:val="none" w:sz="0" w:space="0" w:color="auto"/>
        <w:left w:val="none" w:sz="0" w:space="0" w:color="auto"/>
        <w:bottom w:val="none" w:sz="0" w:space="0" w:color="auto"/>
        <w:right w:val="none" w:sz="0" w:space="0" w:color="auto"/>
      </w:divBdr>
    </w:div>
    <w:div w:id="946352498">
      <w:bodyDiv w:val="1"/>
      <w:marLeft w:val="0"/>
      <w:marRight w:val="0"/>
      <w:marTop w:val="0"/>
      <w:marBottom w:val="0"/>
      <w:divBdr>
        <w:top w:val="none" w:sz="0" w:space="0" w:color="auto"/>
        <w:left w:val="none" w:sz="0" w:space="0" w:color="auto"/>
        <w:bottom w:val="none" w:sz="0" w:space="0" w:color="auto"/>
        <w:right w:val="none" w:sz="0" w:space="0" w:color="auto"/>
      </w:divBdr>
    </w:div>
    <w:div w:id="1306400127">
      <w:bodyDiv w:val="1"/>
      <w:marLeft w:val="0"/>
      <w:marRight w:val="0"/>
      <w:marTop w:val="0"/>
      <w:marBottom w:val="0"/>
      <w:divBdr>
        <w:top w:val="none" w:sz="0" w:space="0" w:color="auto"/>
        <w:left w:val="none" w:sz="0" w:space="0" w:color="auto"/>
        <w:bottom w:val="none" w:sz="0" w:space="0" w:color="auto"/>
        <w:right w:val="none" w:sz="0" w:space="0" w:color="auto"/>
      </w:divBdr>
    </w:div>
    <w:div w:id="1445467560">
      <w:bodyDiv w:val="1"/>
      <w:marLeft w:val="0"/>
      <w:marRight w:val="0"/>
      <w:marTop w:val="0"/>
      <w:marBottom w:val="0"/>
      <w:divBdr>
        <w:top w:val="none" w:sz="0" w:space="0" w:color="auto"/>
        <w:left w:val="none" w:sz="0" w:space="0" w:color="auto"/>
        <w:bottom w:val="none" w:sz="0" w:space="0" w:color="auto"/>
        <w:right w:val="none" w:sz="0" w:space="0" w:color="auto"/>
      </w:divBdr>
    </w:div>
    <w:div w:id="1502087424">
      <w:bodyDiv w:val="1"/>
      <w:marLeft w:val="0"/>
      <w:marRight w:val="0"/>
      <w:marTop w:val="0"/>
      <w:marBottom w:val="0"/>
      <w:divBdr>
        <w:top w:val="none" w:sz="0" w:space="0" w:color="auto"/>
        <w:left w:val="none" w:sz="0" w:space="0" w:color="auto"/>
        <w:bottom w:val="none" w:sz="0" w:space="0" w:color="auto"/>
        <w:right w:val="none" w:sz="0" w:space="0" w:color="auto"/>
      </w:divBdr>
    </w:div>
    <w:div w:id="1581790135">
      <w:bodyDiv w:val="1"/>
      <w:marLeft w:val="0"/>
      <w:marRight w:val="0"/>
      <w:marTop w:val="0"/>
      <w:marBottom w:val="0"/>
      <w:divBdr>
        <w:top w:val="none" w:sz="0" w:space="0" w:color="auto"/>
        <w:left w:val="none" w:sz="0" w:space="0" w:color="auto"/>
        <w:bottom w:val="none" w:sz="0" w:space="0" w:color="auto"/>
        <w:right w:val="none" w:sz="0" w:space="0" w:color="auto"/>
      </w:divBdr>
    </w:div>
    <w:div w:id="1926187962">
      <w:bodyDiv w:val="1"/>
      <w:marLeft w:val="0"/>
      <w:marRight w:val="0"/>
      <w:marTop w:val="0"/>
      <w:marBottom w:val="0"/>
      <w:divBdr>
        <w:top w:val="none" w:sz="0" w:space="0" w:color="auto"/>
        <w:left w:val="none" w:sz="0" w:space="0" w:color="auto"/>
        <w:bottom w:val="none" w:sz="0" w:space="0" w:color="auto"/>
        <w:right w:val="none" w:sz="0" w:space="0" w:color="auto"/>
      </w:divBdr>
    </w:div>
    <w:div w:id="1974552707">
      <w:bodyDiv w:val="1"/>
      <w:marLeft w:val="0"/>
      <w:marRight w:val="0"/>
      <w:marTop w:val="0"/>
      <w:marBottom w:val="0"/>
      <w:divBdr>
        <w:top w:val="none" w:sz="0" w:space="0" w:color="auto"/>
        <w:left w:val="none" w:sz="0" w:space="0" w:color="auto"/>
        <w:bottom w:val="none" w:sz="0" w:space="0" w:color="auto"/>
        <w:right w:val="none" w:sz="0" w:space="0" w:color="auto"/>
      </w:divBdr>
    </w:div>
    <w:div w:id="205017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charts/_rels/chart1.xml.rels><?xml version="1.0" encoding="UTF-8" standalone="yes"?>
<Relationships xmlns="http://schemas.openxmlformats.org/package/2006/relationships"><Relationship Id="rId3" Type="http://schemas.openxmlformats.org/officeDocument/2006/relationships/oleObject" Target="file:///\\Users\apple\Downloads\FM-Assignment%203-%20Draft%201%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pple\Downloads\FM-Assignment%203-%20Draft%201%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 the Three Ratios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'DuPont Analysis '!$J$31</c:f>
              <c:strCache>
                <c:ptCount val="1"/>
                <c:pt idx="0">
                  <c:v>Eicher Motors Ltd. </c:v>
                </c:pt>
              </c:strCache>
            </c:strRef>
          </c:tx>
          <c:spPr>
            <a:solidFill>
              <a:schemeClr val="accent1"/>
            </a:solidFill>
            <a:ln>
              <a:noFill/>
            </a:ln>
            <a:effectLst/>
          </c:spPr>
          <c:invertIfNegative val="0"/>
          <c:cat>
            <c:strRef>
              <c:f>'DuPont Analysis '!$I$32:$I$34</c:f>
              <c:strCache>
                <c:ptCount val="3"/>
                <c:pt idx="0">
                  <c:v>Net profit margin</c:v>
                </c:pt>
                <c:pt idx="1">
                  <c:v>Asset turnover</c:v>
                </c:pt>
                <c:pt idx="2">
                  <c:v>The equity multiplier.</c:v>
                </c:pt>
              </c:strCache>
            </c:strRef>
          </c:cat>
          <c:val>
            <c:numRef>
              <c:f>'DuPont Analysis '!$J$32:$J$34</c:f>
              <c:numCache>
                <c:formatCode>General</c:formatCode>
                <c:ptCount val="3"/>
                <c:pt idx="0">
                  <c:v>0.18845746496535468</c:v>
                </c:pt>
                <c:pt idx="1">
                  <c:v>0.85156266985285012</c:v>
                </c:pt>
                <c:pt idx="2">
                  <c:v>1.2783776859923581</c:v>
                </c:pt>
              </c:numCache>
            </c:numRef>
          </c:val>
          <c:extLst xmlns:c16r2="http://schemas.microsoft.com/office/drawing/2015/06/chart">
            <c:ext xmlns:c16="http://schemas.microsoft.com/office/drawing/2014/chart" uri="{C3380CC4-5D6E-409C-BE32-E72D297353CC}">
              <c16:uniqueId val="{00000000-D23C-4341-98D6-C6E46E49DFD6}"/>
            </c:ext>
          </c:extLst>
        </c:ser>
        <c:ser>
          <c:idx val="1"/>
          <c:order val="1"/>
          <c:tx>
            <c:strRef>
              <c:f>'DuPont Analysis '!$K$31</c:f>
              <c:strCache>
                <c:ptCount val="1"/>
                <c:pt idx="0">
                  <c:v>Ashok Leyland Ltd.</c:v>
                </c:pt>
              </c:strCache>
            </c:strRef>
          </c:tx>
          <c:spPr>
            <a:solidFill>
              <a:schemeClr val="accent2"/>
            </a:solidFill>
            <a:ln>
              <a:noFill/>
            </a:ln>
            <a:effectLst/>
          </c:spPr>
          <c:invertIfNegative val="0"/>
          <c:cat>
            <c:strRef>
              <c:f>'DuPont Analysis '!$I$32:$I$34</c:f>
              <c:strCache>
                <c:ptCount val="3"/>
                <c:pt idx="0">
                  <c:v>Net profit margin</c:v>
                </c:pt>
                <c:pt idx="1">
                  <c:v>Asset turnover</c:v>
                </c:pt>
                <c:pt idx="2">
                  <c:v>The equity multiplier.</c:v>
                </c:pt>
              </c:strCache>
            </c:strRef>
          </c:cat>
          <c:val>
            <c:numRef>
              <c:f>'DuPont Analysis '!$K$32:$K$34</c:f>
              <c:numCache>
                <c:formatCode>General</c:formatCode>
                <c:ptCount val="3"/>
                <c:pt idx="0">
                  <c:v>2.0671834625322998E-2</c:v>
                </c:pt>
                <c:pt idx="1">
                  <c:v>1.009271679299798</c:v>
                </c:pt>
                <c:pt idx="2">
                  <c:v>2.2193561086454459</c:v>
                </c:pt>
              </c:numCache>
            </c:numRef>
          </c:val>
          <c:extLst xmlns:c16r2="http://schemas.microsoft.com/office/drawing/2015/06/chart">
            <c:ext xmlns:c16="http://schemas.microsoft.com/office/drawing/2014/chart" uri="{C3380CC4-5D6E-409C-BE32-E72D297353CC}">
              <c16:uniqueId val="{00000001-D23C-4341-98D6-C6E46E49DFD6}"/>
            </c:ext>
          </c:extLst>
        </c:ser>
        <c:ser>
          <c:idx val="2"/>
          <c:order val="2"/>
          <c:tx>
            <c:strRef>
              <c:f>'DuPont Analysis '!$L$31</c:f>
              <c:strCache>
                <c:ptCount val="1"/>
                <c:pt idx="0">
                  <c:v>Force Motors Ltd.</c:v>
                </c:pt>
              </c:strCache>
            </c:strRef>
          </c:tx>
          <c:spPr>
            <a:solidFill>
              <a:schemeClr val="accent3"/>
            </a:solidFill>
            <a:ln>
              <a:noFill/>
            </a:ln>
            <a:effectLst/>
          </c:spPr>
          <c:invertIfNegative val="0"/>
          <c:cat>
            <c:strRef>
              <c:f>'DuPont Analysis '!$I$32:$I$34</c:f>
              <c:strCache>
                <c:ptCount val="3"/>
                <c:pt idx="0">
                  <c:v>Net profit margin</c:v>
                </c:pt>
                <c:pt idx="1">
                  <c:v>Asset turnover</c:v>
                </c:pt>
                <c:pt idx="2">
                  <c:v>The equity multiplier.</c:v>
                </c:pt>
              </c:strCache>
            </c:strRef>
          </c:cat>
          <c:val>
            <c:numRef>
              <c:f>'DuPont Analysis '!$L$32:$L$34</c:f>
              <c:numCache>
                <c:formatCode>General</c:formatCode>
                <c:ptCount val="3"/>
                <c:pt idx="0">
                  <c:v>5.7318518044125653E-2</c:v>
                </c:pt>
                <c:pt idx="1">
                  <c:v>1.0275509723278653</c:v>
                </c:pt>
                <c:pt idx="2">
                  <c:v>1.519580215722476</c:v>
                </c:pt>
              </c:numCache>
            </c:numRef>
          </c:val>
          <c:extLst xmlns:c16r2="http://schemas.microsoft.com/office/drawing/2015/06/chart">
            <c:ext xmlns:c16="http://schemas.microsoft.com/office/drawing/2014/chart" uri="{C3380CC4-5D6E-409C-BE32-E72D297353CC}">
              <c16:uniqueId val="{00000002-D23C-4341-98D6-C6E46E49DFD6}"/>
            </c:ext>
          </c:extLst>
        </c:ser>
        <c:dLbls>
          <c:showLegendKey val="0"/>
          <c:showVal val="0"/>
          <c:showCatName val="0"/>
          <c:showSerName val="0"/>
          <c:showPercent val="0"/>
          <c:showBubbleSize val="0"/>
        </c:dLbls>
        <c:gapWidth val="219"/>
        <c:overlap val="-27"/>
        <c:axId val="-1618480832"/>
        <c:axId val="-1618486816"/>
      </c:barChart>
      <c:catAx>
        <c:axId val="-161848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486816"/>
        <c:crosses val="autoZero"/>
        <c:auto val="1"/>
        <c:lblAlgn val="ctr"/>
        <c:lblOffset val="100"/>
        <c:noMultiLvlLbl val="0"/>
      </c:catAx>
      <c:valAx>
        <c:axId val="-161848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48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'DuPont Analysis '!$I$29</c:f>
              <c:strCache>
                <c:ptCount val="1"/>
                <c:pt idx="0">
                  <c:v>ROE %</c:v>
                </c:pt>
              </c:strCache>
            </c:strRef>
          </c:tx>
          <c:spPr>
            <a:solidFill>
              <a:schemeClr val="accent1"/>
            </a:solidFill>
            <a:ln>
              <a:noFill/>
            </a:ln>
            <a:effectLst/>
          </c:spPr>
          <c:invertIfNegative val="0"/>
          <c:cat>
            <c:strRef>
              <c:f>'DuPont Analysis '!$J$28:$L$28</c:f>
              <c:strCache>
                <c:ptCount val="3"/>
                <c:pt idx="0">
                  <c:v>Eicher Motors Ltd. </c:v>
                </c:pt>
                <c:pt idx="1">
                  <c:v>Ashok Leyland Ltd.</c:v>
                </c:pt>
                <c:pt idx="2">
                  <c:v>Force Motors Ltd.</c:v>
                </c:pt>
              </c:strCache>
            </c:strRef>
          </c:cat>
          <c:val>
            <c:numRef>
              <c:f>'DuPont Analysis '!$J$29:$L$29</c:f>
              <c:numCache>
                <c:formatCode>General</c:formatCode>
                <c:ptCount val="3"/>
                <c:pt idx="0">
                  <c:v>20.515832341133308</c:v>
                </c:pt>
                <c:pt idx="1">
                  <c:v>4.6303530061743752</c:v>
                </c:pt>
                <c:pt idx="2">
                  <c:v>8.9499778073922105</c:v>
                </c:pt>
              </c:numCache>
            </c:numRef>
          </c:val>
          <c:extLst xmlns:c16r2="http://schemas.microsoft.com/office/drawing/2015/06/chart">
            <c:ext xmlns:c16="http://schemas.microsoft.com/office/drawing/2014/chart" uri="{C3380CC4-5D6E-409C-BE32-E72D297353CC}">
              <c16:uniqueId val="{00000000-4C79-A342-A33D-40BA026236FF}"/>
            </c:ext>
          </c:extLst>
        </c:ser>
        <c:dLbls>
          <c:showLegendKey val="0"/>
          <c:showVal val="0"/>
          <c:showCatName val="0"/>
          <c:showSerName val="0"/>
          <c:showPercent val="0"/>
          <c:showBubbleSize val="0"/>
        </c:dLbls>
        <c:gapWidth val="219"/>
        <c:overlap val="-27"/>
        <c:axId val="-1618479200"/>
        <c:axId val="-1625730144"/>
      </c:barChart>
      <c:catAx>
        <c:axId val="-161847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730144"/>
        <c:crosses val="autoZero"/>
        <c:auto val="1"/>
        <c:lblAlgn val="ctr"/>
        <c:lblOffset val="100"/>
        <c:noMultiLvlLbl val="0"/>
      </c:catAx>
      <c:valAx>
        <c:axId val="-162573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4792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Viegas</dc:creator>
  <cp:keywords/>
  <dc:description/>
  <cp:lastModifiedBy>Microsoft account</cp:lastModifiedBy>
  <cp:revision>17</cp:revision>
  <dcterms:created xsi:type="dcterms:W3CDTF">2021-04-18T16:04:00Z</dcterms:created>
  <dcterms:modified xsi:type="dcterms:W3CDTF">2021-04-18T17:17:00Z</dcterms:modified>
</cp:coreProperties>
</file>