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X200 Troubleshooting Guide</w:t>
      </w:r>
    </w:p>
    <w:p>
      <w:r>
        <w:t>Fictional training document for the AB-100 hands-on lab. This content is intended only for demonstration and testing.</w:t>
      </w:r>
    </w:p>
    <w:p>
      <w:pPr>
        <w:pStyle w:val="Heading1"/>
      </w:pPr>
      <w:r>
        <w:t>Issue: X200 Is Overheating</w:t>
      </w:r>
    </w:p>
    <w:p>
      <w:r>
        <w:t>If the X200 temperature is higher than expected, stop and assess the operating conditions before continuing production.</w:t>
      </w:r>
    </w:p>
    <w:p>
      <w:r>
        <w:t>Do not bypass temperature protection or other safety controls.</w:t>
      </w:r>
    </w:p>
    <w:p>
      <w:pPr>
        <w:pStyle w:val="Heading1"/>
      </w:pPr>
      <w:r>
        <w:t>Troubleshooting Checklist</w:t>
      </w:r>
    </w:p>
    <w:p>
      <w:r>
        <w:t>1. Check whether ventilation openings are blocked.</w:t>
      </w:r>
    </w:p>
    <w:p>
      <w:r>
        <w:t>2. Confirm that the cooling system is operating.</w:t>
      </w:r>
    </w:p>
    <w:p>
      <w:r>
        <w:t>3. Check the displayed temperature.</w:t>
      </w:r>
    </w:p>
    <w:p>
      <w:r>
        <w:t>4. Check whether the machine is operating under an unusually high load.</w:t>
      </w:r>
    </w:p>
    <w:p>
      <w:r>
        <w:t>5. Review the latest maintenance record.</w:t>
      </w:r>
    </w:p>
    <w:p>
      <w:r>
        <w:t>6. Allow the equipment to cool if required by the operating procedure.</w:t>
      </w:r>
    </w:p>
    <w:p>
      <w:r>
        <w:t>7. If the issue continues, create a support case for further investigation.</w:t>
      </w:r>
    </w:p>
    <w:p>
      <w:pPr>
        <w:pStyle w:val="Heading1"/>
      </w:pPr>
      <w:r>
        <w:t>When to Escalate</w:t>
      </w:r>
    </w:p>
    <w:p>
      <w:r>
        <w:t>Escalate to the support team when the temperature continues to rise after the basic checks.</w:t>
      </w:r>
    </w:p>
    <w:p>
      <w:r>
        <w:t>Escalate when the cooling system is not operating correctly.</w:t>
      </w:r>
    </w:p>
    <w:p>
      <w:r>
        <w:t>Escalate when the machine repeatedly reaches the safety threshold.</w:t>
      </w:r>
    </w:p>
    <w:p>
      <w:r>
        <w:t>Escalate when the operator cannot safely identify the cause.</w:t>
      </w:r>
    </w:p>
    <w:p>
      <w:pPr>
        <w:pStyle w:val="Heading1"/>
      </w:pPr>
      <w:r>
        <w:t>Information to Include in a Support Case</w:t>
      </w:r>
    </w:p>
    <w:p>
      <w:r>
        <w:t>Customer name</w:t>
      </w:r>
    </w:p>
    <w:p>
      <w:r>
        <w:t>Product model</w:t>
      </w:r>
    </w:p>
    <w:p>
      <w:r>
        <w:t>Observed temperature</w:t>
      </w:r>
    </w:p>
    <w:p>
      <w:r>
        <w:t>Approximate operating duration</w:t>
      </w:r>
    </w:p>
    <w:p>
      <w:r>
        <w:t>Current machine load</w:t>
      </w:r>
    </w:p>
    <w:p>
      <w:r>
        <w:t>Recent maintenance activity</w:t>
      </w:r>
    </w:p>
    <w:p>
      <w:r>
        <w:t>Description of the observed issue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