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Contoso Warranty Policy</w:t>
      </w:r>
    </w:p>
    <w:p>
      <w:pPr>
        <w:pStyle w:val="Heading2"/>
      </w:pPr>
      <w:r>
        <w:t>Warranty Period</w:t>
      </w:r>
    </w:p>
    <w:p>
      <w:r>
        <w:t>The standard X200 warranty period is 24 months from the original purchase date.</w:t>
      </w:r>
    </w:p>
    <w:p>
      <w:pPr>
        <w:pStyle w:val="Heading2"/>
      </w:pPr>
      <w:r>
        <w:t>Coverage</w:t>
      </w:r>
    </w:p>
    <w:p>
      <w:r>
        <w:t>The warranty covers manufacturing defects under normal operating conditions.</w:t>
      </w:r>
    </w:p>
    <w:p>
      <w:pPr>
        <w:pStyle w:val="Heading2"/>
      </w:pPr>
      <w:r>
        <w:t>Exclusions</w:t>
      </w:r>
    </w:p>
    <w:p>
      <w:r>
        <w:t>Damage caused by unauthorized modification, misuse, or operation outside documented environmental conditions may be excluded.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