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Customer Service FAQ</w:t>
      </w:r>
    </w:p>
    <w:p>
      <w:pPr>
        <w:pStyle w:val="Heading2"/>
      </w:pPr>
      <w:r>
        <w:t>Warranty</w:t>
      </w:r>
    </w:p>
    <w:p>
      <w:r>
        <w:t>The standard X200 warranty period is 24 months from the original purchase date.</w:t>
      </w:r>
    </w:p>
    <w:p>
      <w:pPr>
        <w:pStyle w:val="Heading2"/>
      </w:pPr>
      <w:r>
        <w:t>Overheating</w:t>
      </w:r>
    </w:p>
    <w:p>
      <w:r>
        <w:t>For an overheating X200, check ventilation, ambient temperature, and cooling airflow first.</w:t>
      </w:r>
    </w:p>
    <w:p>
      <w:pPr>
        <w:pStyle w:val="Heading2"/>
      </w:pPr>
      <w:r>
        <w:t>Support Case</w:t>
      </w:r>
    </w:p>
    <w:p>
      <w:r>
        <w:t>Create a support case when the issue continues after documented basic troubleshooting or when escalation criteria are met.</w:t>
      </w:r>
    </w:p>
    <w:p>
      <w:pPr>
        <w:pStyle w:val="Heading2"/>
      </w:pPr>
      <w:r>
        <w:t>Required Case Information</w:t>
      </w:r>
    </w:p>
    <w:p>
      <w:r>
        <w:t>Collect customer name, product model, serial number, symptoms, duration, and troubleshooting already attempted.</w:t>
      </w:r>
    </w:p>
    <w:p>
      <w:pPr>
        <w:pStyle w:val="Heading2"/>
      </w:pPr>
      <w:r>
        <w:t>Information Accuracy</w:t>
      </w:r>
    </w:p>
    <w:p>
      <w:r>
        <w:t>Do not invent warranty or troubleshooting policy. If approved information is unavailable, verify it with the appropriate business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