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Contoso X200 Product Manual</w:t>
      </w:r>
    </w:p>
    <w:p>
      <w:pPr>
        <w:pStyle w:val="Heading2"/>
      </w:pPr>
      <w:r>
        <w:t>Product</w:t>
      </w:r>
    </w:p>
    <w:p>
      <w:r>
        <w:t>The Contoso X200 is a commercial manufacturing device designed for continuous business operations.</w:t>
      </w:r>
    </w:p>
    <w:p>
      <w:pPr>
        <w:pStyle w:val="Heading2"/>
      </w:pPr>
      <w:r>
        <w:t>Operating Conditions</w:t>
      </w:r>
    </w:p>
    <w:p>
      <w:r>
        <w:t>Recommended ambient operating temperature is 10–40°C. Keep ventilation openings clear and do not operate the device in restricted airflow conditions.</w:t>
      </w:r>
    </w:p>
    <w:p>
      <w:pPr>
        <w:pStyle w:val="Heading2"/>
      </w:pPr>
      <w:r>
        <w:t>Temperature Monitoring</w:t>
      </w:r>
    </w:p>
    <w:p>
      <w:r>
        <w:t>If the device reports an overheating condition, verify ventilation, ambient temperature, and cooling airflow before further troubleshooting.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