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Aptos" w:cs="Aptos" w:hAnsi="Aptos" w:eastAsia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ptos" w:cs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REGULAMIN PRZYZNAWANIA NAGR</w:t>
      </w:r>
      <w:r>
        <w:rPr>
          <w:rFonts w:ascii="Aptos" w:cs="Aptos" w:hAnsi="Aptos" w:eastAsia="Apto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Aptos" w:cs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 </w:t>
      </w:r>
      <w:r>
        <w:rPr>
          <w:rFonts w:ascii="Aptos" w:cs="Aptos" w:hAnsi="Aptos" w:eastAsia="Apto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Aptos" w:cs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Z</w:t>
      </w:r>
      <w:r>
        <w:rPr>
          <w:rFonts w:ascii="Aptos" w:cs="Aptos" w:hAnsi="Aptos" w:eastAsia="Apto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Ł</w:t>
      </w:r>
      <w:r>
        <w:rPr>
          <w:rFonts w:ascii="Aptos" w:cs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OTY KOMPAS BIZNESU</w:t>
      </w:r>
      <w:r>
        <w:rPr>
          <w:rFonts w:ascii="Aptos" w:cs="Aptos" w:hAnsi="Aptos" w:eastAsia="Apto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Aptos" w:cs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ORAZ </w:t>
      </w:r>
      <w:r>
        <w:rPr>
          <w:rFonts w:ascii="Aptos" w:cs="Aptos" w:hAnsi="Aptos" w:eastAsia="Apto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Aptos" w:cs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Z</w:t>
      </w:r>
      <w:r>
        <w:rPr>
          <w:rFonts w:ascii="Aptos" w:cs="Aptos" w:hAnsi="Aptos" w:eastAsia="Apto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Ł</w:t>
      </w:r>
      <w:r>
        <w:rPr>
          <w:rFonts w:ascii="Aptos" w:cs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OTY KOMPAS EDUKACJI</w:t>
      </w:r>
      <w:r>
        <w:rPr>
          <w:rFonts w:ascii="Aptos" w:cs="Aptos" w:hAnsi="Aptos" w:eastAsia="Apto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pStyle w:val="Nagłówek 3"/>
        <w:keepLines w:val="1"/>
        <w:pBdr>
          <w:top w:val="nil"/>
          <w:left w:val="nil"/>
          <w:bottom w:val="nil"/>
          <w:right w:val="nil"/>
        </w:pBdr>
        <w:bidi w:val="0"/>
        <w:spacing w:before="160" w:after="80" w:line="240" w:lineRule="auto"/>
        <w:ind w:left="0" w:right="0" w:firstLine="0"/>
        <w:jc w:val="left"/>
        <w:outlineLvl w:val="2"/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</w:pPr>
      <w:bookmarkStart w:name="postanowieniaogólne" w:id="0"/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§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1 Postanowienia og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:lang w:val="es-ES_tradnl"/>
          <w14:textFill>
            <w14:solidFill>
              <w14:srgbClr w14:val="0F4761"/>
            </w14:solidFill>
          </w14:textFill>
        </w:rPr>
        <w:t>ó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lne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Regulamin okre</w:t>
      </w:r>
      <w:r>
        <w:rPr>
          <w:rFonts w:ascii="Aptos" w:cs="Aptos" w:hAnsi="Aptos" w:eastAsia="Aptos"/>
          <w:u w:color="000000"/>
          <w:rtl w:val="0"/>
          <w:lang w:val="en-US"/>
        </w:rPr>
        <w:t>ś</w:t>
      </w:r>
      <w:r>
        <w:rPr>
          <w:rFonts w:ascii="Aptos" w:cs="Aptos" w:hAnsi="Aptos" w:eastAsia="Aptos"/>
          <w:u w:color="000000"/>
          <w:rtl w:val="0"/>
          <w:lang w:val="en-US"/>
        </w:rPr>
        <w:t>la zasady przyznawania nagr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d </w:t>
      </w:r>
      <w:r>
        <w:rPr>
          <w:rFonts w:ascii="Aptos" w:cs="Aptos" w:hAnsi="Aptos" w:eastAsia="Aptos"/>
          <w:u w:color="000000"/>
          <w:rtl w:val="0"/>
          <w:lang w:val="en-US"/>
        </w:rPr>
        <w:t>“</w:t>
      </w:r>
      <w:r>
        <w:rPr>
          <w:rFonts w:ascii="Aptos" w:cs="Aptos" w:hAnsi="Aptos" w:eastAsia="Aptos"/>
          <w:u w:color="000000"/>
          <w:rtl w:val="0"/>
          <w:lang w:val="en-US"/>
        </w:rPr>
        <w:t>Z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oty Kompas Biznesu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” 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i </w:t>
      </w:r>
      <w:r>
        <w:rPr>
          <w:rFonts w:ascii="Aptos" w:cs="Aptos" w:hAnsi="Aptos" w:eastAsia="Aptos"/>
          <w:u w:color="000000"/>
          <w:rtl w:val="0"/>
          <w:lang w:val="en-US"/>
        </w:rPr>
        <w:t>“</w:t>
      </w:r>
      <w:r>
        <w:rPr>
          <w:rFonts w:ascii="Aptos" w:cs="Aptos" w:hAnsi="Aptos" w:eastAsia="Aptos"/>
          <w:u w:color="000000"/>
          <w:rtl w:val="0"/>
          <w:lang w:val="en-US"/>
        </w:rPr>
        <w:t>Z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oty Kompas Edukacji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” 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w ramach Konferencji </w:t>
      </w:r>
      <w:r>
        <w:rPr>
          <w:rFonts w:ascii="Aptos" w:cs="Aptos" w:hAnsi="Aptos" w:eastAsia="Aptos"/>
          <w:u w:color="000000"/>
          <w:rtl w:val="0"/>
          <w:lang w:val="en-US"/>
        </w:rPr>
        <w:t>“</w:t>
      </w:r>
      <w:r>
        <w:rPr>
          <w:rFonts w:ascii="Aptos" w:cs="Aptos" w:hAnsi="Aptos" w:eastAsia="Aptos"/>
          <w:u w:color="000000"/>
          <w:rtl w:val="0"/>
          <w:lang w:val="en-US"/>
        </w:rPr>
        <w:t>S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upskie Dni Techniki, Transportu i Logistyki (SDTTiL) 2025</w:t>
      </w:r>
      <w:r>
        <w:rPr>
          <w:rFonts w:ascii="Aptos" w:cs="Aptos" w:hAnsi="Aptos" w:eastAsia="Aptos"/>
          <w:u w:color="000000"/>
          <w:rtl w:val="0"/>
          <w:lang w:val="en-US"/>
        </w:rPr>
        <w:t>”</w:t>
      </w:r>
      <w:r>
        <w:rPr>
          <w:rFonts w:ascii="Aptos" w:cs="Aptos" w:hAnsi="Aptos" w:eastAsia="Aptos"/>
          <w:u w:color="000000"/>
          <w:rtl w:val="0"/>
          <w:lang w:val="en-US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Organizatorem konkurs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w i fundatorem nagr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d jest Uniwersytet Pomorski w S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upsku, Instytut Zarz</w:t>
      </w:r>
      <w:r>
        <w:rPr>
          <w:rFonts w:ascii="Aptos" w:cs="Aptos" w:hAnsi="Aptos" w:eastAsia="Aptos"/>
          <w:u w:color="000000"/>
          <w:rtl w:val="0"/>
          <w:lang w:val="en-US"/>
        </w:rPr>
        <w:t>ą</w:t>
      </w:r>
      <w:r>
        <w:rPr>
          <w:rFonts w:ascii="Aptos" w:cs="Aptos" w:hAnsi="Aptos" w:eastAsia="Aptos"/>
          <w:u w:color="000000"/>
          <w:rtl w:val="0"/>
          <w:lang w:val="en-US"/>
        </w:rPr>
        <w:t>dzania, FSNT NOT w S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upsku, SITK RP O/S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upsk oraz Partnerzy Konferencji.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Nagrody maj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ą </w:t>
      </w:r>
      <w:r>
        <w:rPr>
          <w:rFonts w:ascii="Aptos" w:cs="Aptos" w:hAnsi="Aptos" w:eastAsia="Aptos"/>
          <w:u w:color="000000"/>
          <w:rtl w:val="0"/>
          <w:lang w:val="en-US"/>
        </w:rPr>
        <w:t>charakter honorowy, presti</w:t>
      </w:r>
      <w:r>
        <w:rPr>
          <w:rFonts w:ascii="Aptos" w:cs="Aptos" w:hAnsi="Aptos" w:eastAsia="Aptos"/>
          <w:u w:color="000000"/>
          <w:rtl w:val="0"/>
          <w:lang w:val="en-US"/>
        </w:rPr>
        <w:t>ż</w:t>
      </w:r>
      <w:r>
        <w:rPr>
          <w:rFonts w:ascii="Aptos" w:cs="Aptos" w:hAnsi="Aptos" w:eastAsia="Aptos"/>
          <w:u w:color="000000"/>
          <w:rtl w:val="0"/>
          <w:lang w:val="en-US"/>
        </w:rPr>
        <w:t>owy i s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ą </w:t>
      </w:r>
      <w:r>
        <w:rPr>
          <w:rFonts w:ascii="Aptos" w:cs="Aptos" w:hAnsi="Aptos" w:eastAsia="Aptos"/>
          <w:u w:color="000000"/>
          <w:rtl w:val="0"/>
          <w:lang w:val="en-US"/>
        </w:rPr>
        <w:t>wyrazem uznania dla podmiot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w szczeg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lnie zas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u</w:t>
      </w:r>
      <w:r>
        <w:rPr>
          <w:rFonts w:ascii="Aptos" w:cs="Aptos" w:hAnsi="Aptos" w:eastAsia="Aptos"/>
          <w:u w:color="000000"/>
          <w:rtl w:val="0"/>
          <w:lang w:val="en-US"/>
        </w:rPr>
        <w:t>ż</w:t>
      </w:r>
      <w:r>
        <w:rPr>
          <w:rFonts w:ascii="Aptos" w:cs="Aptos" w:hAnsi="Aptos" w:eastAsia="Aptos"/>
          <w:u w:color="000000"/>
          <w:rtl w:val="0"/>
          <w:lang w:val="en-US"/>
        </w:rPr>
        <w:t>onych w zakresie dzia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alno</w:t>
      </w:r>
      <w:r>
        <w:rPr>
          <w:rFonts w:ascii="Aptos" w:cs="Aptos" w:hAnsi="Aptos" w:eastAsia="Aptos"/>
          <w:u w:color="000000"/>
          <w:rtl w:val="0"/>
          <w:lang w:val="en-US"/>
        </w:rPr>
        <w:t>ś</w:t>
      </w:r>
      <w:r>
        <w:rPr>
          <w:rFonts w:ascii="Aptos" w:cs="Aptos" w:hAnsi="Aptos" w:eastAsia="Aptos"/>
          <w:u w:color="000000"/>
          <w:rtl w:val="0"/>
          <w:lang w:val="en-US"/>
        </w:rPr>
        <w:t>ci inwestycyjnej, edukacyjnej i naukowej w obszarze transportu i logistyki.</w:t>
      </w:r>
      <w:bookmarkEnd w:id="0"/>
    </w:p>
    <w:p>
      <w:pPr>
        <w:pStyle w:val="Nagłówek 3"/>
        <w:keepLines w:val="1"/>
        <w:pBdr>
          <w:top w:val="nil"/>
          <w:left w:val="nil"/>
          <w:bottom w:val="nil"/>
          <w:right w:val="nil"/>
        </w:pBdr>
        <w:bidi w:val="0"/>
        <w:spacing w:before="160" w:after="80" w:line="240" w:lineRule="auto"/>
        <w:ind w:left="0" w:right="0" w:firstLine="0"/>
        <w:jc w:val="left"/>
        <w:outlineLvl w:val="2"/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</w:pPr>
      <w:bookmarkStart w:name="celeprzyznawanianagród" w:id="1"/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§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2 Cele przyznawania nagr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:lang w:val="es-ES_tradnl"/>
          <w14:textFill>
            <w14:solidFill>
              <w14:srgbClr w14:val="0F4761"/>
            </w14:solidFill>
          </w14:textFill>
        </w:rPr>
        <w:t>ó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d</w:t>
      </w:r>
    </w:p>
    <w:p>
      <w:pPr>
        <w:pStyle w:val="Domyślne"/>
        <w:numPr>
          <w:ilvl w:val="0"/>
          <w:numId w:val="3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Promowanie najlepszych praktyk, inicjatyw i przedsi</w:t>
      </w:r>
      <w:r>
        <w:rPr>
          <w:rFonts w:ascii="Aptos" w:cs="Aptos" w:hAnsi="Aptos" w:eastAsia="Aptos"/>
          <w:u w:color="000000"/>
          <w:rtl w:val="0"/>
          <w:lang w:val="en-US"/>
        </w:rPr>
        <w:t>ę</w:t>
      </w:r>
      <w:r>
        <w:rPr>
          <w:rFonts w:ascii="Aptos" w:cs="Aptos" w:hAnsi="Aptos" w:eastAsia="Aptos"/>
          <w:u w:color="000000"/>
          <w:rtl w:val="0"/>
          <w:lang w:val="en-US"/>
        </w:rPr>
        <w:t>wzi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ęć </w:t>
      </w:r>
      <w:r>
        <w:rPr>
          <w:rFonts w:ascii="Aptos" w:cs="Aptos" w:hAnsi="Aptos" w:eastAsia="Aptos"/>
          <w:u w:color="000000"/>
          <w:rtl w:val="0"/>
          <w:lang w:val="en-US"/>
        </w:rPr>
        <w:t>wspieraj</w:t>
      </w:r>
      <w:r>
        <w:rPr>
          <w:rFonts w:ascii="Aptos" w:cs="Aptos" w:hAnsi="Aptos" w:eastAsia="Aptos"/>
          <w:u w:color="000000"/>
          <w:rtl w:val="0"/>
          <w:lang w:val="en-US"/>
        </w:rPr>
        <w:t>ą</w:t>
      </w:r>
      <w:r>
        <w:rPr>
          <w:rFonts w:ascii="Aptos" w:cs="Aptos" w:hAnsi="Aptos" w:eastAsia="Aptos"/>
          <w:u w:color="000000"/>
          <w:rtl w:val="0"/>
          <w:lang w:val="en-US"/>
        </w:rPr>
        <w:t>cych rozw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j infrastruktury transportowej, logistyki oraz edukacji w regionie Pomorza.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Wyr</w:t>
      </w:r>
      <w:r>
        <w:rPr>
          <w:rFonts w:ascii="Aptos" w:cs="Aptos" w:hAnsi="Aptos" w:eastAsia="Aptos"/>
          <w:u w:color="000000"/>
          <w:rtl w:val="0"/>
          <w:lang w:val="en-US"/>
        </w:rPr>
        <w:t>óż</w:t>
      </w:r>
      <w:r>
        <w:rPr>
          <w:rFonts w:ascii="Aptos" w:cs="Aptos" w:hAnsi="Aptos" w:eastAsia="Aptos"/>
          <w:u w:color="000000"/>
          <w:rtl w:val="0"/>
          <w:lang w:val="en-US"/>
        </w:rPr>
        <w:t>nienie podmiot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w, kt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re przyczyniaj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ą </w:t>
      </w:r>
      <w:r>
        <w:rPr>
          <w:rFonts w:ascii="Aptos" w:cs="Aptos" w:hAnsi="Aptos" w:eastAsia="Aptos"/>
          <w:u w:color="000000"/>
          <w:rtl w:val="0"/>
          <w:lang w:val="en-US"/>
        </w:rPr>
        <w:t>si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ę </w:t>
      </w:r>
      <w:r>
        <w:rPr>
          <w:rFonts w:ascii="Aptos" w:cs="Aptos" w:hAnsi="Aptos" w:eastAsia="Aptos"/>
          <w:u w:color="000000"/>
          <w:rtl w:val="0"/>
          <w:lang w:val="en-US"/>
        </w:rPr>
        <w:t>do innowacyjnego i zr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wnowa</w:t>
      </w:r>
      <w:r>
        <w:rPr>
          <w:rFonts w:ascii="Aptos" w:cs="Aptos" w:hAnsi="Aptos" w:eastAsia="Aptos"/>
          <w:u w:color="000000"/>
          <w:rtl w:val="0"/>
          <w:lang w:val="en-US"/>
        </w:rPr>
        <w:t>ż</w:t>
      </w:r>
      <w:r>
        <w:rPr>
          <w:rFonts w:ascii="Aptos" w:cs="Aptos" w:hAnsi="Aptos" w:eastAsia="Aptos"/>
          <w:u w:color="000000"/>
          <w:rtl w:val="0"/>
          <w:lang w:val="en-US"/>
        </w:rPr>
        <w:t>onego rozwoju sektora transportowego i edukacyjnego.</w:t>
      </w:r>
      <w:bookmarkEnd w:id="1"/>
    </w:p>
    <w:p>
      <w:pPr>
        <w:pStyle w:val="Nagłówek 3"/>
        <w:keepLines w:val="1"/>
        <w:pBdr>
          <w:top w:val="nil"/>
          <w:left w:val="nil"/>
          <w:bottom w:val="nil"/>
          <w:right w:val="nil"/>
        </w:pBdr>
        <w:bidi w:val="0"/>
        <w:spacing w:before="160" w:after="80" w:line="240" w:lineRule="auto"/>
        <w:ind w:left="0" w:right="0" w:firstLine="0"/>
        <w:jc w:val="left"/>
        <w:outlineLvl w:val="2"/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</w:pPr>
      <w:bookmarkStart w:name="kategorienagród" w:id="2"/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§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3 Kategorie nagr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:lang w:val="es-ES_tradnl"/>
          <w14:textFill>
            <w14:solidFill>
              <w14:srgbClr w14:val="0F4761"/>
            </w14:solidFill>
          </w14:textFill>
        </w:rPr>
        <w:t>ó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d</w:t>
      </w:r>
      <w:bookmarkEnd w:id="2"/>
    </w:p>
    <w:p>
      <w:pPr>
        <w:pStyle w:val="Domyślne"/>
        <w:keepNext w:val="1"/>
        <w:keepLines w:val="1"/>
        <w:bidi w:val="0"/>
        <w:spacing w:before="80" w:after="40" w:line="240" w:lineRule="auto"/>
        <w:ind w:left="0" w:right="0" w:firstLine="0"/>
        <w:jc w:val="left"/>
        <w:outlineLvl w:val="2"/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</w:pPr>
      <w:bookmarkStart w:name="złotykompasbiznesu" w:id="3"/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“</w:t>
      </w:r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Z</w:t>
      </w:r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ł</w:t>
      </w:r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oty Kompas Biznesu</w:t>
      </w:r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”</w:t>
      </w:r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:</w:t>
      </w:r>
    </w:p>
    <w:p>
      <w:pPr>
        <w:pStyle w:val="Domyślne"/>
        <w:numPr>
          <w:ilvl w:val="0"/>
          <w:numId w:val="4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Inwestycje infrastrukturalne roku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Innowacyjne technologie w transporcie i logistyce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Partnerstwo publiczno-prywatne w rozwoju transportu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Zielona logistyka i ekotransport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Spo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eczna odpowiedzialno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ść </w:t>
      </w:r>
      <w:r>
        <w:rPr>
          <w:rFonts w:ascii="Aptos" w:cs="Aptos" w:hAnsi="Aptos" w:eastAsia="Aptos"/>
          <w:u w:color="000000"/>
          <w:rtl w:val="0"/>
          <w:lang w:val="en-US"/>
        </w:rPr>
        <w:t>biznesu w transporcie</w:t>
      </w:r>
      <w:bookmarkEnd w:id="3"/>
    </w:p>
    <w:p>
      <w:pPr>
        <w:pStyle w:val="Domyślne"/>
        <w:keepNext w:val="1"/>
        <w:keepLines w:val="1"/>
        <w:bidi w:val="0"/>
        <w:spacing w:before="80" w:after="40" w:line="240" w:lineRule="auto"/>
        <w:ind w:left="0" w:right="0" w:firstLine="0"/>
        <w:jc w:val="left"/>
        <w:outlineLvl w:val="2"/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</w:pPr>
      <w:bookmarkStart w:name="złotykompasedukacji" w:id="4"/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“</w:t>
      </w:r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Z</w:t>
      </w:r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ł</w:t>
      </w:r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oty Kompas Edukacji</w:t>
      </w:r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”</w:t>
      </w:r>
      <w:r>
        <w:rPr>
          <w:rFonts w:ascii="Aptos" w:cs="Aptos" w:hAnsi="Aptos" w:eastAsia="Aptos"/>
          <w:i w:val="1"/>
          <w:iCs w:val="1"/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:</w:t>
      </w:r>
    </w:p>
    <w:p>
      <w:pPr>
        <w:pStyle w:val="Domyślne"/>
        <w:numPr>
          <w:ilvl w:val="0"/>
          <w:numId w:val="5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Innowacyjne programy kszta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cenia transportowego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Wsp</w:t>
      </w:r>
      <w:r>
        <w:rPr>
          <w:rFonts w:ascii="Aptos" w:cs="Aptos" w:hAnsi="Aptos" w:eastAsia="Aptos"/>
          <w:u w:color="000000"/>
          <w:rtl w:val="0"/>
          <w:lang w:val="en-US"/>
        </w:rPr>
        <w:t>ół</w:t>
      </w:r>
      <w:r>
        <w:rPr>
          <w:rFonts w:ascii="Aptos" w:cs="Aptos" w:hAnsi="Aptos" w:eastAsia="Aptos"/>
          <w:u w:color="000000"/>
          <w:rtl w:val="0"/>
          <w:lang w:val="en-US"/>
        </w:rPr>
        <w:t>praca nauki z biznesem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Promocja edukacji logistyczno-transportowej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Badania i rozw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j w dziedzinie transportu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Aktywno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ść 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edukacyjna w </w:t>
      </w:r>
      <w:r>
        <w:rPr>
          <w:rFonts w:ascii="Aptos" w:cs="Aptos" w:hAnsi="Aptos" w:eastAsia="Aptos"/>
          <w:u w:color="000000"/>
          <w:rtl w:val="0"/>
          <w:lang w:val="en-US"/>
        </w:rPr>
        <w:t>ś</w:t>
      </w:r>
      <w:r>
        <w:rPr>
          <w:rFonts w:ascii="Aptos" w:cs="Aptos" w:hAnsi="Aptos" w:eastAsia="Aptos"/>
          <w:u w:color="000000"/>
          <w:rtl w:val="0"/>
          <w:lang w:val="en-US"/>
        </w:rPr>
        <w:t>rodowisku lokalnym</w:t>
      </w:r>
      <w:bookmarkEnd w:id="4"/>
    </w:p>
    <w:p>
      <w:pPr>
        <w:pStyle w:val="Nagłówek 3"/>
        <w:keepLines w:val="1"/>
        <w:pBdr>
          <w:top w:val="nil"/>
          <w:left w:val="nil"/>
          <w:bottom w:val="nil"/>
          <w:right w:val="nil"/>
        </w:pBdr>
        <w:bidi w:val="0"/>
        <w:spacing w:before="160" w:after="80" w:line="240" w:lineRule="auto"/>
        <w:ind w:left="0" w:right="0" w:firstLine="0"/>
        <w:jc w:val="left"/>
        <w:outlineLvl w:val="2"/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</w:pPr>
      <w:bookmarkStart w:name="trybzgłaszaniakandydatur" w:id="5"/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§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4 Tryb zg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ł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aszania kandydatur</w:t>
      </w:r>
    </w:p>
    <w:p>
      <w:pPr>
        <w:pStyle w:val="Domyślne"/>
        <w:numPr>
          <w:ilvl w:val="0"/>
          <w:numId w:val="6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Zg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oszenia mog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ą </w:t>
      </w:r>
      <w:r>
        <w:rPr>
          <w:rFonts w:ascii="Aptos" w:cs="Aptos" w:hAnsi="Aptos" w:eastAsia="Aptos"/>
          <w:u w:color="000000"/>
          <w:rtl w:val="0"/>
          <w:lang w:val="en-US"/>
        </w:rPr>
        <w:t>sk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ada</w:t>
      </w:r>
      <w:r>
        <w:rPr>
          <w:rFonts w:ascii="Aptos" w:cs="Aptos" w:hAnsi="Aptos" w:eastAsia="Aptos"/>
          <w:u w:color="000000"/>
          <w:rtl w:val="0"/>
          <w:lang w:val="en-US"/>
        </w:rPr>
        <w:t>ć</w:t>
      </w:r>
      <w:r>
        <w:rPr>
          <w:rFonts w:ascii="Aptos" w:cs="Aptos" w:hAnsi="Aptos" w:eastAsia="Aptos"/>
          <w:u w:color="000000"/>
          <w:rtl w:val="0"/>
          <w:lang w:val="en-US"/>
        </w:rPr>
        <w:t>:</w:t>
      </w:r>
    </w:p>
    <w:p>
      <w:pPr>
        <w:pStyle w:val="Domyślne"/>
        <w:numPr>
          <w:ilvl w:val="1"/>
          <w:numId w:val="8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uczestnicy konferencji,</w:t>
      </w:r>
    </w:p>
    <w:p>
      <w:pPr>
        <w:pStyle w:val="Domyślne"/>
        <w:numPr>
          <w:ilvl w:val="1"/>
          <w:numId w:val="8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instytucje naukowe, edukacyjne, samorz</w:t>
      </w:r>
      <w:r>
        <w:rPr>
          <w:rFonts w:ascii="Aptos" w:cs="Aptos" w:hAnsi="Aptos" w:eastAsia="Aptos"/>
          <w:u w:color="000000"/>
          <w:rtl w:val="0"/>
          <w:lang w:val="en-US"/>
        </w:rPr>
        <w:t>ą</w:t>
      </w:r>
      <w:r>
        <w:rPr>
          <w:rFonts w:ascii="Aptos" w:cs="Aptos" w:hAnsi="Aptos" w:eastAsia="Aptos"/>
          <w:u w:color="000000"/>
          <w:rtl w:val="0"/>
          <w:lang w:val="en-US"/>
        </w:rPr>
        <w:t>dowe i bran</w:t>
      </w:r>
      <w:r>
        <w:rPr>
          <w:rFonts w:ascii="Aptos" w:cs="Aptos" w:hAnsi="Aptos" w:eastAsia="Aptos"/>
          <w:u w:color="000000"/>
          <w:rtl w:val="0"/>
          <w:lang w:val="en-US"/>
        </w:rPr>
        <w:t>ż</w:t>
      </w:r>
      <w:r>
        <w:rPr>
          <w:rFonts w:ascii="Aptos" w:cs="Aptos" w:hAnsi="Aptos" w:eastAsia="Aptos"/>
          <w:u w:color="000000"/>
          <w:rtl w:val="0"/>
          <w:lang w:val="en-US"/>
        </w:rPr>
        <w:t>owe,</w:t>
      </w:r>
    </w:p>
    <w:p>
      <w:pPr>
        <w:pStyle w:val="Domyślne"/>
        <w:numPr>
          <w:ilvl w:val="1"/>
          <w:numId w:val="8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organy administracji publicznej,</w:t>
      </w:r>
    </w:p>
    <w:p>
      <w:pPr>
        <w:pStyle w:val="Domyślne"/>
        <w:numPr>
          <w:ilvl w:val="1"/>
          <w:numId w:val="8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partnerzy Konferencji.</w:t>
      </w:r>
    </w:p>
    <w:p>
      <w:pPr>
        <w:pStyle w:val="Domyślne"/>
        <w:numPr>
          <w:ilvl w:val="0"/>
          <w:numId w:val="9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Zg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oszenia nale</w:t>
      </w:r>
      <w:r>
        <w:rPr>
          <w:rFonts w:ascii="Aptos" w:cs="Aptos" w:hAnsi="Aptos" w:eastAsia="Aptos"/>
          <w:u w:color="000000"/>
          <w:rtl w:val="0"/>
          <w:lang w:val="en-US"/>
        </w:rPr>
        <w:t>ż</w:t>
      </w:r>
      <w:r>
        <w:rPr>
          <w:rFonts w:ascii="Aptos" w:cs="Aptos" w:hAnsi="Aptos" w:eastAsia="Aptos"/>
          <w:u w:color="000000"/>
          <w:rtl w:val="0"/>
          <w:lang w:val="en-US"/>
        </w:rPr>
        <w:t>y sk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ada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ć </w:t>
      </w:r>
      <w:r>
        <w:rPr>
          <w:rFonts w:ascii="Aptos" w:cs="Aptos" w:hAnsi="Aptos" w:eastAsia="Aptos"/>
          <w:u w:color="000000"/>
          <w:rtl w:val="0"/>
          <w:lang w:val="en-US"/>
        </w:rPr>
        <w:t>w terminie do 14 dni przed rozpocz</w:t>
      </w:r>
      <w:r>
        <w:rPr>
          <w:rFonts w:ascii="Aptos" w:cs="Aptos" w:hAnsi="Aptos" w:eastAsia="Aptos"/>
          <w:u w:color="000000"/>
          <w:rtl w:val="0"/>
          <w:lang w:val="en-US"/>
        </w:rPr>
        <w:t>ę</w:t>
      </w:r>
      <w:r>
        <w:rPr>
          <w:rFonts w:ascii="Aptos" w:cs="Aptos" w:hAnsi="Aptos" w:eastAsia="Aptos"/>
          <w:u w:color="000000"/>
          <w:rtl w:val="0"/>
          <w:lang w:val="en-US"/>
        </w:rPr>
        <w:t>ciem Konferencji na formularzu udost</w:t>
      </w:r>
      <w:r>
        <w:rPr>
          <w:rFonts w:ascii="Aptos" w:cs="Aptos" w:hAnsi="Aptos" w:eastAsia="Aptos"/>
          <w:u w:color="000000"/>
          <w:rtl w:val="0"/>
          <w:lang w:val="en-US"/>
        </w:rPr>
        <w:t>ę</w:t>
      </w:r>
      <w:r>
        <w:rPr>
          <w:rFonts w:ascii="Aptos" w:cs="Aptos" w:hAnsi="Aptos" w:eastAsia="Aptos"/>
          <w:u w:color="000000"/>
          <w:rtl w:val="0"/>
          <w:lang w:val="en-US"/>
        </w:rPr>
        <w:t>pnionym przez Organizatora.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Zg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oszenia musz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ą </w:t>
      </w:r>
      <w:r>
        <w:rPr>
          <w:rFonts w:ascii="Aptos" w:cs="Aptos" w:hAnsi="Aptos" w:eastAsia="Aptos"/>
          <w:u w:color="000000"/>
          <w:rtl w:val="0"/>
          <w:lang w:val="en-US"/>
        </w:rPr>
        <w:t>zawiera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ć </w:t>
      </w:r>
      <w:r>
        <w:rPr>
          <w:rFonts w:ascii="Aptos" w:cs="Aptos" w:hAnsi="Aptos" w:eastAsia="Aptos"/>
          <w:u w:color="000000"/>
          <w:rtl w:val="0"/>
          <w:lang w:val="en-US"/>
        </w:rPr>
        <w:t>uzasadnienie kandydatury wraz z opisem dzia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alno</w:t>
      </w:r>
      <w:r>
        <w:rPr>
          <w:rFonts w:ascii="Aptos" w:cs="Aptos" w:hAnsi="Aptos" w:eastAsia="Aptos"/>
          <w:u w:color="000000"/>
          <w:rtl w:val="0"/>
          <w:lang w:val="en-US"/>
        </w:rPr>
        <w:t>ś</w:t>
      </w:r>
      <w:r>
        <w:rPr>
          <w:rFonts w:ascii="Aptos" w:cs="Aptos" w:hAnsi="Aptos" w:eastAsia="Aptos"/>
          <w:u w:color="000000"/>
          <w:rtl w:val="0"/>
          <w:lang w:val="en-US"/>
        </w:rPr>
        <w:t>ci kandydata.</w:t>
      </w:r>
      <w:bookmarkEnd w:id="5"/>
    </w:p>
    <w:p>
      <w:pPr>
        <w:pStyle w:val="Nagłówek 3"/>
        <w:keepLines w:val="1"/>
        <w:pBdr>
          <w:top w:val="nil"/>
          <w:left w:val="nil"/>
          <w:bottom w:val="nil"/>
          <w:right w:val="nil"/>
        </w:pBdr>
        <w:bidi w:val="0"/>
        <w:spacing w:before="160" w:after="80" w:line="240" w:lineRule="auto"/>
        <w:ind w:left="0" w:right="0" w:firstLine="0"/>
        <w:jc w:val="left"/>
        <w:outlineLvl w:val="2"/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</w:pPr>
      <w:bookmarkStart w:name="kapitułakonkursowa" w:id="6"/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§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:lang w:val="de-DE"/>
          <w14:textFill>
            <w14:solidFill>
              <w14:srgbClr w14:val="0F4761"/>
            </w14:solidFill>
          </w14:textFill>
        </w:rPr>
        <w:t>5 Kapitu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ł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a Konkursowa</w:t>
      </w:r>
    </w:p>
    <w:p>
      <w:pPr>
        <w:pStyle w:val="Domyślne"/>
        <w:numPr>
          <w:ilvl w:val="0"/>
          <w:numId w:val="10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W celu dokonania oceny zg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oszonych kandydatur powo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uje si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ę </w:t>
      </w:r>
      <w:r>
        <w:rPr>
          <w:rFonts w:ascii="Aptos" w:cs="Aptos" w:hAnsi="Aptos" w:eastAsia="Aptos"/>
          <w:u w:color="000000"/>
          <w:rtl w:val="0"/>
          <w:lang w:val="en-US"/>
        </w:rPr>
        <w:t>Kapitu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łę </w:t>
      </w:r>
      <w:r>
        <w:rPr>
          <w:rFonts w:ascii="Aptos" w:cs="Aptos" w:hAnsi="Aptos" w:eastAsia="Aptos"/>
          <w:u w:color="000000"/>
          <w:rtl w:val="0"/>
          <w:lang w:val="en-US"/>
        </w:rPr>
        <w:t>Konkursow</w:t>
      </w:r>
      <w:r>
        <w:rPr>
          <w:rFonts w:ascii="Aptos" w:cs="Aptos" w:hAnsi="Aptos" w:eastAsia="Aptos"/>
          <w:u w:color="000000"/>
          <w:rtl w:val="0"/>
          <w:lang w:val="en-US"/>
        </w:rPr>
        <w:t>ą</w:t>
      </w:r>
      <w:r>
        <w:rPr>
          <w:rFonts w:ascii="Aptos" w:cs="Aptos" w:hAnsi="Aptos" w:eastAsia="Aptos"/>
          <w:u w:color="000000"/>
          <w:rtl w:val="0"/>
          <w:lang w:val="en-US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Sk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ad Kapitu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y ustala Organizator na podstawie odr</w:t>
      </w:r>
      <w:r>
        <w:rPr>
          <w:rFonts w:ascii="Aptos" w:cs="Aptos" w:hAnsi="Aptos" w:eastAsia="Aptos"/>
          <w:u w:color="000000"/>
          <w:rtl w:val="0"/>
          <w:lang w:val="en-US"/>
        </w:rPr>
        <w:t>ę</w:t>
      </w:r>
      <w:r>
        <w:rPr>
          <w:rFonts w:ascii="Aptos" w:cs="Aptos" w:hAnsi="Aptos" w:eastAsia="Aptos"/>
          <w:u w:color="000000"/>
          <w:rtl w:val="0"/>
          <w:lang w:val="en-US"/>
        </w:rPr>
        <w:t>bnego aktu powo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ania.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Kapitu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 dzia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 zgodnie z zasadami okre</w:t>
      </w:r>
      <w:r>
        <w:rPr>
          <w:rFonts w:ascii="Aptos" w:cs="Aptos" w:hAnsi="Aptos" w:eastAsia="Aptos"/>
          <w:u w:color="000000"/>
          <w:rtl w:val="0"/>
          <w:lang w:val="en-US"/>
        </w:rPr>
        <w:t>ś</w:t>
      </w:r>
      <w:r>
        <w:rPr>
          <w:rFonts w:ascii="Aptos" w:cs="Aptos" w:hAnsi="Aptos" w:eastAsia="Aptos"/>
          <w:u w:color="000000"/>
          <w:rtl w:val="0"/>
          <w:lang w:val="en-US"/>
        </w:rPr>
        <w:t>lonymi w niniejszym Regulaminie.</w:t>
      </w:r>
      <w:bookmarkEnd w:id="6"/>
    </w:p>
    <w:p>
      <w:pPr>
        <w:pStyle w:val="Nagłówek 3"/>
        <w:keepLines w:val="1"/>
        <w:pBdr>
          <w:top w:val="nil"/>
          <w:left w:val="nil"/>
          <w:bottom w:val="nil"/>
          <w:right w:val="nil"/>
        </w:pBdr>
        <w:bidi w:val="0"/>
        <w:spacing w:before="160" w:after="80" w:line="240" w:lineRule="auto"/>
        <w:ind w:left="0" w:right="0" w:firstLine="0"/>
        <w:jc w:val="left"/>
        <w:outlineLvl w:val="2"/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</w:pPr>
      <w:bookmarkStart w:name="zasadyoceny" w:id="7"/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§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6 Zasady oceny</w:t>
      </w:r>
    </w:p>
    <w:p>
      <w:pPr>
        <w:pStyle w:val="Domyślne"/>
        <w:numPr>
          <w:ilvl w:val="0"/>
          <w:numId w:val="11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Kapitu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 Konkursowa dokonuje oceny kandydatur w oparciu o:</w:t>
      </w:r>
    </w:p>
    <w:p>
      <w:pPr>
        <w:pStyle w:val="Domyślne"/>
        <w:numPr>
          <w:ilvl w:val="1"/>
          <w:numId w:val="8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zakres i znaczenie dzia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ń </w:t>
      </w:r>
      <w:r>
        <w:rPr>
          <w:rFonts w:ascii="Aptos" w:cs="Aptos" w:hAnsi="Aptos" w:eastAsia="Aptos"/>
          <w:u w:color="000000"/>
          <w:rtl w:val="0"/>
          <w:lang w:val="en-US"/>
        </w:rPr>
        <w:t>podj</w:t>
      </w:r>
      <w:r>
        <w:rPr>
          <w:rFonts w:ascii="Aptos" w:cs="Aptos" w:hAnsi="Aptos" w:eastAsia="Aptos"/>
          <w:u w:color="000000"/>
          <w:rtl w:val="0"/>
          <w:lang w:val="en-US"/>
        </w:rPr>
        <w:t>ę</w:t>
      </w:r>
      <w:r>
        <w:rPr>
          <w:rFonts w:ascii="Aptos" w:cs="Aptos" w:hAnsi="Aptos" w:eastAsia="Aptos"/>
          <w:u w:color="000000"/>
          <w:rtl w:val="0"/>
          <w:lang w:val="en-US"/>
        </w:rPr>
        <w:t>tych przez kandydata,</w:t>
      </w:r>
    </w:p>
    <w:p>
      <w:pPr>
        <w:pStyle w:val="Domyślne"/>
        <w:numPr>
          <w:ilvl w:val="1"/>
          <w:numId w:val="8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innowacyjno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ść </w:t>
      </w:r>
      <w:r>
        <w:rPr>
          <w:rFonts w:ascii="Aptos" w:cs="Aptos" w:hAnsi="Aptos" w:eastAsia="Aptos"/>
          <w:u w:color="000000"/>
          <w:rtl w:val="0"/>
          <w:lang w:val="en-US"/>
        </w:rPr>
        <w:t>podejmowanych inicjatyw,</w:t>
      </w:r>
    </w:p>
    <w:p>
      <w:pPr>
        <w:pStyle w:val="Domyślne"/>
        <w:numPr>
          <w:ilvl w:val="1"/>
          <w:numId w:val="8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wp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yw na rozw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j regionu Pomorza i jego otoczenia gospodarczego lub edukacyjnego,</w:t>
      </w:r>
    </w:p>
    <w:p>
      <w:pPr>
        <w:pStyle w:val="Domyślne"/>
        <w:numPr>
          <w:ilvl w:val="1"/>
          <w:numId w:val="8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dzia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ania na rzecz zr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wnowa</w:t>
      </w:r>
      <w:r>
        <w:rPr>
          <w:rFonts w:ascii="Aptos" w:cs="Aptos" w:hAnsi="Aptos" w:eastAsia="Aptos"/>
          <w:u w:color="000000"/>
          <w:rtl w:val="0"/>
          <w:lang w:val="en-US"/>
        </w:rPr>
        <w:t>ż</w:t>
      </w:r>
      <w:r>
        <w:rPr>
          <w:rFonts w:ascii="Aptos" w:cs="Aptos" w:hAnsi="Aptos" w:eastAsia="Aptos"/>
          <w:u w:color="000000"/>
          <w:rtl w:val="0"/>
          <w:lang w:val="en-US"/>
        </w:rPr>
        <w:t>onego rozwoju i odpowiedzialno</w:t>
      </w:r>
      <w:r>
        <w:rPr>
          <w:rFonts w:ascii="Aptos" w:cs="Aptos" w:hAnsi="Aptos" w:eastAsia="Aptos"/>
          <w:u w:color="000000"/>
          <w:rtl w:val="0"/>
          <w:lang w:val="en-US"/>
        </w:rPr>
        <w:t>ś</w:t>
      </w:r>
      <w:r>
        <w:rPr>
          <w:rFonts w:ascii="Aptos" w:cs="Aptos" w:hAnsi="Aptos" w:eastAsia="Aptos"/>
          <w:u w:color="000000"/>
          <w:rtl w:val="0"/>
          <w:lang w:val="en-US"/>
        </w:rPr>
        <w:t>ci spo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ecznej.</w:t>
      </w:r>
    </w:p>
    <w:p>
      <w:pPr>
        <w:pStyle w:val="Domyślne"/>
        <w:numPr>
          <w:ilvl w:val="0"/>
          <w:numId w:val="1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Decyzje Kapitu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y podejmowane s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ą </w:t>
      </w:r>
      <w:r>
        <w:rPr>
          <w:rFonts w:ascii="Aptos" w:cs="Aptos" w:hAnsi="Aptos" w:eastAsia="Aptos"/>
          <w:u w:color="000000"/>
          <w:rtl w:val="0"/>
          <w:lang w:val="en-US"/>
        </w:rPr>
        <w:t>zwyk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łą </w:t>
      </w:r>
      <w:r>
        <w:rPr>
          <w:rFonts w:ascii="Aptos" w:cs="Aptos" w:hAnsi="Aptos" w:eastAsia="Aptos"/>
          <w:u w:color="000000"/>
          <w:rtl w:val="0"/>
          <w:lang w:val="en-US"/>
        </w:rPr>
        <w:t>wi</w:t>
      </w:r>
      <w:r>
        <w:rPr>
          <w:rFonts w:ascii="Aptos" w:cs="Aptos" w:hAnsi="Aptos" w:eastAsia="Aptos"/>
          <w:u w:color="000000"/>
          <w:rtl w:val="0"/>
          <w:lang w:val="en-US"/>
        </w:rPr>
        <w:t>ę</w:t>
      </w:r>
      <w:r>
        <w:rPr>
          <w:rFonts w:ascii="Aptos" w:cs="Aptos" w:hAnsi="Aptos" w:eastAsia="Aptos"/>
          <w:u w:color="000000"/>
          <w:rtl w:val="0"/>
          <w:lang w:val="en-US"/>
        </w:rPr>
        <w:t>kszo</w:t>
      </w:r>
      <w:r>
        <w:rPr>
          <w:rFonts w:ascii="Aptos" w:cs="Aptos" w:hAnsi="Aptos" w:eastAsia="Aptos"/>
          <w:u w:color="000000"/>
          <w:rtl w:val="0"/>
          <w:lang w:val="en-US"/>
        </w:rPr>
        <w:t>ś</w:t>
      </w:r>
      <w:r>
        <w:rPr>
          <w:rFonts w:ascii="Aptos" w:cs="Aptos" w:hAnsi="Aptos" w:eastAsia="Aptos"/>
          <w:u w:color="000000"/>
          <w:rtl w:val="0"/>
          <w:lang w:val="en-US"/>
        </w:rPr>
        <w:t>ci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ą </w:t>
      </w:r>
      <w:r>
        <w:rPr>
          <w:rFonts w:ascii="Aptos" w:cs="Aptos" w:hAnsi="Aptos" w:eastAsia="Aptos"/>
          <w:u w:color="000000"/>
          <w:rtl w:val="0"/>
          <w:lang w:val="en-US"/>
        </w:rPr>
        <w:t>g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os</w:t>
      </w:r>
      <w:r>
        <w:rPr>
          <w:rFonts w:ascii="Aptos" w:cs="Aptos" w:hAnsi="Aptos" w:eastAsia="Aptos"/>
          <w:u w:color="000000"/>
          <w:rtl w:val="0"/>
          <w:lang w:val="en-US"/>
        </w:rPr>
        <w:t>ó</w:t>
      </w:r>
      <w:r>
        <w:rPr>
          <w:rFonts w:ascii="Aptos" w:cs="Aptos" w:hAnsi="Aptos" w:eastAsia="Aptos"/>
          <w:u w:color="000000"/>
          <w:rtl w:val="0"/>
          <w:lang w:val="en-US"/>
        </w:rPr>
        <w:t>w i s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ą </w:t>
      </w:r>
      <w:r>
        <w:rPr>
          <w:rFonts w:ascii="Aptos" w:cs="Aptos" w:hAnsi="Aptos" w:eastAsia="Aptos"/>
          <w:u w:color="000000"/>
          <w:rtl w:val="0"/>
          <w:lang w:val="en-US"/>
        </w:rPr>
        <w:t>ostateczne.</w:t>
      </w:r>
      <w:bookmarkEnd w:id="7"/>
    </w:p>
    <w:p>
      <w:pPr>
        <w:pStyle w:val="Nagłówek 3"/>
        <w:keepLines w:val="1"/>
        <w:pBdr>
          <w:top w:val="nil"/>
          <w:left w:val="nil"/>
          <w:bottom w:val="nil"/>
          <w:right w:val="nil"/>
        </w:pBdr>
        <w:bidi w:val="0"/>
        <w:spacing w:before="160" w:after="80" w:line="240" w:lineRule="auto"/>
        <w:ind w:left="0" w:right="0" w:firstLine="0"/>
        <w:jc w:val="left"/>
        <w:outlineLvl w:val="2"/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</w:pPr>
      <w:bookmarkStart w:name="wręczenienagród" w:id="8"/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§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7 Wr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ę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czenie nagr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:lang w:val="es-ES_tradnl"/>
          <w14:textFill>
            <w14:solidFill>
              <w14:srgbClr w14:val="0F4761"/>
            </w14:solidFill>
          </w14:textFill>
        </w:rPr>
        <w:t>ó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d</w:t>
      </w:r>
    </w:p>
    <w:p>
      <w:pPr>
        <w:pStyle w:val="Domyślne"/>
        <w:numPr>
          <w:ilvl w:val="0"/>
          <w:numId w:val="13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Nagrody wr</w:t>
      </w:r>
      <w:r>
        <w:rPr>
          <w:rFonts w:ascii="Aptos" w:cs="Aptos" w:hAnsi="Aptos" w:eastAsia="Aptos"/>
          <w:u w:color="000000"/>
          <w:rtl w:val="0"/>
          <w:lang w:val="en-US"/>
        </w:rPr>
        <w:t>ę</w:t>
      </w:r>
      <w:r>
        <w:rPr>
          <w:rFonts w:ascii="Aptos" w:cs="Aptos" w:hAnsi="Aptos" w:eastAsia="Aptos"/>
          <w:u w:color="000000"/>
          <w:rtl w:val="0"/>
          <w:lang w:val="en-US"/>
        </w:rPr>
        <w:t>czane s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ą </w:t>
      </w:r>
      <w:r>
        <w:rPr>
          <w:rFonts w:ascii="Aptos" w:cs="Aptos" w:hAnsi="Aptos" w:eastAsia="Aptos"/>
          <w:u w:color="000000"/>
          <w:rtl w:val="0"/>
          <w:lang w:val="en-US"/>
        </w:rPr>
        <w:t>podczas oficjalnej cz</w:t>
      </w:r>
      <w:r>
        <w:rPr>
          <w:rFonts w:ascii="Aptos" w:cs="Aptos" w:hAnsi="Aptos" w:eastAsia="Aptos"/>
          <w:u w:color="000000"/>
          <w:rtl w:val="0"/>
          <w:lang w:val="en-US"/>
        </w:rPr>
        <w:t>ęś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ci Konferencji </w:t>
      </w:r>
      <w:r>
        <w:rPr>
          <w:rFonts w:ascii="Aptos" w:cs="Aptos" w:hAnsi="Aptos" w:eastAsia="Aptos"/>
          <w:u w:color="000000"/>
          <w:rtl w:val="0"/>
          <w:lang w:val="en-US"/>
        </w:rPr>
        <w:t>“</w:t>
      </w:r>
      <w:r>
        <w:rPr>
          <w:rFonts w:ascii="Aptos" w:cs="Aptos" w:hAnsi="Aptos" w:eastAsia="Aptos"/>
          <w:u w:color="000000"/>
          <w:rtl w:val="0"/>
          <w:lang w:val="en-US"/>
        </w:rPr>
        <w:t>S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upskie Dni Techniki, Transportu i Logistyki (SDTTiL) 2025</w:t>
      </w:r>
      <w:r>
        <w:rPr>
          <w:rFonts w:ascii="Aptos" w:cs="Aptos" w:hAnsi="Aptos" w:eastAsia="Aptos"/>
          <w:u w:color="000000"/>
          <w:rtl w:val="0"/>
          <w:lang w:val="en-US"/>
        </w:rPr>
        <w:t>”</w:t>
      </w:r>
      <w:r>
        <w:rPr>
          <w:rFonts w:ascii="Aptos" w:cs="Aptos" w:hAnsi="Aptos" w:eastAsia="Aptos"/>
          <w:u w:color="000000"/>
          <w:rtl w:val="0"/>
          <w:lang w:val="en-US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Laureaci otrzymuj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ą </w:t>
      </w:r>
      <w:r>
        <w:rPr>
          <w:rFonts w:ascii="Aptos" w:cs="Aptos" w:hAnsi="Aptos" w:eastAsia="Aptos"/>
          <w:u w:color="000000"/>
          <w:rtl w:val="0"/>
          <w:lang w:val="en-US"/>
        </w:rPr>
        <w:t>statuetk</w:t>
      </w:r>
      <w:r>
        <w:rPr>
          <w:rFonts w:ascii="Aptos" w:cs="Aptos" w:hAnsi="Aptos" w:eastAsia="Aptos"/>
          <w:u w:color="000000"/>
          <w:rtl w:val="0"/>
          <w:lang w:val="en-US"/>
        </w:rPr>
        <w:t>ę “</w:t>
      </w:r>
      <w:r>
        <w:rPr>
          <w:rFonts w:ascii="Aptos" w:cs="Aptos" w:hAnsi="Aptos" w:eastAsia="Aptos"/>
          <w:u w:color="000000"/>
          <w:rtl w:val="0"/>
          <w:lang w:val="en-US"/>
        </w:rPr>
        <w:t>Z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oty Kompas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” </w:t>
      </w:r>
      <w:r>
        <w:rPr>
          <w:rFonts w:ascii="Aptos" w:cs="Aptos" w:hAnsi="Aptos" w:eastAsia="Aptos"/>
          <w:u w:color="000000"/>
          <w:rtl w:val="0"/>
          <w:lang w:val="en-US"/>
        </w:rPr>
        <w:t>oraz pami</w:t>
      </w:r>
      <w:r>
        <w:rPr>
          <w:rFonts w:ascii="Aptos" w:cs="Aptos" w:hAnsi="Aptos" w:eastAsia="Aptos"/>
          <w:u w:color="000000"/>
          <w:rtl w:val="0"/>
          <w:lang w:val="en-US"/>
        </w:rPr>
        <w:t>ą</w:t>
      </w:r>
      <w:r>
        <w:rPr>
          <w:rFonts w:ascii="Aptos" w:cs="Aptos" w:hAnsi="Aptos" w:eastAsia="Aptos"/>
          <w:u w:color="000000"/>
          <w:rtl w:val="0"/>
          <w:lang w:val="en-US"/>
        </w:rPr>
        <w:t>tkowy dyplom.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Kapitu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 mo</w:t>
      </w:r>
      <w:r>
        <w:rPr>
          <w:rFonts w:ascii="Aptos" w:cs="Aptos" w:hAnsi="Aptos" w:eastAsia="Aptos"/>
          <w:u w:color="000000"/>
          <w:rtl w:val="0"/>
          <w:lang w:val="en-US"/>
        </w:rPr>
        <w:t>ż</w:t>
      </w:r>
      <w:r>
        <w:rPr>
          <w:rFonts w:ascii="Aptos" w:cs="Aptos" w:hAnsi="Aptos" w:eastAsia="Aptos"/>
          <w:u w:color="000000"/>
          <w:rtl w:val="0"/>
          <w:lang w:val="en-US"/>
        </w:rPr>
        <w:t>e przyzna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ć </w:t>
      </w:r>
      <w:r>
        <w:rPr>
          <w:rFonts w:ascii="Aptos" w:cs="Aptos" w:hAnsi="Aptos" w:eastAsia="Aptos"/>
          <w:u w:color="000000"/>
          <w:rtl w:val="0"/>
          <w:lang w:val="en-US"/>
        </w:rPr>
        <w:t>dodatkowe wyr</w:t>
      </w:r>
      <w:r>
        <w:rPr>
          <w:rFonts w:ascii="Aptos" w:cs="Aptos" w:hAnsi="Aptos" w:eastAsia="Aptos"/>
          <w:u w:color="000000"/>
          <w:rtl w:val="0"/>
          <w:lang w:val="en-US"/>
        </w:rPr>
        <w:t>óż</w:t>
      </w:r>
      <w:r>
        <w:rPr>
          <w:rFonts w:ascii="Aptos" w:cs="Aptos" w:hAnsi="Aptos" w:eastAsia="Aptos"/>
          <w:u w:color="000000"/>
          <w:rtl w:val="0"/>
          <w:lang w:val="en-US"/>
        </w:rPr>
        <w:t>nienia honorowe.</w:t>
      </w:r>
      <w:bookmarkEnd w:id="8"/>
    </w:p>
    <w:p>
      <w:pPr>
        <w:pStyle w:val="Nagłówek 3"/>
        <w:keepLines w:val="1"/>
        <w:pBdr>
          <w:top w:val="nil"/>
          <w:left w:val="nil"/>
          <w:bottom w:val="nil"/>
          <w:right w:val="nil"/>
        </w:pBdr>
        <w:bidi w:val="0"/>
        <w:spacing w:before="160" w:after="80" w:line="240" w:lineRule="auto"/>
        <w:ind w:left="0" w:right="0" w:firstLine="0"/>
        <w:jc w:val="left"/>
        <w:outlineLvl w:val="2"/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</w:pPr>
      <w:bookmarkStart w:name="postanowieniakońcowe" w:id="9"/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§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8 Postanowienia ko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ń</w:t>
      </w:r>
      <w:r>
        <w:rPr>
          <w:rFonts w:ascii="Aptos" w:cs="Aptos" w:hAnsi="Aptos" w:eastAsia="Aptos"/>
          <w:outline w:val="0"/>
          <w:color w:val="0f4761"/>
          <w:spacing w:val="0"/>
          <w:u w:color="0f4761"/>
          <w:rtl w:val="0"/>
          <w14:textFill>
            <w14:solidFill>
              <w14:srgbClr w14:val="0F4761"/>
            </w14:solidFill>
          </w14:textFill>
        </w:rPr>
        <w:t>cowe</w:t>
      </w:r>
    </w:p>
    <w:p>
      <w:pPr>
        <w:pStyle w:val="Domyślne"/>
        <w:numPr>
          <w:ilvl w:val="0"/>
          <w:numId w:val="14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Udzia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ł </w:t>
      </w:r>
      <w:r>
        <w:rPr>
          <w:rFonts w:ascii="Aptos" w:cs="Aptos" w:hAnsi="Aptos" w:eastAsia="Aptos"/>
          <w:u w:color="000000"/>
          <w:rtl w:val="0"/>
          <w:lang w:val="en-US"/>
        </w:rPr>
        <w:t>w konkursie jest dobrowolny i bezp</w:t>
      </w:r>
      <w:r>
        <w:rPr>
          <w:rFonts w:ascii="Aptos" w:cs="Aptos" w:hAnsi="Aptos" w:eastAsia="Aptos"/>
          <w:u w:color="000000"/>
          <w:rtl w:val="0"/>
          <w:lang w:val="en-US"/>
        </w:rPr>
        <w:t>ł</w:t>
      </w:r>
      <w:r>
        <w:rPr>
          <w:rFonts w:ascii="Aptos" w:cs="Aptos" w:hAnsi="Aptos" w:eastAsia="Aptos"/>
          <w:u w:color="000000"/>
          <w:rtl w:val="0"/>
          <w:lang w:val="en-US"/>
        </w:rPr>
        <w:t>atny.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Przyst</w:t>
      </w:r>
      <w:r>
        <w:rPr>
          <w:rFonts w:ascii="Aptos" w:cs="Aptos" w:hAnsi="Aptos" w:eastAsia="Aptos"/>
          <w:u w:color="000000"/>
          <w:rtl w:val="0"/>
          <w:lang w:val="en-US"/>
        </w:rPr>
        <w:t>ą</w:t>
      </w:r>
      <w:r>
        <w:rPr>
          <w:rFonts w:ascii="Aptos" w:cs="Aptos" w:hAnsi="Aptos" w:eastAsia="Aptos"/>
          <w:u w:color="000000"/>
          <w:rtl w:val="0"/>
          <w:lang w:val="en-US"/>
        </w:rPr>
        <w:t>pienie do konkursu oznacza akceptacj</w:t>
      </w:r>
      <w:r>
        <w:rPr>
          <w:rFonts w:ascii="Aptos" w:cs="Aptos" w:hAnsi="Aptos" w:eastAsia="Aptos"/>
          <w:u w:color="000000"/>
          <w:rtl w:val="0"/>
          <w:lang w:val="en-US"/>
        </w:rPr>
        <w:t xml:space="preserve">ę </w:t>
      </w:r>
      <w:r>
        <w:rPr>
          <w:rFonts w:ascii="Aptos" w:cs="Aptos" w:hAnsi="Aptos" w:eastAsia="Aptos"/>
          <w:u w:color="000000"/>
          <w:rtl w:val="0"/>
          <w:lang w:val="en-US"/>
        </w:rPr>
        <w:t>niniejszego Regulaminu.</w:t>
      </w:r>
    </w:p>
    <w:p>
      <w:pPr>
        <w:pStyle w:val="Domyślne"/>
        <w:numPr>
          <w:ilvl w:val="0"/>
          <w:numId w:val="2"/>
        </w:numPr>
        <w:bidi w:val="0"/>
        <w:spacing w:before="36" w:after="36" w:line="240" w:lineRule="auto"/>
        <w:ind w:right="0"/>
        <w:jc w:val="left"/>
        <w:rPr>
          <w:rFonts w:ascii="Aptos" w:cs="Aptos" w:hAnsi="Aptos" w:eastAsia="Aptos"/>
          <w:u w:color="000000"/>
          <w:rtl w:val="0"/>
          <w:lang w:val="en-US"/>
        </w:rPr>
      </w:pPr>
      <w:r>
        <w:rPr>
          <w:rFonts w:ascii="Aptos" w:cs="Aptos" w:hAnsi="Aptos" w:eastAsia="Aptos"/>
          <w:u w:color="000000"/>
          <w:rtl w:val="0"/>
          <w:lang w:val="en-US"/>
        </w:rPr>
        <w:t>Organizator zastrzega sobie prawo do wprowadzenia zmian w Regulaminie w przypadku wyst</w:t>
      </w:r>
      <w:r>
        <w:rPr>
          <w:rFonts w:ascii="Aptos" w:cs="Aptos" w:hAnsi="Aptos" w:eastAsia="Aptos"/>
          <w:u w:color="000000"/>
          <w:rtl w:val="0"/>
          <w:lang w:val="en-US"/>
        </w:rPr>
        <w:t>ą</w:t>
      </w:r>
      <w:r>
        <w:rPr>
          <w:rFonts w:ascii="Aptos" w:cs="Aptos" w:hAnsi="Aptos" w:eastAsia="Aptos"/>
          <w:u w:color="000000"/>
          <w:rtl w:val="0"/>
          <w:lang w:val="en-US"/>
        </w:rPr>
        <w:t>pienia wa</w:t>
      </w:r>
      <w:r>
        <w:rPr>
          <w:rFonts w:ascii="Aptos" w:cs="Aptos" w:hAnsi="Aptos" w:eastAsia="Aptos"/>
          <w:u w:color="000000"/>
          <w:rtl w:val="0"/>
          <w:lang w:val="en-US"/>
        </w:rPr>
        <w:t>ż</w:t>
      </w:r>
      <w:r>
        <w:rPr>
          <w:rFonts w:ascii="Aptos" w:cs="Aptos" w:hAnsi="Aptos" w:eastAsia="Aptos"/>
          <w:u w:color="000000"/>
          <w:rtl w:val="0"/>
          <w:lang w:val="en-US"/>
        </w:rPr>
        <w:t>nych okoliczno</w:t>
      </w:r>
      <w:r>
        <w:rPr>
          <w:rFonts w:ascii="Aptos" w:cs="Aptos" w:hAnsi="Aptos" w:eastAsia="Aptos"/>
          <w:u w:color="000000"/>
          <w:rtl w:val="0"/>
          <w:lang w:val="en-US"/>
        </w:rPr>
        <w:t>ś</w:t>
      </w:r>
      <w:r>
        <w:rPr>
          <w:rFonts w:ascii="Aptos" w:cs="Aptos" w:hAnsi="Aptos" w:eastAsia="Aptos"/>
          <w:u w:color="000000"/>
          <w:rtl w:val="0"/>
          <w:lang w:val="en-US"/>
        </w:rPr>
        <w:t>ci organizacyjnych lub formalnych.</w:t>
      </w:r>
      <w:r>
        <w:rPr>
          <w:rFonts w:ascii="Aptos" w:cs="Aptos" w:hAnsi="Aptos" w:eastAsia="Aptos"/>
          <w:u w:color="000000"/>
          <w:rtl w:val="0"/>
          <w:lang w:val="en-US"/>
        </w:rPr>
      </w:r>
      <w:bookmarkEnd w:id="9"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3"/>
  </w:num>
  <w:num w:numId="8">
    <w:abstractNumId w:val="2"/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2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3">
    <w:name w:val="Nagłówek 3"/>
    <w:next w:val="Treś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