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Pr="00006B3F" w:rsidRDefault="006B08DF">
      <w:pPr>
        <w:rPr>
          <w:rFonts w:asciiTheme="minorHAnsi" w:hAnsiTheme="minorHAnsi" w:cstheme="minorHAnsi"/>
          <w:b/>
          <w:bCs/>
          <w:sz w:val="28"/>
          <w:szCs w:val="28"/>
        </w:rPr>
      </w:pPr>
      <w:r w:rsidRPr="00006B3F">
        <w:rPr>
          <w:rFonts w:asciiTheme="minorHAnsi" w:hAnsiTheme="minorHAnsi" w:cstheme="minorHAnsi"/>
          <w:b/>
          <w:bCs/>
          <w:sz w:val="28"/>
          <w:szCs w:val="28"/>
        </w:rPr>
        <w:t>Meta-analysis of pigment and aggression across the tree of life</w:t>
      </w:r>
    </w:p>
    <w:p w14:paraId="565C3C15" w14:textId="33EA2785" w:rsidR="006B08DF" w:rsidRPr="00006B3F" w:rsidRDefault="006B08DF">
      <w:pPr>
        <w:rPr>
          <w:rFonts w:asciiTheme="minorHAnsi" w:hAnsiTheme="minorHAnsi" w:cstheme="minorHAnsi"/>
          <w:sz w:val="22"/>
          <w:vertAlign w:val="superscript"/>
        </w:rPr>
      </w:pPr>
      <w:r w:rsidRPr="00006B3F">
        <w:rPr>
          <w:rFonts w:asciiTheme="minorHAnsi" w:hAnsiTheme="minorHAnsi" w:cstheme="minorHAnsi"/>
          <w:sz w:val="22"/>
        </w:rPr>
        <w:t>Sarah N. Ruckman</w:t>
      </w:r>
      <w:r w:rsidRPr="00006B3F">
        <w:rPr>
          <w:rFonts w:asciiTheme="minorHAnsi" w:hAnsiTheme="minorHAnsi" w:cstheme="minorHAnsi"/>
          <w:sz w:val="22"/>
          <w:vertAlign w:val="superscript"/>
        </w:rPr>
        <w:t>1</w:t>
      </w:r>
      <w:r w:rsidRPr="00006B3F">
        <w:rPr>
          <w:rFonts w:asciiTheme="minorHAnsi" w:hAnsiTheme="minorHAnsi" w:cstheme="minorHAnsi"/>
          <w:sz w:val="22"/>
        </w:rPr>
        <w:t>, Eve A. Humphrey</w:t>
      </w:r>
      <w:r w:rsidRPr="00006B3F">
        <w:rPr>
          <w:rFonts w:asciiTheme="minorHAnsi" w:hAnsiTheme="minorHAnsi" w:cstheme="minorHAnsi"/>
          <w:sz w:val="22"/>
          <w:vertAlign w:val="superscript"/>
        </w:rPr>
        <w:t>2</w:t>
      </w:r>
      <w:r w:rsidRPr="00006B3F">
        <w:rPr>
          <w:rFonts w:asciiTheme="minorHAnsi" w:hAnsiTheme="minorHAnsi" w:cstheme="minorHAnsi"/>
          <w:sz w:val="22"/>
        </w:rPr>
        <w:t>, Lily Muzzey</w:t>
      </w:r>
      <w:r w:rsidRPr="00006B3F">
        <w:rPr>
          <w:rFonts w:asciiTheme="minorHAnsi" w:hAnsiTheme="minorHAnsi" w:cstheme="minorHAnsi"/>
          <w:sz w:val="22"/>
          <w:vertAlign w:val="superscript"/>
        </w:rPr>
        <w:t>1</w:t>
      </w:r>
      <w:r w:rsidRPr="00006B3F">
        <w:rPr>
          <w:rFonts w:asciiTheme="minorHAnsi" w:hAnsiTheme="minorHAnsi" w:cstheme="minorHAnsi"/>
          <w:sz w:val="22"/>
        </w:rPr>
        <w:t>, Ioanna Prantolou</w:t>
      </w:r>
      <w:r w:rsidRPr="00006B3F">
        <w:rPr>
          <w:rFonts w:asciiTheme="minorHAnsi" w:hAnsiTheme="minorHAnsi" w:cstheme="minorHAnsi"/>
          <w:sz w:val="22"/>
          <w:vertAlign w:val="superscript"/>
        </w:rPr>
        <w:t>1</w:t>
      </w:r>
      <w:r w:rsidRPr="00006B3F">
        <w:rPr>
          <w:rFonts w:asciiTheme="minorHAnsi" w:hAnsiTheme="minorHAnsi" w:cstheme="minorHAnsi"/>
          <w:sz w:val="22"/>
        </w:rPr>
        <w:t>, Madison Pleasants</w:t>
      </w:r>
      <w:r w:rsidRPr="00006B3F">
        <w:rPr>
          <w:rFonts w:asciiTheme="minorHAnsi" w:hAnsiTheme="minorHAnsi" w:cstheme="minorHAnsi"/>
          <w:sz w:val="22"/>
          <w:vertAlign w:val="superscript"/>
        </w:rPr>
        <w:t>1</w:t>
      </w:r>
      <w:r w:rsidRPr="00006B3F">
        <w:rPr>
          <w:rFonts w:asciiTheme="minorHAnsi" w:hAnsiTheme="minorHAnsi" w:cstheme="minorHAnsi"/>
          <w:sz w:val="22"/>
        </w:rPr>
        <w:t>, and Kimberly A. Hughes</w:t>
      </w:r>
      <w:r w:rsidRPr="00006B3F">
        <w:rPr>
          <w:rFonts w:asciiTheme="minorHAnsi" w:hAnsiTheme="minorHAnsi" w:cstheme="minorHAnsi"/>
          <w:sz w:val="22"/>
          <w:vertAlign w:val="superscript"/>
        </w:rPr>
        <w:t>1</w:t>
      </w:r>
    </w:p>
    <w:p w14:paraId="38FAE3CC" w14:textId="5801FE73" w:rsidR="006B08DF" w:rsidRPr="00006B3F" w:rsidRDefault="006B08DF">
      <w:pPr>
        <w:rPr>
          <w:rFonts w:asciiTheme="minorHAnsi" w:hAnsiTheme="minorHAnsi" w:cstheme="minorHAnsi"/>
          <w:sz w:val="22"/>
        </w:rPr>
      </w:pPr>
    </w:p>
    <w:p w14:paraId="5F8B6C06" w14:textId="7C70F0D5"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1</w:t>
      </w:r>
      <w:r w:rsidRPr="00006B3F">
        <w:rPr>
          <w:rFonts w:asciiTheme="minorHAnsi" w:hAnsiTheme="minorHAnsi" w:cstheme="minorHAnsi"/>
          <w:sz w:val="22"/>
        </w:rPr>
        <w:t>Department of Biological Science, Florida State University, Tallahassee, FL, USA</w:t>
      </w:r>
    </w:p>
    <w:p w14:paraId="190DCD9B" w14:textId="2F14990A"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2</w:t>
      </w:r>
      <w:r w:rsidRPr="00006B3F">
        <w:rPr>
          <w:rFonts w:asciiTheme="minorHAnsi" w:hAnsiTheme="minorHAnsi" w:cstheme="minorHAnsi"/>
          <w:sz w:val="22"/>
        </w:rPr>
        <w:t>Biology Department, Lincoln University, Lincoln University, PA, USA</w:t>
      </w:r>
    </w:p>
    <w:p w14:paraId="443FEB8D" w14:textId="7297DF17" w:rsidR="006B08DF" w:rsidRPr="00006B3F" w:rsidRDefault="006B08DF">
      <w:pPr>
        <w:rPr>
          <w:rFonts w:asciiTheme="minorHAnsi" w:hAnsiTheme="minorHAnsi" w:cstheme="minorHAnsi"/>
          <w:sz w:val="22"/>
        </w:rPr>
      </w:pPr>
    </w:p>
    <w:p w14:paraId="475665AC" w14:textId="5C0F8A0A" w:rsidR="006B08DF" w:rsidRPr="00006B3F" w:rsidRDefault="006B08DF">
      <w:pPr>
        <w:rPr>
          <w:rFonts w:asciiTheme="minorHAnsi" w:hAnsiTheme="minorHAnsi" w:cstheme="minorHAnsi"/>
          <w:sz w:val="22"/>
        </w:rPr>
      </w:pPr>
      <w:r w:rsidRPr="00006B3F">
        <w:rPr>
          <w:rFonts w:asciiTheme="minorHAnsi" w:hAnsiTheme="minorHAnsi" w:cstheme="minorHAnsi"/>
          <w:b/>
          <w:bCs/>
          <w:sz w:val="22"/>
        </w:rPr>
        <w:t xml:space="preserve">Keywords: </w:t>
      </w:r>
      <w:r w:rsidRPr="00006B3F">
        <w:rPr>
          <w:rFonts w:asciiTheme="minorHAnsi" w:hAnsiTheme="minorHAnsi" w:cstheme="minorHAnsi"/>
          <w:sz w:val="22"/>
        </w:rPr>
        <w:t>meta-analysis, aggression, color, eumelanin, carotenoid, plasticity</w:t>
      </w:r>
    </w:p>
    <w:p w14:paraId="5B2F7CD2" w14:textId="6CDA0293" w:rsidR="006B08DF" w:rsidRPr="00006B3F" w:rsidRDefault="006B08DF">
      <w:pPr>
        <w:rPr>
          <w:rFonts w:asciiTheme="minorHAnsi" w:hAnsiTheme="minorHAnsi" w:cstheme="minorHAnsi"/>
          <w:sz w:val="22"/>
        </w:rPr>
      </w:pPr>
      <w:r w:rsidRPr="00006B3F">
        <w:rPr>
          <w:rFonts w:asciiTheme="minorHAnsi" w:hAnsiTheme="minorHAnsi" w:cstheme="minorHAnsi"/>
          <w:sz w:val="22"/>
        </w:rPr>
        <w:br w:type="page"/>
      </w:r>
    </w:p>
    <w:p w14:paraId="02A1BA57" w14:textId="52DB5952" w:rsidR="006B08DF"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Abstract</w:t>
      </w:r>
    </w:p>
    <w:p w14:paraId="43FE7A81" w14:textId="2B9F7D16" w:rsidR="00D1601C" w:rsidRPr="00006B3F" w:rsidRDefault="00D1601C" w:rsidP="00D1601C">
      <w:pPr>
        <w:spacing w:line="480" w:lineRule="auto"/>
        <w:contextualSpacing/>
        <w:rPr>
          <w:rFonts w:asciiTheme="minorHAnsi" w:hAnsiTheme="minorHAnsi" w:cstheme="minorHAnsi"/>
          <w:sz w:val="22"/>
        </w:rPr>
      </w:pPr>
    </w:p>
    <w:p w14:paraId="19C4C8EF" w14:textId="77777777" w:rsidR="00D1601C" w:rsidRPr="00006B3F" w:rsidRDefault="00D1601C" w:rsidP="00D1601C">
      <w:pPr>
        <w:spacing w:line="480" w:lineRule="auto"/>
        <w:contextualSpacing/>
        <w:rPr>
          <w:rFonts w:asciiTheme="minorHAnsi" w:hAnsiTheme="minorHAnsi" w:cstheme="minorHAnsi"/>
          <w:sz w:val="22"/>
        </w:rPr>
      </w:pPr>
    </w:p>
    <w:p w14:paraId="5617A451" w14:textId="77777777"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09A62252" w14:textId="6FEFF22C"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Introduction</w:t>
      </w:r>
    </w:p>
    <w:p w14:paraId="104099A9" w14:textId="47A7A000" w:rsidR="00C953B7" w:rsidRPr="00C953B7" w:rsidRDefault="00C953B7" w:rsidP="00C953B7">
      <w:pPr>
        <w:spacing w:line="480" w:lineRule="auto"/>
        <w:contextualSpacing/>
        <w:rPr>
          <w:rFonts w:asciiTheme="minorHAnsi" w:hAnsiTheme="minorHAnsi" w:cstheme="minorHAnsi"/>
          <w:sz w:val="22"/>
        </w:rPr>
      </w:pPr>
      <w:r>
        <w:rPr>
          <w:rFonts w:asciiTheme="minorHAnsi" w:hAnsiTheme="minorHAnsi" w:cstheme="minorHAnsi"/>
          <w:sz w:val="22"/>
        </w:rPr>
        <w:t>For over two centuries, biologists have been interested in the diversity of color between and within species and how this relates to behavior</w:t>
      </w:r>
      <w:r w:rsidRPr="00C953B7">
        <w:rPr>
          <w:rFonts w:asciiTheme="minorHAnsi" w:hAnsiTheme="minorHAnsi" w:cstheme="minorHAnsi"/>
          <w:sz w:val="22"/>
        </w:rPr>
        <w:t xml:space="preserve">. The first known study to analyze coloration as it specifically relates to behavior can be traced to, </w:t>
      </w:r>
      <w:r w:rsidRPr="00C953B7">
        <w:rPr>
          <w:rFonts w:asciiTheme="minorHAnsi" w:hAnsiTheme="minorHAnsi" w:cstheme="minorHAnsi"/>
          <w:i/>
          <w:iCs/>
          <w:sz w:val="22"/>
        </w:rPr>
        <w:t xml:space="preserve">The </w:t>
      </w:r>
      <w:proofErr w:type="spellStart"/>
      <w:r w:rsidRPr="00C953B7">
        <w:rPr>
          <w:rFonts w:asciiTheme="minorHAnsi" w:hAnsiTheme="minorHAnsi" w:cstheme="minorHAnsi"/>
          <w:i/>
          <w:iCs/>
          <w:sz w:val="22"/>
        </w:rPr>
        <w:t>Colours</w:t>
      </w:r>
      <w:proofErr w:type="spellEnd"/>
      <w:r w:rsidRPr="00C953B7">
        <w:rPr>
          <w:rFonts w:asciiTheme="minorHAnsi" w:hAnsiTheme="minorHAnsi" w:cstheme="minorHAnsi"/>
          <w:i/>
          <w:iCs/>
          <w:sz w:val="22"/>
        </w:rPr>
        <w:t xml:space="preserve"> of Animals</w:t>
      </w:r>
      <w:r w:rsidRPr="00C953B7">
        <w:rPr>
          <w:rFonts w:asciiTheme="minorHAnsi" w:hAnsiTheme="minorHAnsi" w:cstheme="minorHAnsi"/>
          <w:sz w:val="22"/>
        </w:rPr>
        <w:t xml:space="preserve">, written by Sir Edward Poulton in the </w:t>
      </w:r>
      <w:r w:rsidR="00B237D4">
        <w:rPr>
          <w:rFonts w:asciiTheme="minorHAnsi" w:hAnsiTheme="minorHAnsi" w:cstheme="minorHAnsi"/>
          <w:sz w:val="22"/>
        </w:rPr>
        <w:t xml:space="preserve">late </w:t>
      </w:r>
      <w:r w:rsidRPr="00C953B7">
        <w:rPr>
          <w:rFonts w:asciiTheme="minorHAnsi" w:hAnsiTheme="minorHAnsi" w:cstheme="minorHAnsi"/>
          <w:sz w:val="22"/>
        </w:rPr>
        <w:t>1800s</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{"citationID":"nQGZBV5m","properties":{"formattedCitation":"(Poulton, 1890)","plainCitation":"(Poulton, 1890)","noteIndex":0},"citationItems":[{"id":1934,"uris":["http://zotero.org/users/4921077/items/REYI6455"],"uri":["http://zotero.org/users/4921077/items/REYI6455"],"itemData":{"id":1934,"type":"book","source":"Google Scholar","title":"The Colours of Animals, Their Meaning and Use, Especially Considered in the Case of Insects, Etc","author":[{"family":"Poulton","given":"Sir Edward Bagnall"}],"issued":{"date-parts":[["1890"]]}}}],"schema":"https://github.com/citation-style-language/schema/raw/master/csl-citation.json"}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(Poulton, 1890)</w:t>
      </w:r>
      <w:r>
        <w:rPr>
          <w:rFonts w:asciiTheme="minorHAnsi" w:hAnsiTheme="minorHAnsi" w:cstheme="minorHAnsi"/>
          <w:sz w:val="22"/>
        </w:rPr>
        <w:fldChar w:fldCharType="end"/>
      </w:r>
      <w:r w:rsidRPr="00C953B7">
        <w:rPr>
          <w:rFonts w:asciiTheme="minorHAnsi" w:hAnsiTheme="minorHAnsi" w:cstheme="minorHAnsi"/>
          <w:sz w:val="22"/>
        </w:rPr>
        <w:t xml:space="preserve">. Over time, understanding the expression of pigmentation and its impact on behavior has led to new focuses of study that range from cryptic coloration and concealment behaviors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{"citationID":"nr22TSt4","properties":{"formattedCitation":"(Endler, 1978; Merilaita, 1998; Orton and McBrayer, 2019; Price et al., 2008)","plainCitation":"(Endler, 1978; Merilaita, 1998; Orton and McBrayer, 2019; Price et al., 2008)","noteIndex":0},"citationItems":[{"id":1111,"uris":["http://zotero.org/users/4921077/items/T7ESFID7"],"uri":["http://zotero.org/users/4921077/items/T7ESFID7"],"itemData":{"id":1111,"type":"chapter","abstract":"It has long been known that the general colors and tones of animals tend to match their backgrounds (E. Darwin, 1794; Poulton, 1890). The adaptive significance of this has been borne out in numerous experimental studies (DiCesnola, 1904; Sumner, 1934, 1935; Isley, 1938; Popham, 1942; Dice, 1947; Turner, 1961; Kettlewell, 1956, 1973; Kaufman, 1974; Wiklund, 1975; Curio, 1976). There is also a good understanding of warning coloration (Cott, 1940; Wickler, 1968; Edmunds, 1974; Rothschild, 1975). However, the determinants of color pattern are poorly known, although it is known in a general way that the patterns and forms of animals are similar to their backgrounds (Poulton, 1890; Thayer, 1909; Cott, 1940; Wickler, 1968; Robinson, 1969; Edmunds, 1974; Fogden and Fogden, 1974). It is the purpose of this paper to explore the factors that determine color patterns under various specific conditions. The basic assumption is that a color pattern must resemble a random sample of the background seen by predators in order to be cryptic, and must deviate from the background in one or more ways in order to be conspicuous. As a result, the actual pattern evolved in a particular place represents a compromise between factors which favor crypsis and those which favor conspicuous color patterns.","collection-title":"Evolutionary Biology","container-title":"Evolutionary Biology","event-place":"Boston, MA, USA","ISBN":"978-1-4615-6956-5","language":"en","note":"DOI: 10.1007/978-1-4615-6956-5_5","page":"319-364","publisher":"Springer US","publisher-place":"Boston, MA, USA","source":"Springer Link","title":"A Predator’s View of Animal Color Patterns","URL":"https://doi.org/10.1007/978-1-4615-6956-5_5","volume":"11","author":[{"family":"Endler","given":"John A."}],"editor":[{"family":"Hecht","given":"Max K."},{"family":"Steere","given":"William C."},{"family":"Wallace","given":"Bruce"}],"accessed":{"date-parts":[["2020",2,4]]},"issued":{"date-parts":[["1978"]]}}},{"id":1904,"uris":["http://zotero.org/users/4921077/items/WIEDJIQJ"],"uri":["http://zotero.org/users/4921077/items/WIEDJIQJ"],"itemData":{"id":1904,"type":"article-journal","abstract":"The white–spotted colour morph of the marine isopod Idotea baltica appears cryptic on the brown alga Fucus vesiculosus with its white–coloured epizoites Electra crustulenta and Balanus improvisus. This study shows that the crypsis of this coloration is achieved through disruptive coloration rather than through background matching. Crypsis through background matching requires that the sizes and the shapes of the pattern elements should closely resemble those of the visual background. Comparisons between the white spots of the isopods and those of their natural background contradicted this prediction. Disruptive coloration, which aims to obscure the true form of the animal by partly blending with the background and distracting the attention of the viewer from the contour of the animal to unessential patterns, presupposes more marginal elements than expected by the pattern element distribution in the background, and also highly variable and complex elements. Comparison between the observed spot distribution and simulated individuals with randomly distributed spots showed that the spots in these isopods do indeed touch the body outline more often than expected. Furthermore, the spots were highly variable and complex.","container-title":"Proceedings of the Royal Society of London. Series B: Biological Sciences","DOI":"10.1098/rspb.1998.0399","issue":"1401","note":"publisher: Royal Society","page":"1059-1064","source":"royalsocietypublishing-org.proxy.lib.fsu.edu (Atypon)","title":"Crypsis through disruptive coloration in an isopod","volume":"265","author":[{"family":"Merilaita","given":"Sami"}],"issued":{"date-parts":[["1998",6,22]]}}},{"id":1913,"uris":["http://zotero.org/users/4921077/items/EC676NVW"],"uri":["http://zotero.org/users/4921077/items/EC676NVW"],"itemData":{"id":1913,"type":"article-journal","abstract":"Variation in color pattern between populations of cryptic animals is common and typically attributed to selection pressures from visual predators combined with variation in substrate composition. However, little is known about how cryptic color pattern relates to varied rates of predation, and few studies simultaneously analyze patterns of escape behavior and microhabitat use along with variation in color pattern, even though these traits evolve in tandem. Here, we use a combination of calibrated photographs and spectrometry to examine the influence of spatial heterogeneity in rates of predation on dorsal brightness in the Florida scrub lizard (Sceloporus woodi), a cryptic and sexually dimorphic species. Simultaneously, we analyze patterns of escape behavior and microhabitat use measured in the field. The results of this study indicate that populations inhabiting environments of increased predation have less color variation and more closely match the color of local substrate than populations sampled in environments of relaxed predation. Populations exposed to increased predation also show more pronounced escape behavior and are more selective in their use of microhabitat. Interestingly, geographic variation of dorsal brightness, escape behavior, and microhabitat use were greater for females than for males. Our results not only provide empirical evidence for theories of adaptive coloration, but suggest that sexual dichromatism can be maintained by selection pressures related to predation.","container-title":"Oecologia","DOI":"10.1007/s00442-018-4301-5","ISSN":"1432-1939","issue":"1","journalAbbreviation":"Oecologia","language":"en","page":"91-104","source":"Springer Link","title":"Resolving tradeoffs among crypsis, escape behavior, and microhabitat use in sexually dichromatic species","volume":"189","author":[{"family":"Orton","given":"Richard W."},{"family":"McBrayer","given":"Lance D."}],"issued":{"date-parts":[["2019",1,1]]}}},{"id":916,"uris":["http://zotero.org/users/4921077/items/7HE4TRHW"],"uri":["http://zotero.org/users/4921077/items/7HE4TRHW"],"itemData":{"id":916,"type":"article-journal","abstract":"Color patterns in fish are often multicomponent signals, composed of pigment-based and structural color patches that can be used to communicate within species, in both inter- and intrasexual interactions, and between species. In this review, we discuss some of the roles played by pigment-based elements of color pattern. We begin by discussing general forms of coloration, classifying them by appearance (e.g., cryptic vs. conspicuous) and apparent function (e.g., conspicuous coloration and mating displays, stripes and cooperation, and bars and aggression). We then briefly discuss the roles pigments play in the perception of these color patterns via their presence in the eye. In the last section, we look at the relative importance of carotenoid versus melanic coloration in situations where honest signals to potential rivals and potential mates might be required. In this survey, we have highlighted some recent research, especially studies that consider both the physiological and behavioral processes underlying the evolution and expression of pigment-based color patterns in fish. The nature of pigmented color patterns depends not just on the dynamics of pattern development and physiological regulation, but also on the behavioral roles played by these patterns, both now and in the past. As such, advances in particular fields of study on pigment patterns (physiology, developmental biology, behavioral ecology, evolutionary biology, etc.) will increasingly depend on insights from other fields.","container-title":"Zebrafish","DOI":"10.1089/zeb.2008.0551","ISSN":"1545-8547","issue":"4","journalAbbreviation":"Zebrafish","page":"297-307","source":"liebertpub.com (Atypon)","title":"Pigments, Patterns, and Fish Behavior","volume":"5","author":[{"family":"Price","given":"Anna C."},{"family":"Weadick","given":"Cameron J."},{"family":"Shim","given":"Janet"},{"family":"Rodd","given":"F. Helen"}],"issued":{"date-parts":[["2008",12,1]]}}}],"schema":"https://github.com/citation-style-language/schema/raw/master/csl-citation.json"}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w:t>
      </w:r>
      <w:proofErr w:type="spellStart"/>
      <w:r w:rsidRPr="00C953B7">
        <w:rPr>
          <w:rFonts w:ascii="Calibri" w:hAnsi="Calibri" w:cs="Calibri"/>
          <w:sz w:val="22"/>
        </w:rPr>
        <w:t>Endler</w:t>
      </w:r>
      <w:proofErr w:type="spellEnd"/>
      <w:r w:rsidRPr="00C953B7">
        <w:rPr>
          <w:rFonts w:ascii="Calibri" w:hAnsi="Calibri" w:cs="Calibri"/>
          <w:sz w:val="22"/>
        </w:rPr>
        <w:t xml:space="preserve">, 1978; </w:t>
      </w:r>
      <w:proofErr w:type="spellStart"/>
      <w:r w:rsidRPr="00C953B7">
        <w:rPr>
          <w:rFonts w:ascii="Calibri" w:hAnsi="Calibri" w:cs="Calibri"/>
          <w:sz w:val="22"/>
        </w:rPr>
        <w:t>Merilaita</w:t>
      </w:r>
      <w:proofErr w:type="spellEnd"/>
      <w:r w:rsidRPr="00C953B7">
        <w:rPr>
          <w:rFonts w:ascii="Calibri" w:hAnsi="Calibri" w:cs="Calibri"/>
          <w:sz w:val="22"/>
        </w:rPr>
        <w:t>, 1998; Orton and McBrayer, 2019; Price et al., 2008)</w:t>
      </w:r>
      <w:r>
        <w:rPr>
          <w:rFonts w:asciiTheme="minorHAnsi" w:hAnsiTheme="minorHAnsi" w:cstheme="minorHAnsi"/>
          <w:sz w:val="22"/>
        </w:rPr>
        <w:fldChar w:fldCharType="end"/>
      </w:r>
      <w:r>
        <w:rPr>
          <w:rFonts w:asciiTheme="minorHAnsi" w:hAnsiTheme="minorHAnsi" w:cstheme="minorHAnsi"/>
          <w:sz w:val="22"/>
        </w:rPr>
        <w:t xml:space="preserve"> </w:t>
      </w:r>
      <w:r w:rsidRPr="00C953B7">
        <w:rPr>
          <w:rFonts w:asciiTheme="minorHAnsi" w:hAnsiTheme="minorHAnsi" w:cstheme="minorHAnsi"/>
          <w:sz w:val="22"/>
        </w:rPr>
        <w:t xml:space="preserve">to coloration and mate choice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{"citationID":"l12PzwKN","properties":{"formattedCitation":"(Belliure et al., 2018; Kodric-Brown, 1985; Milinski and Bakker, 1990; Smith and John-Alder, 1999)","plainCitation":"(Belliure et al., 2018; Kodric-Brown, 1985; Milinski and Bakker, 1990; Smith and John-Alder, 1999)","noteIndex":0},"citationItems":[{"id":1877,"uris":["http://zotero.org/users/4921077/items/UTRUE6J4"],"uri":["http://zotero.org/users/4921077/items/UTRUE6J4"],"itemData":{"id":1877,"type":"article-journal","abstract":"Female mate choice for male display traits is widely observed across animal taxa and is a well-established mechanism of evolution. However, males are increasingly seen to exhibit mate choice for female display traits, even in species with traditional sex roles, although this continues to be an understudied aspect of sexual selection. We evaluated the role of female coloration on male mate choice decisions in the spiny-footed lizard (Acanthodactylus erythrurus), a species in which adult females show red coloration as a retained juvenile trait. Although both sexes show red tails as juveniles and subadults, only females maintain red colored tails when becoming adult; moreover, this coloration is only present at the beginning of female adulthood and becomes white after ovulation, suggesting a mating-related function. Male courtship preferences were investigated through an experimental approach, where they were offered pairs of females that differed in size (adult/subadult) and tail coloration (red/white). Male lizards preferred adult females using both visual and chemical cues and, when adult female coloration could be chosen, they preferred red females. These results suggest that red coloration is a sexual signal involved in male mate selection. We hypothesize that red coloration in adult females might indicate sexual maturity and a pre-ovulatory reproductive status. Being a juvenile trait retained until the beginning of adulthood, we also suggest that it might indicate reduced risk of sperm competition. This study highlights the role of a juvenile trait for sexual selection and adds to the understanding of the evolution of male mate choice.","container-title":"Behavioral Ecology","DOI":"10.1093/beheco/ary005","ISSN":"1045-2249","issue":"3","journalAbbreviation":"Behavioral Ecology","page":"543-552","source":"Silverchair","title":"Male mate choice based on female coloration in a lizard: the role of a juvenile trait","title-short":"Male mate choice based on female coloration in a lizard","volume":"29","author":[{"family":"Belliure","given":"Josabel"},{"family":"Fresnillo","given":"Belén"},{"family":"Cuervo","given":"José J"}],"issued":{"date-parts":[["2018",5,9]]}}},{"id":1902,"uris":["http://zotero.org/users/4921077/items/D3GDP2D3"],"uri":["http://zotero.org/users/4921077/items/D3GDP2D3"],"itemData":{"id":1902,"type":"article-journal","abstract":"Experiments were designed to determine the effects of male pigmentation patterns on female choice in guppies. When presented with a series of variably-colored males, females of different genetic strain consistently exhibited similar preferences (Tables 1 and 2), preferring those males with the greatest development of both carotenoid and iridescent pigments (Table 3). A partial rank correlation analysis of pigments of males indicates positive correlations between the iridescent and carotenoid pigments and also between melanins and showiness (Table 4). Only when either the carotenoid or iridescent pigments were held constant was there any effect of the other pigments on the ranking order of males by the females. Other pigments appear to be relatively unimportant in influencing female choice of males. These results indicate that females discriminate among males on the basis of color and that females of different strains prefer the same male colors rather than those characteristics of males of their own strain. The results support those models of sexual selection that hold that sexually selected traits honestly advertise the phenotypic and genetic qualities of males; they do not support models of runaway selection for particular male traits, such as first proposed by Fisher (1930).","container-title":"Behavioral Ecology and Sociobiology","DOI":"10.1007/BF00300137","ISSN":"1432-0762","issue":"3","journalAbbreviation":"Behav Ecol Sociobiol","language":"en","page":"199-205","source":"Springer Link","title":"Female preference and sexual selection for male coloration in the guppy (Poecilia reticulata)","volume":"17","author":[{"family":"Kodric-Brown","given":"Astrid"}],"issued":{"date-parts":[["1985",8,1]]}}},{"id":1906,"uris":["http://zotero.org/users/4921077/items/MXKFGH6K"],"uri":["http://zotero.org/users/4921077/items/MXKFGH6K"],"itemData":{"id":1906,"type":"article-journal","abstract":"AN important problem in evolutionary biology since the time of Darwin has been to understand why females preferentially mate with males handicapped by secondary sexual ornaments1–3. One hypothesis of sexual selection theory is that these ornaments reliably reveal the male's condition4–6, which can be affected for example by parasites4,7–13. Here we show that in the three-spined stickleback (Gasterosteus aculeatus) the intensity of male red breeding coloration positively correlates with physical condition. Gravid females base their active mate choice on the intensity of the male's red coloration. Choice experiments under green light prevent the use of red colour cues by females, and males that were previously preferred are now chosen no more than randomly, although the courtship behaviour of the males remains unchanged. Parasitieation causes a deterioration in the males' condition and a decrease in the intensity of their red coloration. Tests under both lighting conditions reveal that the females recognize the formerly parasitized males by the lower intensity of their breeding coloration. Female sticklebacks possibly select a male with a good capacity for paternal care14 but if there is additive genetic variation for parasite resistance, then they might also select for resistance genes, as proposed by Hamilton and Zuk4.","container-title":"Nature","DOI":"10.1038/344330a0","ISSN":"1476-4687","issue":"6264","language":"en","note":"Bandiera_abtest: a\nCg_type: Nature Research Journals\nnumber: 6264\nPrimary_atype: Research\npublisher: Nature Publishing Group","page":"330-333","source":"www-nature-com.proxy.lib.fsu.edu","title":"Female sticklebacks use male coloration in mate choice and hence avoid parasitized males","volume":"344","author":[{"family":"Milinski","given":"Manfred"},{"family":"Bakker","given":"Theo C. M."}],"issued":{"date-parts":[["1990",3]]}}},{"id":1923,"uris":["http://zotero.org/users/4921077/items/VUHB2WZB"],"uri":["http://zotero.org/users/4921077/items/VUHB2WZB"],"itemData":{"id":1923,"type":"article-journal","abstract":"This study reports the gender and seasonal specificity of hormonal, behavioral, and coloration responses displayed by “resident” male lizards (Sceloporus undulatus) exposed to male or female “intruders” during staged encounters in outdoor enclosures. Resident males were engaged in staged encounters with males or females for 1 h per day on 9 consecutive days during the breeding and postbreeding seasons. Male-specific responses occurred during the breeding but not the postbreeding season. These included (1) a transient increase in plasma testosterone (T) that was evident on Day 4 and had subsided by Day 10, (2) behavioral displays of aggression (full shows and chases), and (3) a lightening of dorsal integumental color. Female-specific behavioral responses (nod sets) were displayed in both seasons. Season-specific responses consisted only of a transient increase in plasma corticosterone (B) during the breeding season that was evident on Day 4 and had subsided by Day 10. Pushups were displayed in response to both genders during both seasons, although the frequency of pushups was significantly higher in response to females than to males during the postbreeding season. The coloration of residents did not change in response to male intruders during the postbreeding season or to females during either season. These results define the gender and seasonal specificity of hormonal, behavioral, and coloration responses of resident male S. undulatus in social interactions with conspecifics. Thus, our results clarify the biological significance of these responses in terms of potentially aggressive versus courtship interactions and breeding versus postbreeding contexts.","container-title":"Hormones and Behavior","DOI":"10.1006/hbeh.1999.1523","ISSN":"0018-506X","issue":"1","journalAbbreviation":"Hormones and Behavior","language":"en","page":"39-52","source":"ScienceDirect","title":"Seasonal Specificity of Hormonal, Behavioral, and Coloration Responses to Within- and Between-Sex Encounters in Male Lizards (Sceloporus undulatus)","volume":"36","author":[{"family":"Smith","given":"Linda C."},{"family":"John-Alder","given":"Henry B."}],"issued":{"date-parts":[["1999",8,1]]}}}],"schema":"https://github.com/citation-style-language/schema/raw/master/csl-citation.json"}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w:t>
      </w:r>
      <w:proofErr w:type="spellStart"/>
      <w:r w:rsidRPr="00C953B7">
        <w:rPr>
          <w:rFonts w:ascii="Calibri" w:hAnsi="Calibri" w:cs="Calibri"/>
          <w:sz w:val="22"/>
        </w:rPr>
        <w:t>Belliure</w:t>
      </w:r>
      <w:proofErr w:type="spellEnd"/>
      <w:r w:rsidRPr="00C953B7">
        <w:rPr>
          <w:rFonts w:ascii="Calibri" w:hAnsi="Calibri" w:cs="Calibri"/>
          <w:sz w:val="22"/>
        </w:rPr>
        <w:t xml:space="preserve"> et al., 2018; </w:t>
      </w:r>
      <w:proofErr w:type="spellStart"/>
      <w:r w:rsidRPr="00C953B7">
        <w:rPr>
          <w:rFonts w:ascii="Calibri" w:hAnsi="Calibri" w:cs="Calibri"/>
          <w:sz w:val="22"/>
        </w:rPr>
        <w:t>Kodric</w:t>
      </w:r>
      <w:proofErr w:type="spellEnd"/>
      <w:r w:rsidRPr="00C953B7">
        <w:rPr>
          <w:rFonts w:ascii="Calibri" w:hAnsi="Calibri" w:cs="Calibri"/>
          <w:sz w:val="22"/>
        </w:rPr>
        <w:t xml:space="preserve">-Brown, 1985; </w:t>
      </w:r>
      <w:proofErr w:type="spellStart"/>
      <w:r w:rsidRPr="00C953B7">
        <w:rPr>
          <w:rFonts w:ascii="Calibri" w:hAnsi="Calibri" w:cs="Calibri"/>
          <w:sz w:val="22"/>
        </w:rPr>
        <w:t>Milinski</w:t>
      </w:r>
      <w:proofErr w:type="spellEnd"/>
      <w:r w:rsidRPr="00C953B7">
        <w:rPr>
          <w:rFonts w:ascii="Calibri" w:hAnsi="Calibri" w:cs="Calibri"/>
          <w:sz w:val="22"/>
        </w:rPr>
        <w:t xml:space="preserve"> and Bakker, 1990; Smith and John-Alder, 1999)</w:t>
      </w:r>
      <w:r>
        <w:rPr>
          <w:rFonts w:asciiTheme="minorHAnsi" w:hAnsiTheme="minorHAnsi" w:cstheme="minorHAnsi"/>
          <w:sz w:val="22"/>
        </w:rPr>
        <w:fldChar w:fldCharType="end"/>
      </w:r>
      <w:r>
        <w:rPr>
          <w:rFonts w:asciiTheme="minorHAnsi" w:hAnsiTheme="minorHAnsi" w:cstheme="minorHAnsi"/>
          <w:sz w:val="22"/>
        </w:rPr>
        <w:t>.</w:t>
      </w:r>
      <w:r w:rsidRPr="00C953B7">
        <w:rPr>
          <w:rFonts w:asciiTheme="minorHAnsi" w:hAnsiTheme="minorHAnsi" w:cstheme="minorHAnsi"/>
          <w:sz w:val="22"/>
        </w:rPr>
        <w:t xml:space="preserve"> </w:t>
      </w:r>
    </w:p>
    <w:p w14:paraId="713ED886" w14:textId="77777777" w:rsidR="00C953B7" w:rsidRDefault="00C953B7" w:rsidP="00C953B7">
      <w:pPr>
        <w:spacing w:line="480" w:lineRule="auto"/>
        <w:contextualSpacing/>
        <w:rPr>
          <w:rFonts w:asciiTheme="minorHAnsi" w:hAnsiTheme="minorHAnsi" w:cstheme="minorHAnsi"/>
          <w:sz w:val="22"/>
        </w:rPr>
      </w:pPr>
    </w:p>
    <w:p w14:paraId="19539C66" w14:textId="351F9104"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Aggression</w:t>
      </w:r>
      <w:r w:rsidR="00B237D4">
        <w:rPr>
          <w:rFonts w:asciiTheme="minorHAnsi" w:hAnsiTheme="minorHAnsi" w:cstheme="minorHAnsi"/>
          <w:sz w:val="22"/>
        </w:rPr>
        <w:t>, another well studied behavior in relation to color,</w:t>
      </w:r>
      <w:r w:rsidRPr="00C953B7">
        <w:rPr>
          <w:rFonts w:asciiTheme="minorHAnsi" w:hAnsiTheme="minorHAnsi" w:cstheme="minorHAnsi"/>
          <w:sz w:val="22"/>
        </w:rPr>
        <w:t xml:space="preserve"> typically influences the evolution of phenotypes and genetic diversity via competition for and</w:t>
      </w:r>
      <w:r w:rsidR="00B237D4">
        <w:rPr>
          <w:rFonts w:asciiTheme="minorHAnsi" w:hAnsiTheme="minorHAnsi" w:cstheme="minorHAnsi"/>
          <w:sz w:val="22"/>
        </w:rPr>
        <w:t xml:space="preserve"> the</w:t>
      </w:r>
      <w:r w:rsidRPr="00C953B7">
        <w:rPr>
          <w:rFonts w:asciiTheme="minorHAnsi" w:hAnsiTheme="minorHAnsi" w:cstheme="minorHAnsi"/>
          <w:sz w:val="22"/>
        </w:rPr>
        <w:t xml:space="preserve"> acquisition of mates or other resources</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{"citationID":"iSKEoLUd","properties":{"formattedCitation":"(Archer, 1988; Duckworth, 2006; Holway and Suarez, 1999; Rosvall, 2011; Stamps, 1977)","plainCitation":"(Archer, 1988; Duckworth, 2006; Holway and Suarez, 1999; Rosvall, 2011; Stamps, 1977)","noteIndex":0},"citationItems":[{"id":1870,"uris":["http://zotero.org/users/4921077/items/YJW6YBXB"],"uri":["http://zotero.org/users/4921077/items/YJW6YBXB"],"itemData":{"id":1870,"type":"book","abstract":"The purpose of this book is to elucidate the general principles underlying animal aggression. Aggressive encounters occur even in very simple organisms, and are at the roots of human conflict. A general framework is provided by dividing forms of aggression according to their function - protection of the individual, offspring defence and competition. Within each functional group, the principles underlying the variety of aggressive behaviour in different species, the sexes and different life-cycle stages, are considered, and this is followed by a discussion of the mechanisms through which animals achieve the various functional ends. Aggression is viewed as one possible solution to a recurrent set of problems animals encounter in their natural environments. In any one case, the control and form of aggression are seen as the result of the interaction of past evolutionary environments, developmental influences and current circumstances.","edition":"1st edition","event-place":"Cambridge England ; New York","ISBN":"978-0-521-34790-7","language":"English","number-of-pages":"272","publisher":"Cambridge University Press","publisher-place":"Cambridge England ; New York","title":"The Behavioural Biology of Aggression","author":[{"family":"Archer","given":"John"}],"issued":{"date-parts":[["1988",4,29]]}}},{"id":1892,"uris":["http://zotero.org/users/4921077/items/U2858WAJ"],"uri":["http://zotero.org/users/4921077/items/U2858WAJ"],"itemData":{"id":1892,"type":"article-journal","abstract":"Identifying correlations among behaviors is important for understanding how selection shapes the phenotype. Correlated behaviors can indicate constraints on the evolution of behavioral plasticity or may reflect selection for functional integration among behaviors. Obligate cavity-nesting birds provide an opportunity to examine these correlations because males must defend limited nest cavities while also competing for mating opportunities and providing parental care. Here, I investigated the role of behavioral correlations in producing a counterintuitive relationship between nest defense and reproductive success in western bluebirds (Sialia mexicana) such that males that defended their nests most intensely had the lowest reproductive success, measured as the number of within and extrapair offspring that fledged. By experimentally measuring aggression across contexts, I show that this cost of nest defense was due to the correlated expression of aggression across the contexts of nest defense and male–male competition coupled with a trade-off between male–male aggression and parental care. In particular, more aggressive males provisioned their females less during incubation and this led to disrupted incubation patterns and fewer fledged offspring. However, aggressive males did not benefit from avoiding parental investment by gaining extrapair fertilizations, and thus, it is unclear how high levels of aggression are maintained in this population despite apparent costs. These results suggest that there are constraints to the evolution of plasticity in aggression and emphasize the importance of considering the integrated behavioral phenotype to understand how variation in behavior is linked to fitness.","container-title":"Behavioral Ecology","DOI":"10.1093/beheco/arl035","ISSN":"1045-2249","issue":"6","journalAbbreviation":"Behavioral Ecology","page":"1011-1019","source":"Silverchair","title":"Behavioral correlations across breeding contexts provide a mechanism for a cost of aggression","volume":"17","author":[{"family":"Duckworth","given":"Renée A."}],"issued":{"date-parts":[["2006",11,1]]}}},{"id":1898,"uris":["http://zotero.org/users/4921077/items/FRTSVR5P"],"uri":["http://zotero.org/users/4921077/items/FRTSVR5P"],"itemData":{"id":1898,"type":"article-journal","abstract":"A major challenge of invasion biology lies in the development of a predictive understanding of invasion processes. Attempts to identify the proximate causes of invasion success or to predict rates of spread seldom emphasize behavioral characteristics. Recent experimental work, however, illustrates that insight into the proximate causes of animal invasions often hinges on a careful assessment of behavioral mechanisms. For this reason, behavioral analyses should be more fully integrated into research on biological invasions. In addition to enhancing a general understanding of invasion processes, such approaches provide potentially underused opportunities for basic research in animal behavior.","container-title":"Trends in Ecology &amp; Evolution","DOI":"10.1016/S0169-5347(99)01636-5","ISSN":"0169-5347","issue":"8","journalAbbreviation":"Trends in Ecology &amp; Evolution","language":"en","page":"328-330","source":"ScienceDirect","title":"Animal behavior: an essential component of invasion biology","title-short":"Animal behavior","volume":"14","author":[{"family":"Holway","given":"David A"},{"family":"Suarez","given":"Andrew V"}],"issued":{"date-parts":[["1999",8,1]]}}},{"id":1915,"uris":["http://zotero.org/users/4921077/items/E8MXNMGV"],"uri":["http://zotero.org/users/4921077/items/E8MXNMGV"],"itemData":{"id":1915,"type":"article-journal","abstract":"In spite of recent interest in sexual selection in females, debate exists over whether traits that influence female–female competition are sexually selected. This review uses female–female aggressive behavior as a model behavioral trait for understanding the evolutionary mechanisms promoting intrasexual competition, focusing especially on sexual selection. I employ a broad definition of sexual selection, whereby traits that influence competition for mates are sexually selected, whereas those that directly influence fecundity or offspring survival are naturally selected. Drawing examples from across animal taxa, including humans, I examine 4 predictions about female intrasexual competition based on the abundance of resources, the availability of males, and the direct or indirect benefits those males provide. These patterns reveal a key sex difference in sexual selection: Although females may compete for the number of mates, they appear to compete more so for access to high-quality mates that provide direct and indirect (genetic) benefits. As is the case in males, intrasexual selection in females also includes competition for essential resources required for access to mates. If mate quality affects the magnitude of mating success, then restricting sexual selection to competition for quantity of mates may ignore important components of fitness in females and underestimate the role of sexual selection in shaping female phenotype. In the future, understanding sex differences in sexual selection will require further exploration of the extent of mutual intrasexual competition and the incorporation of quality of mating success into the study of sexual selection in both sexes.","container-title":"Behavioral Ecology","DOI":"10.1093/beheco/arr106","ISSN":"1045-2249","issue":"6","journalAbbreviation":"Behavioral Ecology","page":"1131-1140","source":"Silverchair","title":"Intrasexual competition in females: evidence for sexual selection?","title-short":"Intrasexual competition in females","volume":"22","author":[{"family":"Rosvall","given":"Kimberly A."}],"issued":{"date-parts":[["2011",11,1]]}}},{"id":1925,"uris":["http://zotero.org/users/4921077/items/TDD8SNPC"],"uri":["http://zotero.org/users/4921077/items/TDD8SNPC"],"itemData":{"id":1925,"type":"article-journal","abstract":"A model is proposed which relates intraspecific aggression to competition for resources and risk from aggressive encounters. Field studies of the lizard Anolis aeneus indicate that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probably compete for food,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for mates. Evidence includes sexual dimorphism in spacing patterns and synonymy of </w:instrText>
      </w:r>
      <w:r>
        <w:rPr>
          <w:rFonts w:ascii="Segoe UI Emoji" w:hAnsi="Segoe UI Emoji" w:cs="Segoe UI Emoji"/>
          <w:sz w:val="22"/>
        </w:rPr>
        <w:instrText>♂</w:instrText>
      </w:r>
      <w:r>
        <w:rPr>
          <w:rFonts w:asciiTheme="minorHAnsi" w:hAnsiTheme="minorHAnsi" w:cstheme="minorHAnsi"/>
          <w:sz w:val="22"/>
        </w:rPr>
        <w:instrText xml:space="preserve"> territoriality and mate defense through a short</w:instrText>
      </w:r>
      <w:r>
        <w:rPr>
          <w:rFonts w:ascii="Calibri" w:hAnsi="Calibri" w:cs="Calibri"/>
          <w:sz w:val="22"/>
        </w:rPr>
        <w:instrText>—</w:instrText>
      </w:r>
      <w:r>
        <w:rPr>
          <w:rFonts w:asciiTheme="minorHAnsi" w:hAnsiTheme="minorHAnsi" w:cstheme="minorHAnsi"/>
          <w:sz w:val="22"/>
        </w:rPr>
        <w:instrText xml:space="preserve">term </w:instrText>
      </w:r>
      <w:r>
        <w:rPr>
          <w:rFonts w:ascii="Segoe UI Emoji" w:hAnsi="Segoe UI Emoji" w:cs="Segoe UI Emoji"/>
          <w:sz w:val="22"/>
        </w:rPr>
        <w:instrText>♀</w:instrText>
      </w:r>
      <w:r>
        <w:rPr>
          <w:rFonts w:asciiTheme="minorHAnsi" w:hAnsiTheme="minorHAnsi" w:cstheme="minorHAnsi"/>
          <w:sz w:val="22"/>
        </w:rPr>
        <w:instrText xml:space="preserve"> pair bond. Competition for food between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of different sizes is presumed to be proportional to the overlap in prey size distributions between those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competition for mates by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should be equally strong among all mature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By subtracting size ratio dependent risk functions from competition functions it is possible to predict aggression between animals of specified sizes. Experimental field studies tethered intruders indicate that size specific aggression in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conforms closely to that predicted from the food competition model, while aggression in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conforms to the mate competition model.","container-title":"Ecology","DOI":"10.2307/1935609","ISSN":"1939-9170","issue":"2","language":"en","note":"_eprint: https://esajournals.onlinelibrary.wiley.com/doi/pdf/10.2307/1935609","page":"349-358","source":"Wiley Online Library","title":"The Relationship between Resource Competition, Risk, and Aggression in a Tropical Territorial Lizard","volume":"58","author":[{"family":"Stamps","given":"J. A."}],"issued":{"date-parts":[["1977"]]}}}],"schema":"https://github.com/citation-style-language/schema/raw/master/csl-citation.json"}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 xml:space="preserve">(Archer, 1988; Duckworth, 2006; </w:t>
      </w:r>
      <w:proofErr w:type="spellStart"/>
      <w:r w:rsidRPr="00C953B7">
        <w:rPr>
          <w:rFonts w:ascii="Calibri" w:hAnsi="Calibri" w:cs="Calibri"/>
          <w:sz w:val="22"/>
        </w:rPr>
        <w:t>Holway</w:t>
      </w:r>
      <w:proofErr w:type="spellEnd"/>
      <w:r w:rsidRPr="00C953B7">
        <w:rPr>
          <w:rFonts w:ascii="Calibri" w:hAnsi="Calibri" w:cs="Calibri"/>
          <w:sz w:val="22"/>
        </w:rPr>
        <w:t xml:space="preserve"> and Suarez, 1999; </w:t>
      </w:r>
      <w:proofErr w:type="spellStart"/>
      <w:r w:rsidRPr="00C953B7">
        <w:rPr>
          <w:rFonts w:ascii="Calibri" w:hAnsi="Calibri" w:cs="Calibri"/>
          <w:sz w:val="22"/>
        </w:rPr>
        <w:t>Rosvall</w:t>
      </w:r>
      <w:proofErr w:type="spellEnd"/>
      <w:r w:rsidRPr="00C953B7">
        <w:rPr>
          <w:rFonts w:ascii="Calibri" w:hAnsi="Calibri" w:cs="Calibri"/>
          <w:sz w:val="22"/>
        </w:rPr>
        <w:t>, 2011; Stamps, 1977)</w:t>
      </w:r>
      <w:r>
        <w:rPr>
          <w:rFonts w:asciiTheme="minorHAnsi" w:hAnsiTheme="minorHAnsi" w:cstheme="minorHAnsi"/>
          <w:sz w:val="22"/>
        </w:rPr>
        <w:fldChar w:fldCharType="end"/>
      </w:r>
      <w:r w:rsidRPr="00C953B7">
        <w:rPr>
          <w:rFonts w:asciiTheme="minorHAnsi" w:hAnsiTheme="minorHAnsi" w:cstheme="minorHAnsi"/>
          <w:sz w:val="22"/>
        </w:rPr>
        <w:t>. Aggressive behaviors have also been correlated with body coloration, whereby coloration may serve as either a cue to conspecifics or predators about the level of aggression of the sender</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{"citationID":"qfnwQXXO","properties":{"formattedCitation":"(Bruinj\\uc0\\u233{} et al., 2019; Coladonato et al., 2020; Da Silva et al., 2013; Endler, 1978; Sabol et al., 2017)","plainCitation":"(Bruinjé et al., 2019; Coladonato et al., 2020; Da Silva et al., 2013; Endler, 1978; Sabol et al., 2017)","noteIndex":0},"citationItems":[{"id":1880,"uris":["http://zotero.org/users/4921077/items/CIH8BWL2"],"uri":["http://zotero.org/users/4921077/items/CIH8BWL2"],"itemData":{"id":1880,"type":"article-journal","abstract":"Behavior can help to establish dominance in intrasexual interactions, preventing more costly aggressive interactions and improving access to mates. Distinct color morphs often correlate with behavior, driving differential reproductive success between them. The lizard Tropidurus semitaeniatus usually expresses two male color morphs, Yellow or Black. It is likely that morphs play a role in reproduction, which is still unexplored. Here, we test whether there is morph-related dominance during intrasexual interactions. We used ex situ behavioral trials to test whether a particular morph shows dominance, gathering dominance by attributing scores to aggressive/evasive behaviors. We also tested whether winner individuals show higher performance (sprint speed), and whether spectrophotometric measures of body coloration predict winners of male encounters. Morphs showed differences in behaviors suggesting alternative behavioral tactics: Black males behave more aggressively and less evasively while Yellow males show the opposite sets of behavior. Black males also tend to be dominant, but dominants do not show higher sprint speeds than submissive males. Chest coloration, often displayed during encounters, highly predicts winnings (particularly high yellow chroma and low lightness and UV). Our results show that lizards signal competitive condition by behaviorally exposing their chest. Males displaying more head bobs and with darker chests are more likely to win encounters. Our results suggest that Yellow males might undertake a sneaker tactic, preventing aggression costs by evasiveness even though they might perform similarly to Black males. Further studies should address whether female preference is biased in relation to male morphs and its colorations, which would suggest selective processes towards costly signals and morph maintenance.","container-title":"Behavioral Ecology and Sociobiology","DOI":"10.1007/s00265-019-2673-0","ISSN":"1432-0762","issue":"6","journalAbbreviation":"Behav Ecol Sociobiol","language":"en","page":"72","source":"Springer Link","title":"Aggression, color signaling, and performance of the male color morphs of a Brazilian lizard (Tropidurus semitaeniatus)","volume":"73","author":[{"family":"Bruinjé","given":"Andre C."},{"family":"Coelho","given":"Felipe E. A."},{"family":"Paiva","given":"Tales M. A."},{"family":"Costa","given":"Gabriel C."}],"issued":{"date-parts":[["2019",5,8]]}}},{"id":1882,"uris":["http://zotero.org/users/4921077/items/GA2CTMIR"],"uri":["http://zotero.org/users/4921077/items/GA2CTMIR"],"itemData":{"id":1882,"type":"article-journal","abstract":"The persistence of colour polymorphism (CP) within a given population is generally associated with the coexistence of alternative reproductive strategies, each one involving specific trade-offs among behavioural, morphological, physiological, and other life histories. Common wall lizard (Podarcis muralis), is a medium-sized diurnal lizard, showing CP in three main colours (yellow, white, and red) on throat and belly, and a morph-specific pattern for both immunocompetence and seasonal variation of T levels. Yellow males show low stamina with high plasma T levels at the beginning of the season, while white males show high stamina with a higher plasma T levels at the end of the season. We hypothesised the presence of two strategies: a risky one, characterised by high aggressiveness played by yellow-morph, and a conservative one by white morph with low aggressiveness. Thus, we tested the aggressive response to conspecifics of yellow and white morphs using a mirror inserted into their cage, mimicking an intrusion of a stranger in their territories, throughout the breeding season (from April to July, 117 trials). We considered three types of aggressive response, with different levels of aggressiveness: (i) bite against the image reflected in the mirror, (ii) seconds spent by the individuals into the half mirrored cage, and (iii) number of times the lizard entered the half mirrored cage. We also considered the number of tongue flicking as explorative behaviour variable. All lizards were tested after a period of acclimatisation to the captivity conditions. Results demonstrate that yellow males showed a higher aggressive response in the early season and a decrease aggressive response towards the end, whereas white males showed an opposite pattern.","container-title":"PeerJ","DOI":"10.7717/peerj.10268","ISSN":"2167-8359","journalAbbreviation":"PeerJ","language":"en","note":"publisher: PeerJ Inc.","page":"e10268","source":"peerj.com","title":"Morph-specific seasonal variation of aggressive behaviour in a polymorphic lizard species","volume":"8","author":[{"family":"Coladonato","given":"Alan Jioele"},{"family":"Mangiacotti","given":"Marco"},{"family":"Scali","given":"Stefano"},{"family":"Zuffi","given":"Marco A. L."},{"family":"Pasquariello","given":"Carlotta"},{"family":"Matellini","given":"Cristian"},{"family":"Buratti","given":"Simone"},{"family":"Battaiola","given":"Mara"},{"family":"Sacchi","given":"Roberto"}],"issued":{"date-parts":[["2020",11,20]]}}},{"id":1885,"uris":["http://zotero.org/users/4921077/items/8FKJF7GY"],"uri":["http://zotero.org/users/4921077/items/8FKJF7GY"],"itemData":{"id":1885,"type":"article-journal","abstract":"Nest and territory defence are risky and potentially dangerous behaviours. If the resolution of life history trade-offs differs between individuals, the level of defence may also vary among individuals. Because melanin-based colour traits can be associated with life history strategies, differently coloured individuals may display different nest and territory defence strategies. We investigated this issue in the colour polymorphic tawny owl (Strix aluco) for which plumage varies from dark to light reddish melanic. Accordingly, we found that (1) our presence induced a greater response (flying around) from dark-coloured than light-coloured females and (2) dark reddish males suffered lower nest predation rates than light-coloured males. In experimentally enlarged broods, the probability that females reacted after we played back the hoot calls of a stranger male was higher if these females were lighter reddish; the opposite pattern was found in experimentally reduced broods with dark parents being more reactive than light parents. Finally, darker females alarmed more frequently when paired with a light than with a dark male, suggesting that partners adjust their behaviour to each other. We also tested whether colouration is used as a signal by conspecifics to adjust the level of their defensive behaviour. Accordingly, breeding females responded more vigorously to a dark than a light reddish stuffed tawny owl placed beside their nest. We conclude that melanin-based colouration is a signal of alternative nest and territory defence behaviour that depends on ecological factors.","container-title":"Behavioral Ecology and Sociobiology","DOI":"10.1007/s00265-013-1529-2","ISSN":"1432-0762","issue":"7","journalAbbreviation":"Behav Ecol Sociobiol","language":"en","page":"1041-1052","source":"Springer Link","title":"Melanin-based colour polymorphism signals aggressive personality in nest and territory defence in the tawny owl (Strix aluco)","volume":"67","author":[{"family":"Da Silva","given":"Arnaud"},{"family":"Brink","given":"Valentijn","non-dropping-particle":"van den"},{"family":"Emaresi","given":"Guillaume"},{"family":"Luzio","given":"Ester"},{"family":"Bize","given":"Pierre"},{"family":"Dreiss","given":"Amélie N."},{"family":"Roulin","given":"Alexandre"}],"issued":{"date-parts":[["2013",7,1]]}}},{"id":1111,"uris":["http://zotero.org/users/4921077/items/T7ESFID7"],"uri":["http://zotero.org/users/4921077/items/T7ESFID7"],"itemData":{"id":1111,"type":"chapter","abstract":"It has long been known that the general colors and tones of animals tend to match their backgrounds (E. Darwin, 1794; Poulton, 1890). The adaptive significance of this has been borne out in numerous experimental studies (DiCesnola, 1904; Sumner, 1934, 1935; Isley, 1938; Popham, 1942; Dice, 1947; Turner, 1961; Kettlewell, 1956, 1973; Kaufman, 1974; Wiklund, 1975; Curio, 1976). There is also a good understanding of warning coloration (Cott, 1940; Wickler, 1968; Edmunds, 1974; Rothschild, 1975). However, the determinants of color pattern are poorly known, although it is known in a general way that the patterns and forms of animals are similar to their backgrounds (Poulton, 1890; Thayer, 1909; Cott, 1940; Wickler, 1968; Robinson, 1969; Edmunds, 1974; Fogden and Fogden, 1974). It is the purpose of this paper to explore the factors that determine color patterns under various specific conditions. The basic assumption is that a color pattern must resemble a random sample of the background seen by predators in order to be cryptic, and must deviate from the background in one or more ways in order to be conspicuous. As a result, the actual pattern evolved in a particular place represents a compromise between factors which favor crypsis and those which favor conspicuous color patterns.","collection-title":"Evolutionary Biology","container-title":"Evolutionary Biology","event-place":"Boston, MA, USA","ISBN":"978-1-4615-6956-5","language":"en","note":"DOI: 10.1007/978-1-4615-6956-5_5","page":"319-364","publisher":"Springer US","publisher-place":"Boston, MA, USA","source":"Springer Link","title":"A Predator’s View of Animal Color Patterns","URL":"https://doi.org/10.1007/978-1-4615-6956-5_5","volume":"11","author":[{"family":"Endler","given":"John A."}],"editor":[{"family":"Hecht","given":"Max K."},{"family":"Steere","given":"William C."},{"family":"Wallace","given":"Bruce"}],"accessed":{"date-parts":[["2020",2,4]]},"issued":{"date-parts":[["1978"]]}}},{"id":1921,"uris":["http://zotero.org/users/4921077/items/A5XSMMWX"],"uri":["http://zotero.org/users/4921077/items/A5XSMMWX"],"itemData":{"id":1921,"type":"article-journal","abstract":"Ultraviolet (UV) coloration varies drastically across species and likely plays fundamentally different roles in facilitating social communication depending on the ecological or social context. While it is well known that UV coloration serves important social functions in species that school and flock, far less is known about the role of UV coloration in group-territorial and colonial species, where individuals have long-lasting and potentially cooperative relationships with many neighbours. We measured spectral reflectance in Neolamprologus pulcher, a group-living, colonial Tanganyikan cichlid fish, and found prominent UV coloration on both sexes. We manipulated the visibility of this UV coloration using a clear UV-blocking filter or a UV-transparent filter during behavioural contests across a barrier. We found that trials between similarly sized same-sex opponents involved significantly lower frequencies of aggression when opponents' UV coloration was obscured compared to when opponents' UV coloration was visible. As aggression is typically high between similarly sized same-sex individuals in N. pulcher, this reduction in aggression suggests that UV coloration aids in motivating individuals to engage in conspecific intrasexual interactions. We found no difference in aggression in trials between familiar and unfamiliar opponents in female–female and male–female trials, regardless of the presence of UV coloration. In male–male trials, we found significantly higher frequencies of aggression in contests between familiar male opponents than in contests between unfamiliar male opponents, but only when UV coloration was visible. Collectively, these results suggest that UV coloration is important for intrasexual interactions and prompts further investigation as to the benefits of having visual signals of communication extend into the ultraviolet spectrum.","container-title":"Animal Behaviour","DOI":"10.1016/j.anbehav.2017.06.027","ISSN":"0003-3472","journalAbbreviation":"Animal Behaviour","language":"en","page":"99-106","source":"ScienceDirect","title":"The role of ultraviolet coloration in intrasexual interactions in a colonial fish","volume":"131","author":[{"family":"Sabol","given":"Anne C."},{"family":"Hellmann","given":"Jennifer K."},{"family":"Gray","given":"Suzanne M."},{"family":"Hamilton","given":"Ian M."}],"issued":{"date-parts":[["2017",9,1]]}}}],"schema":"https://github.com/citation-style-language/schema/raw/master/csl-citation.json"}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szCs w:val="24"/>
        </w:rPr>
        <w:t>(</w:t>
      </w:r>
      <w:proofErr w:type="spellStart"/>
      <w:r w:rsidRPr="00C953B7">
        <w:rPr>
          <w:rFonts w:ascii="Calibri" w:hAnsi="Calibri" w:cs="Calibri"/>
          <w:sz w:val="22"/>
          <w:szCs w:val="24"/>
        </w:rPr>
        <w:t>Bruinjé</w:t>
      </w:r>
      <w:proofErr w:type="spellEnd"/>
      <w:r w:rsidRPr="00C953B7">
        <w:rPr>
          <w:rFonts w:ascii="Calibri" w:hAnsi="Calibri" w:cs="Calibri"/>
          <w:sz w:val="22"/>
          <w:szCs w:val="24"/>
        </w:rPr>
        <w:t xml:space="preserve"> et al., 2019; </w:t>
      </w:r>
      <w:proofErr w:type="spellStart"/>
      <w:r w:rsidRPr="00C953B7">
        <w:rPr>
          <w:rFonts w:ascii="Calibri" w:hAnsi="Calibri" w:cs="Calibri"/>
          <w:sz w:val="22"/>
          <w:szCs w:val="24"/>
        </w:rPr>
        <w:t>Coladonato</w:t>
      </w:r>
      <w:proofErr w:type="spellEnd"/>
      <w:r w:rsidRPr="00C953B7">
        <w:rPr>
          <w:rFonts w:ascii="Calibri" w:hAnsi="Calibri" w:cs="Calibri"/>
          <w:sz w:val="22"/>
          <w:szCs w:val="24"/>
        </w:rPr>
        <w:t xml:space="preserve"> et al., 2020; Da Silva et al., 2013; </w:t>
      </w:r>
      <w:proofErr w:type="spellStart"/>
      <w:r w:rsidRPr="00C953B7">
        <w:rPr>
          <w:rFonts w:ascii="Calibri" w:hAnsi="Calibri" w:cs="Calibri"/>
          <w:sz w:val="22"/>
          <w:szCs w:val="24"/>
        </w:rPr>
        <w:t>Endler</w:t>
      </w:r>
      <w:proofErr w:type="spellEnd"/>
      <w:r w:rsidRPr="00C953B7">
        <w:rPr>
          <w:rFonts w:ascii="Calibri" w:hAnsi="Calibri" w:cs="Calibri"/>
          <w:sz w:val="22"/>
          <w:szCs w:val="24"/>
        </w:rPr>
        <w:t>, 1978; Sabol et al., 2017)</w:t>
      </w:r>
      <w:r>
        <w:rPr>
          <w:rFonts w:asciiTheme="minorHAnsi" w:hAnsiTheme="minorHAnsi" w:cstheme="minorHAnsi"/>
          <w:sz w:val="22"/>
        </w:rPr>
        <w:fldChar w:fldCharType="end"/>
      </w:r>
      <w:r w:rsidRPr="00C953B7">
        <w:rPr>
          <w:rFonts w:asciiTheme="minorHAnsi" w:hAnsiTheme="minorHAnsi" w:cstheme="minorHAnsi"/>
          <w:sz w:val="22"/>
        </w:rPr>
        <w:t xml:space="preserve">. The expression of coloration and often parallel variation in aggressive behaviors likely result as constraints from the risk of predation or costs from competition. For instance, among eight populations of strawberry-poison-dart frog, </w:t>
      </w:r>
      <w:proofErr w:type="spellStart"/>
      <w:r w:rsidRPr="00722093">
        <w:rPr>
          <w:rFonts w:asciiTheme="minorHAnsi" w:hAnsiTheme="minorHAnsi" w:cstheme="minorHAnsi"/>
          <w:i/>
          <w:iCs/>
          <w:sz w:val="22"/>
        </w:rPr>
        <w:t>Dendrobates</w:t>
      </w:r>
      <w:proofErr w:type="spellEnd"/>
      <w:r w:rsidRPr="00722093">
        <w:rPr>
          <w:rFonts w:asciiTheme="minorHAnsi" w:hAnsiTheme="minorHAnsi" w:cstheme="minorHAnsi"/>
          <w:i/>
          <w:iCs/>
          <w:sz w:val="22"/>
        </w:rPr>
        <w:t xml:space="preserve"> </w:t>
      </w:r>
      <w:proofErr w:type="spellStart"/>
      <w:r w:rsidRPr="00722093">
        <w:rPr>
          <w:rFonts w:asciiTheme="minorHAnsi" w:hAnsiTheme="minorHAnsi" w:cstheme="minorHAnsi"/>
          <w:i/>
          <w:iCs/>
          <w:sz w:val="22"/>
        </w:rPr>
        <w:t>pumilio</w:t>
      </w:r>
      <w:proofErr w:type="spellEnd"/>
      <w:r w:rsidRPr="00C953B7">
        <w:rPr>
          <w:rFonts w:asciiTheme="minorHAnsi" w:hAnsiTheme="minorHAnsi" w:cstheme="minorHAnsi"/>
          <w:sz w:val="22"/>
        </w:rPr>
        <w:t xml:space="preserve">, male frogs with more aggressive and exploratory behaviors were also associated with more conspicuousness, and higher dorsal reflection and chromatic contrasts, meaning greater visibility to predators </w:t>
      </w:r>
      <w:r w:rsidR="00722093">
        <w:rPr>
          <w:rFonts w:asciiTheme="minorHAnsi" w:hAnsiTheme="minorHAnsi" w:cstheme="minorHAnsi"/>
          <w:sz w:val="22"/>
        </w:rPr>
        <w:fldChar w:fldCharType="begin"/>
      </w:r>
      <w:r w:rsidR="00722093">
        <w:rPr>
          <w:rFonts w:asciiTheme="minorHAnsi" w:hAnsiTheme="minorHAnsi" w:cstheme="minorHAnsi"/>
          <w:sz w:val="22"/>
        </w:rPr>
        <w:instrText xml:space="preserve"> ADDIN ZOTERO_ITEM CSL_CITATION {"citationID":"eH5ncLg2","properties":{"formattedCitation":"(Rudh et al., 2013)","plainCitation":"(Rudh et al., 2013)","noteIndex":0},"citationItems":[{"id":1918,"uris":["http://zotero.org/users/4921077/items/VDDE67E7"],"uri":["http://zotero.org/users/4921077/items/VDDE67E7"],"itemData":{"id":1918,"type":"article-journal","abstract":"For prey, many behavioural traits are constrained by the risk of predation. Therefore, shifts between warning and cryptic coloration have been suggested to result in parallel changes in several behaviours. In the present study, we tested whether changes in chromatic contrast among eight populations of the strawberry poison-dart frog, Dendrobates pumilio, co-vary with behaviour, as expected if selection is imposed by predators relying on visual detection of prey. These eight populations are geographically isolated on different island in the Bocas del Toro region of Panama and have recently diverged morphologically and genetically. We found that aggression and explorative behaviour were strongly correlated and also that males tended to be more aggressive and explorative if they belonged to populations with conspicuously coloured individuals. We discuss how evolutionary switches between predator avoidance strategies and associated behavioural divergence between populations may affect reproductive isolation.","container-title":"Biological Journal of the Linnean Society","DOI":"10.1111/j.1095-8312.2012.02006.x","ISSN":"0024-4066","issue":"1","journalAbbreviation":"Biological Journal of the Linnean Society","page":"116-126","source":"Silverchair","title":"Does aggression and explorative behaviour decrease with lost warning coloration?","volume":"108","author":[{"family":"Rudh","given":"Andreas"},{"family":"Breed","given":"Martin F."},{"family":"Qvarnström","given":"Anna"}],"issued":{"date-parts":[["2013",1,1]]}}}],"schema":"https://github.com/citation-style-language/schema/raw/master/csl-citation.json"}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w:t>
      </w:r>
      <w:proofErr w:type="spellStart"/>
      <w:r w:rsidR="00722093" w:rsidRPr="00722093">
        <w:rPr>
          <w:rFonts w:ascii="Calibri" w:hAnsi="Calibri" w:cs="Calibri"/>
          <w:sz w:val="22"/>
        </w:rPr>
        <w:t>Rudh</w:t>
      </w:r>
      <w:proofErr w:type="spellEnd"/>
      <w:r w:rsidR="00722093" w:rsidRPr="00722093">
        <w:rPr>
          <w:rFonts w:ascii="Calibri" w:hAnsi="Calibri" w:cs="Calibri"/>
          <w:sz w:val="22"/>
        </w:rPr>
        <w:t xml:space="preserve"> et al., 2013)</w:t>
      </w:r>
      <w:r w:rsidR="00722093">
        <w:rPr>
          <w:rFonts w:asciiTheme="minorHAnsi" w:hAnsiTheme="minorHAnsi" w:cstheme="minorHAnsi"/>
          <w:sz w:val="22"/>
        </w:rPr>
        <w:fldChar w:fldCharType="end"/>
      </w:r>
      <w:r w:rsidRPr="00C953B7">
        <w:rPr>
          <w:rFonts w:asciiTheme="minorHAnsi" w:hAnsiTheme="minorHAnsi" w:cstheme="minorHAnsi"/>
          <w:sz w:val="22"/>
        </w:rPr>
        <w:t>.</w:t>
      </w:r>
    </w:p>
    <w:p w14:paraId="104C84E1" w14:textId="77777777" w:rsidR="00722093"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 </w:t>
      </w:r>
    </w:p>
    <w:p w14:paraId="37A3AAC7" w14:textId="23605EA8"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The expression of pigmentation may also modulate aggressive behaviors physiologically </w:t>
      </w:r>
      <w:r w:rsidR="00722093">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{"citationID":"IB6vuYPt","properties":{"formattedCitation":"(Beck and Hopkins, 2019; Dijkstra et al., 2017; Ducrest et al., 2008)","plainCitation":"(Beck and Hopkins, 2019; Dijkstra et al., 2017; Ducrest et al., 2008)","noteIndex":0},"citationItems":[{"id":1874,"uris":["http://zotero.org/users/4921077/items/JSXL5JSP"],"uri":["http://zotero.org/users/4921077/items/JSXL5JSP"],"itemData":{"id":1874,"type":"article-journal","abstract":"Intrasexual competition is an important selective force that can favor the evolution of honest signals of fighting ability. Research has focused predominantly on male birds, but many female birds also possess plumage ornaments that could mediate the outcome of competitive interactions. We examined the relationship between blue and white structural coloration and aggression in female tree swallows Tachycineta bicolor. Tree swallows are secondary cavity nesters and females show delayed plumage maturation which may be related to intense competition for nest sites. We compared plumage reflectance of second-year (SY) and after-second year (ASY) females, and within-individual changes in plumage reflectance of ASY females in two successive years. We assessed aggression by placing a caged SY female 2 m from the nest box of an ASY female and quantified the ASY female's response in relation to her own plumage coloration. We found substantial differences in plumage reflectance of SY and ASY females, but found that ASY females became greener with duller white coloration in the second year. This may be due to poor weather that made reproduction particularly costly in the first year of the study and suggests coloration is influenced by condition. We found no relationship between dorsal coloration and aggressiveness. Rather, brighter white females spent more time on their nest box and within 2 m of the intruder than females with dull breasts. Our findings suggest that brighter white ASY females may perceive a SY female as less of a threat or that there may be a trade-off associated with aggression and parental care that is related to white brightness.","container-title":"Journal of Avian Biology","DOI":"10.1111/jav.01910","ISSN":"1600-048X","issue":"11","language":"en","note":"_eprint: https://onlinelibrary.wiley.com/doi/pdf/10.1111/jav.01910","source":"Wiley Online Library","title":"The relationship between plumage coloration and aggression in female tree swallows","URL":"http://onlinelibrary.wiley.com/doi/abs/10.1111/jav.01910","volume":"50","author":[{"family":"Beck","given":"Michelle L."},{"family":"Hopkins","given":"William A."}],"accessed":{"date-parts":[["2021",9,6]]},"issued":{"date-parts":[["2019"]]}}},{"id":1887,"uris":["http://zotero.org/users/4921077/items/VNWTNY4G"],"uri":["http://zotero.org/users/4921077/items/VNWTNY4G"],"itemData":{"id":1887,"type":"article-journal","abstract":"The melanocortin system is a neuroendocrine system that regulates a range of physiological and behavioural processes. We examined the extent to which the melanocortin system simultaneously regulates colour and behaviour in the cichlid fish Astatotilapia burtoni. We found that yellow males are more aggressive than blue males, in line with previous studies. We then found that exogenous α-melanocyte-stimulating hormone (α-MSH) increases yellowness of the body and dispersal of xanthophore pigments in both morphs. However, α-MSH had a morph-specific effect on aggression, with only blue males showing an increase in the rate of aggression. Exogenous agouti signalling peptide (ASIP), a melanocortin antagonist, did not affect coloration but reduced the rate of aggression in both colour morphs. Blue males had higher cortisol levels than yellow males. Neural gene expression of melanocortin receptors (mcr) and ligands was not differentially regulated between colour morphs. In the skin, however, mc1r and pro-opiomelanocortin (pomc) β were upregulated in blue males, while asip 1 was upregulated in yellow males. The effects of α-MSH on behaviour and body coloration, combined with morph-specific regulation of the stress response and the melanocortin system, suggest that the melanocortin system contributes to the polymorphism in behaviour and coloration in A. burtoni.","container-title":"Proceedings of the Royal Society B: Biological Sciences","DOI":"10.1098/rspb.2016.2838","issue":"1851","note":"publisher: Royal Society","page":"20162838","source":"royalsocietypublishing-org.proxy.lib.fsu.edu (Atypon)","title":"The melanocortin system regulates body pigmentation and social behaviour in a colour polymorphic cichlid fish†","volume":"284","author":[{"family":"Dijkstra","given":"Peter D."},{"family":"Maguire","given":"Sean M."},{"family":"Harris","given":"Rayna M."},{"family":"Rodriguez","given":"Agosto A."},{"family":"DeAngelis","given":"Ross S."},{"family":"Flores","given":"Stephanie A."},{"family":"Hofmann","given":"Hans A."}],"issued":{"date-parts":[["2017",3,29]]}}},{"id":1311,"uris":["http://zotero.org/users/4921077/items/4RQ3FLVI"],"uri":["http://zotero.org/users/4921077/items/4RQ3FLVI"],"itemData":{"id":1311,"type":"article-journal","abstract":"In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(Beck and Hopkins, 2019; Dijkstra et al., 2017; Ducrest et al., 2008)</w:t>
      </w:r>
      <w:r w:rsidR="00722093">
        <w:rPr>
          <w:rFonts w:asciiTheme="minorHAnsi" w:hAnsiTheme="minorHAnsi" w:cstheme="minorHAnsi"/>
          <w:sz w:val="22"/>
        </w:rPr>
        <w:fldChar w:fldCharType="end"/>
      </w:r>
      <w:r w:rsidRPr="00C953B7">
        <w:rPr>
          <w:rFonts w:asciiTheme="minorHAnsi" w:hAnsiTheme="minorHAnsi" w:cstheme="minorHAnsi"/>
          <w:sz w:val="22"/>
        </w:rPr>
        <w:t>. In the male song sparrow</w:t>
      </w:r>
      <w:r w:rsidR="00B237D4">
        <w:rPr>
          <w:rFonts w:asciiTheme="minorHAnsi" w:hAnsiTheme="minorHAnsi" w:cstheme="minorHAnsi"/>
          <w:sz w:val="22"/>
        </w:rPr>
        <w:t>,</w:t>
      </w:r>
      <w:r w:rsidRPr="00C953B7">
        <w:rPr>
          <w:rFonts w:asciiTheme="minorHAnsi" w:hAnsiTheme="minorHAnsi" w:cstheme="minorHAnsi"/>
          <w:sz w:val="22"/>
        </w:rPr>
        <w:t xml:space="preserve"> </w:t>
      </w:r>
      <w:proofErr w:type="spellStart"/>
      <w:r w:rsidRPr="00722093">
        <w:rPr>
          <w:rFonts w:asciiTheme="minorHAnsi" w:hAnsiTheme="minorHAnsi" w:cstheme="minorHAnsi"/>
          <w:i/>
          <w:iCs/>
          <w:sz w:val="22"/>
        </w:rPr>
        <w:t>Melospiza</w:t>
      </w:r>
      <w:proofErr w:type="spellEnd"/>
      <w:r w:rsidRPr="00722093">
        <w:rPr>
          <w:rFonts w:asciiTheme="minorHAnsi" w:hAnsiTheme="minorHAnsi" w:cstheme="minorHAnsi"/>
          <w:i/>
          <w:iCs/>
          <w:sz w:val="22"/>
        </w:rPr>
        <w:t xml:space="preserve"> </w:t>
      </w:r>
      <w:proofErr w:type="spellStart"/>
      <w:r w:rsidRPr="00722093">
        <w:rPr>
          <w:rFonts w:asciiTheme="minorHAnsi" w:hAnsiTheme="minorHAnsi" w:cstheme="minorHAnsi"/>
          <w:i/>
          <w:iCs/>
          <w:sz w:val="22"/>
        </w:rPr>
        <w:t>melodia</w:t>
      </w:r>
      <w:proofErr w:type="spellEnd"/>
      <w:r w:rsidRPr="00C953B7">
        <w:rPr>
          <w:rFonts w:asciiTheme="minorHAnsi" w:hAnsiTheme="minorHAnsi" w:cstheme="minorHAnsi"/>
          <w:sz w:val="22"/>
        </w:rPr>
        <w:t xml:space="preserve">, </w:t>
      </w:r>
      <w:r w:rsidRPr="00C953B7">
        <w:rPr>
          <w:rFonts w:asciiTheme="minorHAnsi" w:hAnsiTheme="minorHAnsi" w:cstheme="minorHAnsi"/>
          <w:sz w:val="22"/>
        </w:rPr>
        <w:lastRenderedPageBreak/>
        <w:t>males in urban areas with more melanic (black) spotting expressed more territoriality</w:t>
      </w:r>
      <w:r w:rsidR="00722093">
        <w:rPr>
          <w:rFonts w:asciiTheme="minorHAnsi" w:hAnsiTheme="minorHAnsi" w:cstheme="minorHAnsi"/>
          <w:sz w:val="22"/>
        </w:rPr>
        <w:t xml:space="preserve"> </w:t>
      </w:r>
      <w:r w:rsidR="00722093">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{"citationID":"stlPAJSt","properties":{"formattedCitation":"(Beck et al., 2018)","plainCitation":"(Beck et al., 2018)","noteIndex":0},"citationItems":[{"id":1872,"uris":["http://zotero.org/users/4921077/items/LU4TU95Y"],"uri":["http://zotero.org/users/4921077/items/LU4TU95Y"],"itemData":{"id":1872,"type":"article-journal","abstract":"Melanin-based coloration is associated with aspects of phenotype, including conspecific aggression and hormone concentrations. These relationships could arise as a result of genetic and/or biochemical links between melanin production and other traits. Additionally, anthropogenic change, including urbanization, exposes animals to novel conditions that can alter pigmentation, behaviour or hormones, potentially disrupting relationships between coloration and other traits. We examined relationships among the extent and darkness of melanin spotting on the breast of male song sparrows, Melospiza melodia, territorial behaviour, plasma testosterone and corticosterone concentrations to determine whether coloration was reliably associated with phenotype in this species. We conducted this study in urban and rural populations to determine whether relationships between coloration, behaviour and hormones varied between habitats. Males in urban habitat had more extensive brown spotting than rural males. The relationship between melanin coloration and territoriality differed in urban and rural habitats. In rural sparrows, territoriality was negatively correlated with spotting area, while in urban sparrows territoriality was positively associated with spotting darkness. Regardless of habitat, males with more extensive spotting increased testosterone secretion more in response to gonadotropin-releasing hormone administration and males with darker spotting had greater handling restraint-induced release of corticosterone. This suggests that plumage coloration is associated with underlying physiology, but the relationship between coloration and behaviour may shift between habitats.","container-title":"Animal Behaviour","DOI":"10.1016/j.anbehav.2018.06.012","ISSN":"0003-3472","journalAbbreviation":"Animal Behaviour","language":"en","page":"119-128","source":"ScienceDirect","title":"Urbanization alters the relationship between coloration and territorial aggression, but not hormones, in song sparrows","volume":"142","author":[{"family":"Beck","given":"Michelle L."},{"family":"Davies","given":"Scott"},{"family":"Sewall","given":"Kendra B."}],"issued":{"date-parts":[["2018",8,1]]}}}],"schema":"https://github.com/citation-style-language/schema/raw/master/csl-citation.json"}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(Beck et al., 2018)</w:t>
      </w:r>
      <w:r w:rsidR="00722093">
        <w:rPr>
          <w:rFonts w:asciiTheme="minorHAnsi" w:hAnsiTheme="minorHAnsi" w:cstheme="minorHAnsi"/>
          <w:sz w:val="22"/>
        </w:rPr>
        <w:fldChar w:fldCharType="end"/>
      </w:r>
      <w:r w:rsidRPr="00C953B7">
        <w:rPr>
          <w:rFonts w:asciiTheme="minorHAnsi" w:hAnsiTheme="minorHAnsi" w:cstheme="minorHAnsi"/>
          <w:sz w:val="22"/>
        </w:rPr>
        <w:t xml:space="preserve">. Furthermore, higher testosterone secretions induced by </w:t>
      </w:r>
      <w:r w:rsidRPr="00B237D4">
        <w:rPr>
          <w:rFonts w:asciiTheme="minorHAnsi" w:hAnsiTheme="minorHAnsi" w:cstheme="minorHAnsi"/>
          <w:i/>
          <w:iCs/>
          <w:sz w:val="22"/>
        </w:rPr>
        <w:t>GnRH</w:t>
      </w:r>
      <w:r w:rsidRPr="00C953B7">
        <w:rPr>
          <w:rFonts w:asciiTheme="minorHAnsi" w:hAnsiTheme="minorHAnsi" w:cstheme="minorHAnsi"/>
          <w:sz w:val="22"/>
        </w:rPr>
        <w:t xml:space="preserve"> were measured in males that also expressed more black coloration regardless of territory location. </w:t>
      </w:r>
      <w:r w:rsidR="00C643ED">
        <w:rPr>
          <w:rFonts w:asciiTheme="minorHAnsi" w:hAnsiTheme="minorHAnsi" w:cstheme="minorHAnsi"/>
          <w:sz w:val="22"/>
        </w:rPr>
        <w:t>In another study, female fairywrens,</w:t>
      </w:r>
      <w:r w:rsidR="00C643ED" w:rsidRPr="00C643ED">
        <w:t xml:space="preserve"> </w:t>
      </w:r>
      <w:proofErr w:type="spellStart"/>
      <w:r w:rsidR="00C643ED" w:rsidRPr="00C643ED">
        <w:rPr>
          <w:rFonts w:asciiTheme="minorHAnsi" w:hAnsiTheme="minorHAnsi" w:cstheme="minorHAnsi"/>
          <w:i/>
          <w:iCs/>
          <w:sz w:val="22"/>
        </w:rPr>
        <w:t>Malurus</w:t>
      </w:r>
      <w:proofErr w:type="spellEnd"/>
      <w:r w:rsidR="00C643ED" w:rsidRPr="00C643ED">
        <w:rPr>
          <w:rFonts w:asciiTheme="minorHAnsi" w:hAnsiTheme="minorHAnsi" w:cstheme="minorHAnsi"/>
          <w:i/>
          <w:iCs/>
          <w:sz w:val="22"/>
        </w:rPr>
        <w:t xml:space="preserve"> </w:t>
      </w:r>
      <w:proofErr w:type="spellStart"/>
      <w:r w:rsidR="00C643ED" w:rsidRPr="00C643ED">
        <w:rPr>
          <w:rFonts w:asciiTheme="minorHAnsi" w:hAnsiTheme="minorHAnsi" w:cstheme="minorHAnsi"/>
          <w:i/>
          <w:iCs/>
          <w:sz w:val="22"/>
        </w:rPr>
        <w:t>alboscapulatus</w:t>
      </w:r>
      <w:proofErr w:type="spellEnd"/>
      <w:r w:rsidR="00C643ED">
        <w:rPr>
          <w:rFonts w:asciiTheme="minorHAnsi" w:hAnsiTheme="minorHAnsi" w:cstheme="minorHAnsi"/>
          <w:sz w:val="22"/>
        </w:rPr>
        <w:t>,</w:t>
      </w:r>
      <w:r w:rsidR="00C643ED">
        <w:rPr>
          <w:rFonts w:asciiTheme="minorHAnsi" w:hAnsiTheme="minorHAnsi" w:cstheme="minorHAnsi"/>
          <w:i/>
          <w:iCs/>
          <w:sz w:val="22"/>
        </w:rPr>
        <w:t xml:space="preserve"> </w:t>
      </w:r>
      <w:r w:rsidR="00C643ED">
        <w:rPr>
          <w:rFonts w:asciiTheme="minorHAnsi" w:hAnsiTheme="minorHAnsi" w:cstheme="minorHAnsi"/>
          <w:sz w:val="22"/>
        </w:rPr>
        <w:t xml:space="preserve">also showed increased aggression with higher levels of testosterone and more ornamentation </w:t>
      </w:r>
      <w:r w:rsidR="00C643ED">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{"citationID":"g3sKR44Q","properties":{"formattedCitation":"(Enbody et al., 2018)","plainCitation":"(Enbody et al., 2018)","noteIndex":0},"citationItems":[{"id":1941,"uris":["http://zotero.org/users/4921077/items/747VYC26"],"uri":["http://zotero.org/users/4921077/items/747VYC26"],"itemData":{"id":1941,"type":"article-journal","abstract":"In males, testosterone plays a key role in ornament production and linking ornamentation with reproductive behaviors and other traits to produce an integrated phenotype. Less is known about whether females couple testosterone, ornamentation, and aggressive behaviors to achieve female-specific combinations of traits. Ornamentation in females may be the result of correlated expression with male ornamentation, or female traits could arise as the result of sex-specific selection pressures. Resolving between these alternatives is necessary to understand the degree to which selection acts on female traits. The White-shouldered Fairywren (Malurus alboscapulatus) provides a useful context to address these questions because populations vary in degree of female ornamentation, a derived trait, whereas male ornamentation is constant across both populations. We found that ornamented females have higher levels of circulating testosterone and respond more aggressively to experimental territorial intrusions than do unornamented females. These findings are consistent with the idea that, among female White-shouldered Fairywrens, testosterone may mechanistically link plumage and behavioral traits to produce an integrated competitive phenotype, as has been reported for males of closely related species. In contrast, circulating testosterone in males did not differ significantly between populations. More broadly, our findings are consistent with ongoing selection on the mechanisms underlying female ornaments, likely via social selection.","container-title":"Behavioral Ecology","DOI":"10.1093/beheco/ary079","ISSN":"1045-2249","issue":"5","journalAbbreviation":"Behavioral Ecology","page":"1056-1066","source":"Silverchair","title":"Female ornamentation is associated with elevated aggression and testosterone in a tropical songbird","volume":"29","author":[{"family":"Enbody","given":"Erik D"},{"family":"Boersma","given":"Jordan"},{"family":"Schwabl","given":"Hubert"},{"family":"Karubian","given":"Jordan"}],"issued":{"date-parts":[["2018",9,10]]}}}],"schema":"https://github.com/citation-style-language/schema/raw/master/csl-citation.json"} </w:instrText>
      </w:r>
      <w:r w:rsidR="00C643ED">
        <w:rPr>
          <w:rFonts w:asciiTheme="minorHAnsi" w:hAnsiTheme="minorHAnsi" w:cstheme="minorHAnsi"/>
          <w:sz w:val="22"/>
        </w:rPr>
        <w:fldChar w:fldCharType="separate"/>
      </w:r>
      <w:r w:rsidR="00C643ED" w:rsidRPr="00C643ED">
        <w:rPr>
          <w:rFonts w:ascii="Calibri" w:hAnsi="Calibri" w:cs="Calibri"/>
          <w:sz w:val="22"/>
        </w:rPr>
        <w:t>(</w:t>
      </w:r>
      <w:proofErr w:type="spellStart"/>
      <w:r w:rsidR="00C643ED" w:rsidRPr="00C643ED">
        <w:rPr>
          <w:rFonts w:ascii="Calibri" w:hAnsi="Calibri" w:cs="Calibri"/>
          <w:sz w:val="22"/>
        </w:rPr>
        <w:t>Enbody</w:t>
      </w:r>
      <w:proofErr w:type="spellEnd"/>
      <w:r w:rsidR="00C643ED" w:rsidRPr="00C643ED">
        <w:rPr>
          <w:rFonts w:ascii="Calibri" w:hAnsi="Calibri" w:cs="Calibri"/>
          <w:sz w:val="22"/>
        </w:rPr>
        <w:t xml:space="preserve"> et al., 2018)</w:t>
      </w:r>
      <w:r w:rsidR="00C643ED">
        <w:rPr>
          <w:rFonts w:asciiTheme="minorHAnsi" w:hAnsiTheme="minorHAnsi" w:cstheme="minorHAnsi"/>
          <w:sz w:val="22"/>
        </w:rPr>
        <w:fldChar w:fldCharType="end"/>
      </w:r>
      <w:r w:rsidR="00C643ED">
        <w:rPr>
          <w:rFonts w:asciiTheme="minorHAnsi" w:hAnsiTheme="minorHAnsi" w:cstheme="minorHAnsi"/>
          <w:sz w:val="22"/>
        </w:rPr>
        <w:t xml:space="preserve">. </w:t>
      </w:r>
      <w:r w:rsidRPr="00C953B7">
        <w:rPr>
          <w:rFonts w:asciiTheme="minorHAnsi" w:hAnsiTheme="minorHAnsi" w:cstheme="minorHAnsi"/>
          <w:sz w:val="22"/>
        </w:rPr>
        <w:t>Th</w:t>
      </w:r>
      <w:r w:rsidR="00C643ED">
        <w:rPr>
          <w:rFonts w:asciiTheme="minorHAnsi" w:hAnsiTheme="minorHAnsi" w:cstheme="minorHAnsi"/>
          <w:sz w:val="22"/>
        </w:rPr>
        <w:t>ese studies</w:t>
      </w:r>
      <w:r w:rsidRPr="00C953B7">
        <w:rPr>
          <w:rFonts w:asciiTheme="minorHAnsi" w:hAnsiTheme="minorHAnsi" w:cstheme="minorHAnsi"/>
          <w:sz w:val="22"/>
        </w:rPr>
        <w:t xml:space="preserve"> may indicate a physiological relationship between </w:t>
      </w:r>
      <w:r w:rsidR="00C643ED">
        <w:rPr>
          <w:rFonts w:asciiTheme="minorHAnsi" w:hAnsiTheme="minorHAnsi" w:cstheme="minorHAnsi"/>
          <w:sz w:val="22"/>
        </w:rPr>
        <w:t xml:space="preserve">increased </w:t>
      </w:r>
      <w:r w:rsidRPr="00C953B7">
        <w:rPr>
          <w:rFonts w:asciiTheme="minorHAnsi" w:hAnsiTheme="minorHAnsi" w:cstheme="minorHAnsi"/>
          <w:sz w:val="22"/>
        </w:rPr>
        <w:t>coloration and testosterone and a possible plastic relationship between coloration, testosterone</w:t>
      </w:r>
      <w:r w:rsidR="00C643ED">
        <w:rPr>
          <w:rFonts w:asciiTheme="minorHAnsi" w:hAnsiTheme="minorHAnsi" w:cstheme="minorHAnsi"/>
          <w:sz w:val="22"/>
        </w:rPr>
        <w:t>,</w:t>
      </w:r>
      <w:r w:rsidRPr="00C953B7">
        <w:rPr>
          <w:rFonts w:asciiTheme="minorHAnsi" w:hAnsiTheme="minorHAnsi" w:cstheme="minorHAnsi"/>
          <w:sz w:val="22"/>
        </w:rPr>
        <w:t xml:space="preserve"> and aggression.</w:t>
      </w:r>
      <w:r w:rsidR="00C643ED">
        <w:rPr>
          <w:rFonts w:asciiTheme="minorHAnsi" w:hAnsiTheme="minorHAnsi" w:cstheme="minorHAnsi"/>
          <w:sz w:val="22"/>
        </w:rPr>
        <w:t xml:space="preserve"> </w:t>
      </w:r>
    </w:p>
    <w:p w14:paraId="1CDB7733" w14:textId="77777777"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 </w:t>
      </w:r>
    </w:p>
    <w:p w14:paraId="220B0BEE" w14:textId="5085B360" w:rsidR="00E21B51" w:rsidRDefault="00394495" w:rsidP="00D1601C">
      <w:pPr>
        <w:spacing w:line="480" w:lineRule="auto"/>
        <w:contextualSpacing/>
        <w:rPr>
          <w:rFonts w:asciiTheme="minorHAnsi" w:hAnsiTheme="minorHAnsi" w:cstheme="minorHAnsi"/>
          <w:sz w:val="22"/>
        </w:rPr>
      </w:pPr>
      <w:r>
        <w:rPr>
          <w:rFonts w:asciiTheme="minorHAnsi" w:hAnsiTheme="minorHAnsi" w:cstheme="minorHAnsi"/>
          <w:sz w:val="22"/>
        </w:rPr>
        <w:t>These findings have led to the long standing hypothesis that a</w:t>
      </w:r>
      <w:r w:rsidR="00C643ED">
        <w:rPr>
          <w:rFonts w:asciiTheme="minorHAnsi" w:hAnsiTheme="minorHAnsi" w:cstheme="minorHAnsi"/>
          <w:sz w:val="22"/>
        </w:rPr>
        <w:t>ggression</w:t>
      </w:r>
      <w:r w:rsidR="00B237D4">
        <w:rPr>
          <w:rFonts w:asciiTheme="minorHAnsi" w:hAnsiTheme="minorHAnsi" w:cstheme="minorHAnsi"/>
          <w:sz w:val="22"/>
        </w:rPr>
        <w:t xml:space="preserve"> is positively correlated with </w:t>
      </w:r>
      <w:r w:rsidR="009B2394">
        <w:rPr>
          <w:rFonts w:asciiTheme="minorHAnsi" w:hAnsiTheme="minorHAnsi" w:cstheme="minorHAnsi"/>
          <w:sz w:val="22"/>
        </w:rPr>
        <w:t xml:space="preserve">structural </w:t>
      </w:r>
      <w:r w:rsidR="00B237D4">
        <w:rPr>
          <w:rFonts w:asciiTheme="minorHAnsi" w:hAnsiTheme="minorHAnsi" w:cstheme="minorHAnsi"/>
          <w:sz w:val="22"/>
        </w:rPr>
        <w:t>eumelanic coloration</w:t>
      </w:r>
      <w:r w:rsidR="00C643ED">
        <w:rPr>
          <w:rFonts w:asciiTheme="minorHAnsi" w:hAnsiTheme="minorHAnsi" w:cstheme="minorHAnsi"/>
          <w:sz w:val="22"/>
        </w:rPr>
        <w:t xml:space="preserve"> in vertebrates</w:t>
      </w:r>
      <w:r>
        <w:rPr>
          <w:rFonts w:asciiTheme="minorHAnsi" w:hAnsiTheme="minorHAnsi" w:cstheme="minorHAnsi"/>
          <w:sz w:val="22"/>
        </w:rPr>
        <w:t xml:space="preserve"> specifically</w:t>
      </w:r>
      <w:r w:rsidR="00B237D4">
        <w:rPr>
          <w:rFonts w:asciiTheme="minorHAnsi" w:hAnsiTheme="minorHAnsi" w:cstheme="minorHAnsi"/>
          <w:sz w:val="22"/>
        </w:rPr>
        <w:t xml:space="preserve">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{"citationID":"GXXMfEws","properties":{"formattedCitation":"(Da Silva et al., 2013; Ducrest et al., 2008; Prasolova et al., 2013)","plainCitation":"(Da Silva et al., 2013; Ducrest et al., 2008; Prasolova et al., 2013)","noteIndex":0},"citationItems":[{"id":1885,"uris":["http://zotero.org/users/4921077/items/8FKJF7GY"],"uri":["http://zotero.org/users/4921077/items/8FKJF7GY"],"itemData":{"id":1885,"type":"article-journal","abstract":"Nest and territory defence are risky and potentially dangerous behaviours. If the resolution of life history trade-offs differs between individuals, the level of defence may also vary among individuals. Because melanin-based colour traits can be associated with life history strategies, differently coloured individuals may display different nest and territory defence strategies. We investigated this issue in the colour polymorphic tawny owl (Strix aluco) for which plumage varies from dark to light reddish melanic. Accordingly, we found that (1) our presence induced a greater response (flying around) from dark-coloured than light-coloured females and (2) dark reddish males suffered lower nest predation rates than light-coloured males. In experimentally enlarged broods, the probability that females reacted after we played back the hoot calls of a stranger male was higher if these females were lighter reddish; the opposite pattern was found in experimentally reduced broods with dark parents being more reactive than light parents. Finally, darker females alarmed more frequently when paired with a light than with a dark male, suggesting that partners adjust their behaviour to each other. We also tested whether colouration is used as a signal by conspecifics to adjust the level of their defensive behaviour. Accordingly, breeding females responded more vigorously to a dark than a light reddish stuffed tawny owl placed beside their nest. We conclude that melanin-based colouration is a signal of alternative nest and territory defence behaviour that depends on ecological factors.","container-title":"Behavioral Ecology and Sociobiology","DOI":"10.1007/s00265-013-1529-2","ISSN":"1432-0762","issue":"7","journalAbbreviation":"Behav Ecol Sociobiol","language":"en","page":"1041-1052","source":"Springer Link","title":"Melanin-based colour polymorphism signals aggressive personality in nest and territory defence in the tawny owl (Strix aluco)","volume":"67","author":[{"family":"Da Silva","given":"Arnaud"},{"family":"Brink","given":"Valentijn","non-dropping-particle":"van den"},{"family":"Emaresi","given":"Guillaume"},{"family":"Luzio","given":"Ester"},{"family":"Bize","given":"Pierre"},{"family":"Dreiss","given":"Amélie N."},{"family":"Roulin","given":"Alexandre"}],"issued":{"date-parts":[["2013",7,1]]}}},{"id":1311,"uris":["http://zotero.org/users/4921077/items/4RQ3FLVI"],"uri":["http://zotero.org/users/4921077/items/4RQ3FLVI"],"itemData":{"id":1311,"type":"article-journal","abstract":"In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id":1909,"uris":["http://zotero.org/users/4921077/items/R3VDU9MW"],"uri":["http://zotero.org/users/4921077/items/R3VDU9MW"],"itemData":{"id":1909,"type":"article-journal","abstract":"The effects of selection for a type of behavior relative to humans (tame and aggressive) on the intensity of coat color in agouti rats with the AAHH genotype were studied. Animals that were not under selection for behavior (wild animals) were used as the control. Morphometric analysis of the hair parameters that influence the intensity of coat color demonstrated that, on the one hand, polymorphism in the main coat color exists in the population of wild agouti rats, that is, both light and dark agouti animals exist. On the other hand, it was demonstrated that selection for a type of behavior in rats is accompanied by selection of animals that differ in the intensity of the main genetically identical coat color. Dark-colored animals are more prevelent among the aggressive animals, while light-colored animals prevail among tame animals. The association of the effects of selection for behavior with the modification of coat color is probably caused by the presence of common neurohormonal mechanisms for the regulation of these processes.","container-title":"Russian Journal of Genetics","DOI":"10.1134/S1022795412100079","ISSN":"1608-3369","issue":"2","journalAbbreviation":"Russ J Genet","language":"en","page":"214-219","source":"Springer Link","title":"The pleiotropic effect of selection for behavior on coat color in grey rats (Rattus norvegicus)","volume":"49","author":[{"family":"Prasolova","given":"L. A."},{"family":"Oskina","given":"I. N."},{"family":"Plyusnina","given":"I. Z."}],"issued":{"date-parts":[["2013",2,1]]}}}],"schema":"https://github.com/citation-style-language/schema/raw/master/csl-citation.json"}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 xml:space="preserve">(Da Silva et al., 2013; Ducrest et al., 2008; </w:t>
      </w:r>
      <w:proofErr w:type="spellStart"/>
      <w:r w:rsidR="00B237D4" w:rsidRPr="00B237D4">
        <w:rPr>
          <w:rFonts w:ascii="Calibri" w:hAnsi="Calibri" w:cs="Calibri"/>
          <w:sz w:val="22"/>
        </w:rPr>
        <w:t>Prasolova</w:t>
      </w:r>
      <w:proofErr w:type="spellEnd"/>
      <w:r w:rsidR="00B237D4" w:rsidRPr="00B237D4">
        <w:rPr>
          <w:rFonts w:ascii="Calibri" w:hAnsi="Calibri" w:cs="Calibri"/>
          <w:sz w:val="22"/>
        </w:rPr>
        <w:t xml:space="preserve"> et al., 2013)</w:t>
      </w:r>
      <w:r w:rsidR="00B237D4">
        <w:rPr>
          <w:rFonts w:asciiTheme="minorHAnsi" w:hAnsiTheme="minorHAnsi" w:cstheme="minorHAnsi"/>
          <w:sz w:val="22"/>
        </w:rPr>
        <w:fldChar w:fldCharType="end"/>
      </w:r>
      <w:r w:rsidR="00B237D4">
        <w:rPr>
          <w:rFonts w:asciiTheme="minorHAnsi" w:hAnsiTheme="minorHAnsi" w:cstheme="minorHAnsi"/>
          <w:sz w:val="22"/>
        </w:rPr>
        <w:t xml:space="preserve">. </w:t>
      </w:r>
      <w:r w:rsidR="00C953B7" w:rsidRPr="00C953B7">
        <w:rPr>
          <w:rFonts w:asciiTheme="minorHAnsi" w:hAnsiTheme="minorHAnsi" w:cstheme="minorHAnsi"/>
          <w:sz w:val="22"/>
        </w:rPr>
        <w:t>The behaviors associated with melanic color are likely to arise from the pleiotropic</w:t>
      </w:r>
      <w:r w:rsidR="00722093">
        <w:rPr>
          <w:rFonts w:asciiTheme="minorHAnsi" w:hAnsiTheme="minorHAnsi" w:cstheme="minorHAnsi"/>
          <w:sz w:val="22"/>
        </w:rPr>
        <w:t xml:space="preserve"> </w:t>
      </w:r>
      <w:r w:rsidR="00C953B7" w:rsidRPr="00C953B7">
        <w:rPr>
          <w:rFonts w:asciiTheme="minorHAnsi" w:hAnsiTheme="minorHAnsi" w:cstheme="minorHAnsi"/>
          <w:sz w:val="22"/>
        </w:rPr>
        <w:t>effects of the alleles that determine melanin deposition</w:t>
      </w:r>
      <w:r w:rsidR="00B237D4">
        <w:rPr>
          <w:rFonts w:asciiTheme="minorHAnsi" w:hAnsiTheme="minorHAnsi" w:cstheme="minorHAnsi"/>
          <w:sz w:val="22"/>
        </w:rPr>
        <w:t xml:space="preserve">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{"citationID":"wDwAVOAo","properties":{"formattedCitation":"(Hubbard et al., 2010; Yang, 2011)","plainCitation":"(Hubbard et al., 2010; Yang, 2011)","noteIndex":0},"citationItems":[{"id":1826,"uris":["http://zotero.org/users/4921077/items/X4CS25N7"],"uri":["http://zotero.org/users/4921077/items/X4CS25N7"],"itemData":{"id":1826,"type":"article-journal","abstract":"Animal coloration is a powerful model for studying the genetic mechanisms that determine phenotype. Genetic crosses of laboratory mice have provided extensive information about the patterns of inheritance and pleiotropic effects of loci involved in pigmentation. Recently, the study of pigmentation genes and their functions has extended into wild populations, providing additional evidence that pigment gene function is largely conserved across disparate vertebrate taxa and can influence adaptive coloration, often in predictable ways. These new and integrative studies, along with those using a genetic approach to understand color perception, raise some important questions. Most notably, how does selection shape both phenotypic and genetic variation, and how can we use this information to further understand the phenotypic diversity generated by evolutionary processes?","container-title":"Trends in Genetics","DOI":"10.1016/j.tig.2010.02.002","ISSN":"0168-9525","issue":"5","journalAbbreviation":"Trends in Genetics","language":"en","page":"231-239","source":"ScienceDirect","title":"Vertebrate pigmentation: from underlying genes to adaptive function","title-short":"Vertebrate pigmentation","volume":"26","author":[{"family":"Hubbard","given":"Joanna K."},{"family":"Uy","given":"J. Albert C."},{"family":"Hauber","given":"Mark E."},{"family":"Hoekstra","given":"Hopi E."},{"family":"Safran","given":"Rebecca J."}],"issued":{"date-parts":[["2010",5,1]]}}},{"id":1931,"uris":["http://zotero.org/users/4921077/items/CCAKY6MZ"],"uri":["http://zotero.org/users/4921077/items/CCAKY6MZ"],"itemData":{"id":1931,"type":"article-journal","abstract":"Melanocortin receptors belong to the seven-transmembrane (TM) domain proteins that are coupled to G-proteins and signaled through intracellular cyclic adenosine monophosphate. Many structural features conserved in other G-protein coupled receptors (GPCRs) are found in the melanocortin receptors. There are five melanocortin receptor subtypes and each of the melanocortin receptor subtypes has a different pattern of tissue expression and has its own profile regarding the relative potency of different melanocortin peptides. α-, β-, and γ-MSH and ACTH are known endogenous agonist ligands for the melanocortin receptors. Agouti and AgRP are the only known naturally occurring antagonists of the melanocortin receptors. We have examined the molecular basis of all five human melanocortin receptors for different ligand binding affinities and potencies using chimeric and mutated receptors. Our studies indicate that human melanocortin MC1 receptor, human melanocortin MC3 receptor, human melanocortin MC4 receptor and human melanocortin MC5 receptor utilize orthosteric sites for non selective agonists, α-MSH and NDP-</w:instrText>
      </w:r>
      <w:r w:rsidR="00B237D4">
        <w:rPr>
          <w:rFonts w:asciiTheme="minorHAnsi" w:hAnsiTheme="minorHAnsi" w:cstheme="minorHAnsi"/>
          <w:sz w:val="22"/>
        </w:rPr>
        <w:instrText xml:space="preserve">α-MSH, high affinity binding and utilize allosteric sites for selective agonist or antagonist binding. Furthermore, our results indicate that molecular determinants of human melanocortin MC2 receptor for ACTH binding and signaling are different from that of other melanocortin receptors. Many studies also indicate that agonists can induce different conformation changes of melanocortin receptors, which then lead to the activation of different signaling pathways, even when the expression level of receptor and the strength of stimulus–response coupling are the same. This finding may provide new information for the design of drugs for targeting melanocortin receptors.","collection-title":"Special issue on Melanocortins","container-title":"European Journal of Pharmacology","DOI":"10.1016/j.ejphar.2010.12.020","ISSN":"0014-2999","issue":"1","journalAbbreviation":"European Journal of Pharmacology","language":"en","page":"125-130","source":"ScienceDirect","title":"Structure, function and regulation of the melanocortin receptors","volume":"660","author":[{"family":"Yang","given":"Yingkui"}],"issued":{"date-parts":[["2011",6,11]]}}}],"schema":"https://github.com/citation-style-language/schema/raw/master/csl-citation.json"}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(Hubbard et al., 2010; Yang, 2011)</w:t>
      </w:r>
      <w:r w:rsidR="00B237D4">
        <w:rPr>
          <w:rFonts w:asciiTheme="minorHAnsi" w:hAnsiTheme="minorHAnsi" w:cstheme="minorHAnsi"/>
          <w:sz w:val="22"/>
        </w:rPr>
        <w:fldChar w:fldCharType="end"/>
      </w:r>
      <w:r w:rsidR="00C953B7" w:rsidRPr="00C953B7">
        <w:rPr>
          <w:rFonts w:asciiTheme="minorHAnsi" w:hAnsiTheme="minorHAnsi" w:cstheme="minorHAnsi"/>
          <w:sz w:val="22"/>
        </w:rPr>
        <w:t xml:space="preserve">. Melanic coloration results from the binding of </w:t>
      </w:r>
      <w:proofErr w:type="spellStart"/>
      <w:r w:rsidR="00C953B7" w:rsidRPr="00C953B7">
        <w:rPr>
          <w:rFonts w:asciiTheme="minorHAnsi" w:hAnsiTheme="minorHAnsi" w:cstheme="minorHAnsi"/>
          <w:sz w:val="22"/>
        </w:rPr>
        <w:t>melanocortins</w:t>
      </w:r>
      <w:proofErr w:type="spellEnd"/>
      <w:r w:rsidR="00C953B7" w:rsidRPr="00C953B7">
        <w:rPr>
          <w:rFonts w:asciiTheme="minorHAnsi" w:hAnsiTheme="minorHAnsi" w:cstheme="minorHAnsi"/>
          <w:sz w:val="22"/>
        </w:rPr>
        <w:t xml:space="preserve"> to specific melanocortin receptors</w:t>
      </w:r>
      <w:r w:rsidR="00B237D4">
        <w:rPr>
          <w:rFonts w:asciiTheme="minorHAnsi" w:hAnsiTheme="minorHAnsi" w:cstheme="minorHAnsi"/>
          <w:sz w:val="22"/>
        </w:rPr>
        <w:t xml:space="preserve">, each of which influences a variety of traits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{"citationID":"07z6MMXV","properties":{"formattedCitation":"(Hubbard et al., 2010; Yang, 2011)","plainCitation":"(Hubbard et al., 2010; Yang, 2011)","noteIndex":0},"citationItems":[{"id":1826,"uris":["http://zotero.org/users/4921077/items/X4CS25N7"],"uri":["http://zotero.org/users/4921077/items/X4CS25N7"],"itemData":{"id":1826,"type":"article-journal","abstract":"Animal coloration is a powerful model for studying the genetic mechanisms that determine phenotype. Genetic crosses of laboratory mice have provided extensive information about the patterns of inheritance and pleiotropic effects of loci involved in pigmentation. Recently, the study of pigmentation genes and their functions has extended into wild populations, providing additional evidence that pigment gene function is largely conserved across disparate vertebrate taxa and can influence adaptive coloration, often in predictable ways. These new and integrative studies, along with those using a genetic approach to understand color perception, raise some important questions. Most notably, how does selection shape both phenotypic and genetic variation, and how can we use this information to further understand the phenotypic diversity generated by evolutionary processes?","container-title":"Trends in Genetics","DOI":"10.1016/j.tig.2010.02.002","ISSN":"0168-9525","issue":"5","journalAbbreviation":"Trends in Genetics","language":"en","page":"231-239","source":"ScienceDirect","title":"Vertebrate pigmentation: from underlying genes to adaptive function","title-short":"Vertebrate pigmentation","volume":"26","author":[{"family":"Hubbard","given":"Joanna K."},{"family":"Uy","given":"J. Albert C."},{"family":"Hauber","given":"Mark E."},{"family":"Hoekstra","given":"Hopi E."},{"family":"Safran","given":"Rebecca J."}],"issued":{"date-parts":[["2010",5,1]]}}},{"id":1931,"uris":["http://zotero.org/users/4921077/items/CCAKY6MZ"],"uri":["http://zotero.org/users/4921077/items/CCAKY6MZ"],"itemData":{"id":1931,"type":"article-journal","abstract":"Melanocortin receptors belong to the seven-transmembrane (TM) domain proteins that are coupled to G-proteins and signaled through intracellular cyclic adenosine monophosphate. Many structural features conserved in other G-protein coupled receptors (GPCRs) are found in the melanocortin receptors. There are five melanocortin receptor subtypes and each of the melanocortin receptor subtypes has a different pattern of tissue expression and has its own profile regarding the relative potency of different melanocortin peptides. α-, β-, and γ-MSH and ACTH are known endogenous agonist ligands for the melanocortin receptors. Agouti and AgRP are the only known naturally occurring antagonists of the melanocortin receptors. We have examined the molecular basis of all five human melanocortin receptors for different ligand binding affinities and potencies using chimeric and mutated receptors. Our studies indicate that human melanocortin MC1 receptor, human melanocortin MC3 receptor, human melanocortin MC4 receptor and human melanocortin MC5 receptor utilize orthosteric sites for non selective agonists, α-MSH and NDP-</w:instrText>
      </w:r>
      <w:r w:rsidR="00B237D4">
        <w:rPr>
          <w:rFonts w:asciiTheme="minorHAnsi" w:hAnsiTheme="minorHAnsi" w:cstheme="minorHAnsi"/>
          <w:sz w:val="22"/>
        </w:rPr>
        <w:instrText xml:space="preserve">α-MSH, high affinity binding and utilize allosteric sites for selective agonist or antagonist binding. Furthermore, our results indicate that molecular determinants of human melanocortin MC2 receptor for ACTH binding and signaling are different from that of other melanocortin receptors. Many studies also indicate that agonists can induce different conformation changes of melanocortin receptors, which then lead to the activation of different signaling pathways, even when the expression level of receptor and the strength of stimulus–response coupling are the same. This finding may provide new information for the design of drugs for targeting melanocortin receptors.","collection-title":"Special issue on Melanocortins","container-title":"European Journal of Pharmacology","DOI":"10.1016/j.ejphar.2010.12.020","ISSN":"0014-2999","issue":"1","journalAbbreviation":"European Journal of Pharmacology","language":"en","page":"125-130","source":"ScienceDirect","title":"Structure, function and regulation of the melanocortin receptors","volume":"660","author":[{"family":"Yang","given":"Yingkui"}],"issued":{"date-parts":[["2011",6,11]]}}}],"schema":"https://github.com/citation-style-language/schema/raw/master/csl-citation.json"}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(Hubbard et al., 2010; Yang, 2011)</w:t>
      </w:r>
      <w:r w:rsidR="00B237D4">
        <w:rPr>
          <w:rFonts w:asciiTheme="minorHAnsi" w:hAnsiTheme="minorHAnsi" w:cstheme="minorHAnsi"/>
          <w:sz w:val="22"/>
        </w:rPr>
        <w:fldChar w:fldCharType="end"/>
      </w:r>
      <w:r w:rsidR="00C953B7" w:rsidRPr="00C953B7">
        <w:rPr>
          <w:rFonts w:asciiTheme="minorHAnsi" w:hAnsiTheme="minorHAnsi" w:cstheme="minorHAnsi"/>
          <w:sz w:val="22"/>
        </w:rPr>
        <w:t>. Therefore, the amount and area of eumelanic expression may change the level of aggression in the individual</w:t>
      </w:r>
      <w:r w:rsidR="00C643ED">
        <w:rPr>
          <w:rFonts w:asciiTheme="minorHAnsi" w:hAnsiTheme="minorHAnsi" w:cstheme="minorHAnsi"/>
          <w:sz w:val="22"/>
        </w:rPr>
        <w:t xml:space="preserve"> through these pleiotropic effects</w:t>
      </w:r>
      <w:r w:rsidR="00E21B51">
        <w:rPr>
          <w:rFonts w:asciiTheme="minorHAnsi" w:hAnsiTheme="minorHAnsi" w:cstheme="minorHAnsi"/>
          <w:sz w:val="22"/>
        </w:rPr>
        <w:t xml:space="preserve">, while pheomelanin is thought to be negatively associated with aggression due to these pleiotropic effects </w:t>
      </w:r>
      <w:r w:rsidR="00E21B51">
        <w:rPr>
          <w:rFonts w:asciiTheme="minorHAnsi" w:hAnsiTheme="minorHAnsi" w:cstheme="minorHAnsi"/>
          <w:sz w:val="22"/>
        </w:rPr>
        <w:fldChar w:fldCharType="begin"/>
      </w:r>
      <w:r w:rsidR="00E21B51">
        <w:rPr>
          <w:rFonts w:asciiTheme="minorHAnsi" w:hAnsiTheme="minorHAnsi" w:cstheme="minorHAnsi"/>
          <w:sz w:val="22"/>
        </w:rPr>
        <w:instrText xml:space="preserve"> ADDIN ZOTERO_ITEM CSL_CITATION {"citationID":"HGD77iLT","properties":{"formattedCitation":"(Roulin and Ducrest, 2011)","plainCitation":"(Roulin and Ducrest, 2011)","noteIndex":0},"citationItems":[{"id":1308,"uris":["http://zotero.org/users/4921077/items/BZIUFPP6"],"uri":["http://zotero.org/users/4921077/items/BZIUFPP6"],"itemData":{"id":1308,"type":"article-journal","abstract":"The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behaviour","volume":"660","author":[{"family":"Roulin","given":"Alexandre"},{"family":"Ducrest","given":"Anne-Lyse"}],"issued":{"date-parts":[["2011",6,11]]}}}],"schema":"https://github.com/citation-style-language/schema/raw/master/csl-citation.json"} </w:instrText>
      </w:r>
      <w:r w:rsidR="00E21B51">
        <w:rPr>
          <w:rFonts w:asciiTheme="minorHAnsi" w:hAnsiTheme="minorHAnsi" w:cstheme="minorHAnsi"/>
          <w:sz w:val="22"/>
        </w:rPr>
        <w:fldChar w:fldCharType="separate"/>
      </w:r>
      <w:r w:rsidR="00E21B51" w:rsidRPr="00E21B51">
        <w:rPr>
          <w:rFonts w:ascii="Calibri" w:hAnsi="Calibri" w:cs="Calibri"/>
          <w:sz w:val="22"/>
        </w:rPr>
        <w:t>(</w:t>
      </w:r>
      <w:proofErr w:type="spellStart"/>
      <w:r w:rsidR="00E21B51" w:rsidRPr="00E21B51">
        <w:rPr>
          <w:rFonts w:ascii="Calibri" w:hAnsi="Calibri" w:cs="Calibri"/>
          <w:sz w:val="22"/>
        </w:rPr>
        <w:t>Roulin</w:t>
      </w:r>
      <w:proofErr w:type="spellEnd"/>
      <w:r w:rsidR="00E21B51" w:rsidRPr="00E21B51">
        <w:rPr>
          <w:rFonts w:ascii="Calibri" w:hAnsi="Calibri" w:cs="Calibri"/>
          <w:sz w:val="22"/>
        </w:rPr>
        <w:t xml:space="preserve"> and Ducrest, 2011)</w:t>
      </w:r>
      <w:r w:rsidR="00E21B51">
        <w:rPr>
          <w:rFonts w:asciiTheme="minorHAnsi" w:hAnsiTheme="minorHAnsi" w:cstheme="minorHAnsi"/>
          <w:sz w:val="22"/>
        </w:rPr>
        <w:fldChar w:fldCharType="end"/>
      </w:r>
      <w:r w:rsidR="00E21B51">
        <w:rPr>
          <w:rFonts w:asciiTheme="minorHAnsi" w:hAnsiTheme="minorHAnsi" w:cstheme="minorHAnsi"/>
          <w:sz w:val="22"/>
        </w:rPr>
        <w:t>.</w:t>
      </w:r>
      <w:r w:rsidR="009240A7">
        <w:rPr>
          <w:rFonts w:asciiTheme="minorHAnsi" w:hAnsiTheme="minorHAnsi" w:cstheme="minorHAnsi"/>
          <w:sz w:val="22"/>
        </w:rPr>
        <w:t xml:space="preserve"> </w:t>
      </w:r>
    </w:p>
    <w:p w14:paraId="629EA6C5" w14:textId="77777777" w:rsidR="00E21B51" w:rsidRDefault="00E21B51" w:rsidP="00D1601C">
      <w:pPr>
        <w:spacing w:line="480" w:lineRule="auto"/>
        <w:contextualSpacing/>
        <w:rPr>
          <w:rFonts w:asciiTheme="minorHAnsi" w:hAnsiTheme="minorHAnsi" w:cstheme="minorHAnsi"/>
          <w:sz w:val="22"/>
        </w:rPr>
      </w:pPr>
    </w:p>
    <w:p w14:paraId="0175065B" w14:textId="521FEE87" w:rsidR="009240A7" w:rsidRPr="00E21B51" w:rsidRDefault="00E21B51" w:rsidP="00D1601C">
      <w:pPr>
        <w:spacing w:line="480" w:lineRule="auto"/>
        <w:contextualSpacing/>
        <w:rPr>
          <w:rFonts w:asciiTheme="minorHAnsi" w:hAnsiTheme="minorHAnsi" w:cstheme="minorHAnsi"/>
          <w:sz w:val="22"/>
        </w:rPr>
      </w:pPr>
      <w:r>
        <w:rPr>
          <w:rFonts w:asciiTheme="minorHAnsi" w:hAnsiTheme="minorHAnsi" w:cstheme="minorHAnsi"/>
          <w:sz w:val="22"/>
        </w:rPr>
        <w:t>C</w:t>
      </w:r>
      <w:r w:rsidR="009240A7">
        <w:rPr>
          <w:rFonts w:asciiTheme="minorHAnsi" w:hAnsiTheme="minorHAnsi" w:cstheme="minorHAnsi"/>
          <w:sz w:val="22"/>
        </w:rPr>
        <w:t xml:space="preserve">arotenoid </w:t>
      </w:r>
      <w:r>
        <w:rPr>
          <w:rFonts w:asciiTheme="minorHAnsi" w:hAnsiTheme="minorHAnsi" w:cstheme="minorHAnsi"/>
          <w:sz w:val="22"/>
        </w:rPr>
        <w:t xml:space="preserve">based colors are inconclusively related to aggression although they may be positively associated with aggression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{"citationID":"Vev3GtQQ","properties":{"formattedCitation":"(Blount and McGraw, 2008)","plainCitation":"(Blount and McGraw, 2008)","noteIndex":0},"citationItems":[{"id":1947,"uris":["http://zotero.org/users/4921077/items/PQYWT5HF"],"uri":["http://zotero.org/users/4921077/items/PQYWT5HF"],"itemData":{"id":1947,"type":"chapter","abstract":"The importance of carotenoids for natural colouration, in relation to other classes of pigments and structural colours, has been outlined in Chapter 10. But colour only has significance if it is perceived, identified and interpreted by other organisms (animals). In other words, colour is a means of communication, a signal. Now, in this Chapter, this new direction for carotenoid research, behavioural ecology, is highlighted. Various hypotheses that have been proposed to explain the signal functions of colour, and particularly of carotenoids, in plants and animals are discussed and the empirical evidence to support these hypotheses is presented.","collection-title":"Carotenoids","container-title":"Carotenoids: Volume 4: Natural Functions","event-place":"Basel","ISBN":"978-3-7643-7499-0","language":"en","note":"DOI: 10.1007/978-3-7643-7499-0_11","page":"213-236","publisher":"Birkhäuser","publisher-place":"Basel","source":"Springer Link","title":"Signal Functions of Carotenoid Colouration","URL":"https://doi.org/10.1007/978-3-7643-7499-0_11","author":[{"family":"Blount","given":"Jonathan D."},{"family":"McGraw","given":"Kevin J."}],"editor":[{"family":"Britton","given":"George"},{"family":"Liaaen-Jensen","given":"Synnøve"},{"family":"Pfander","given":"Hanspete"}],"accessed":{"date-parts":[["2021",9,6]]},"issued":{"date-parts":[["2008"]]}}}],"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(Blount and McGraw, 2008)</w:t>
      </w:r>
      <w:r>
        <w:rPr>
          <w:rFonts w:asciiTheme="minorHAnsi" w:hAnsiTheme="minorHAnsi" w:cstheme="minorHAnsi"/>
          <w:sz w:val="22"/>
        </w:rPr>
        <w:fldChar w:fldCharType="end"/>
      </w:r>
      <w:r>
        <w:rPr>
          <w:rFonts w:asciiTheme="minorHAnsi" w:hAnsiTheme="minorHAnsi" w:cstheme="minorHAnsi"/>
          <w:sz w:val="22"/>
        </w:rPr>
        <w:t xml:space="preserve">. In the great tit, </w:t>
      </w:r>
      <w:r>
        <w:rPr>
          <w:rFonts w:asciiTheme="minorHAnsi" w:hAnsiTheme="minorHAnsi" w:cstheme="minorHAnsi"/>
          <w:i/>
          <w:iCs/>
          <w:sz w:val="22"/>
        </w:rPr>
        <w:t>Parus major,</w:t>
      </w:r>
      <w:r>
        <w:rPr>
          <w:rFonts w:asciiTheme="minorHAnsi" w:hAnsiTheme="minorHAnsi" w:cstheme="minorHAnsi"/>
          <w:sz w:val="22"/>
        </w:rPr>
        <w:t xml:space="preserve"> carotenoids are not associated with aggression, while eumelanin was associated with aggression in their study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{"citationID":"2OrZpGBj","properties":{"formattedCitation":"(Quesada and Senar, 2007)","plainCitation":"(Quesada and Senar, 2007)","noteIndex":0},"citationItems":[{"id":1944,"uris":["http://zotero.org/users/4921077/items/DPVFUEBJ"],"uri":["http://zotero.org/users/4921077/items/DPVFUEBJ"],"itemData":{"id":1944,"type":"article-journal","abstract":"Although plumage coloration is recognized to convey valuable information about the bearer's parental abilities, few studies have explored the relationship between coloration and nest defence. In this study in Great Tit Parus major, we analysed the relationship between nest defence and melanin- as well as carotenoid-based plumage coloration, after controlling for ecological variables known to influence nest defence. A principal components analysis was applied to classify birds according to how vigorously they defended the nest, and the intensity of nest defence was tested against plumage coloration. Males with a large black tie defended their nests more vigorously, but no such effect was found for yellow breast coloration. This suggests that melanin-based coloration in the Great Tit is associated with aggression, including both dominance-aggression and nest defence, whereas carotenoid-based coloration is not. The challenge in future studies will be to demonstrate whether females use this trait as an ornament to assess male quality and whether they trade off between the different ornaments a male may exhibit.","container-title":"Ethology","DOI":"10.1111/j.1439-0310.2007.01364.x","ISSN":"1439-0310","issue":"7","language":"en","note":"_eprint: https://onlinelibrary.wiley.com/doi/pdf/10.1111/j.1439-0310.2007.01364.x","page":"640-647","source":"Wiley Online Library","title":"The role of melanin- and carotenoid-based plumage coloration in nest defence in the Great Tit","volume":"113","author":[{"family":"Quesada","given":"Javier"},{"family":"Senar","given":"Juan Carlos"}],"issued":{"date-parts":[["2007"]]}}}],"schema":"https://github.com/citation-style-language/schema/raw/master/csl-citation.json"}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 xml:space="preserve">(Quesada and </w:t>
      </w:r>
      <w:proofErr w:type="spellStart"/>
      <w:r w:rsidRPr="00E21B51">
        <w:rPr>
          <w:rFonts w:ascii="Calibri" w:hAnsi="Calibri" w:cs="Calibri"/>
          <w:sz w:val="22"/>
        </w:rPr>
        <w:t>Senar</w:t>
      </w:r>
      <w:proofErr w:type="spellEnd"/>
      <w:r w:rsidRPr="00E21B51">
        <w:rPr>
          <w:rFonts w:ascii="Calibri" w:hAnsi="Calibri" w:cs="Calibri"/>
          <w:sz w:val="22"/>
        </w:rPr>
        <w:t>, 2007)</w:t>
      </w:r>
      <w:r>
        <w:rPr>
          <w:rFonts w:asciiTheme="minorHAnsi" w:hAnsiTheme="minorHAnsi" w:cstheme="minorHAnsi"/>
          <w:sz w:val="22"/>
        </w:rPr>
        <w:fldChar w:fldCharType="end"/>
      </w:r>
      <w:r>
        <w:rPr>
          <w:rFonts w:asciiTheme="minorHAnsi" w:hAnsiTheme="minorHAnsi" w:cstheme="minorHAnsi"/>
          <w:sz w:val="22"/>
        </w:rPr>
        <w:t xml:space="preserve">. While the </w:t>
      </w:r>
      <w:proofErr w:type="spellStart"/>
      <w:r>
        <w:rPr>
          <w:rFonts w:asciiTheme="minorHAnsi" w:hAnsiTheme="minorHAnsi" w:cstheme="minorHAnsi"/>
          <w:sz w:val="22"/>
        </w:rPr>
        <w:t>firemouth</w:t>
      </w:r>
      <w:proofErr w:type="spellEnd"/>
      <w:r>
        <w:rPr>
          <w:rFonts w:asciiTheme="minorHAnsi" w:hAnsiTheme="minorHAnsi" w:cstheme="minorHAnsi"/>
          <w:sz w:val="22"/>
        </w:rPr>
        <w:t xml:space="preserve"> cichlid, </w:t>
      </w:r>
      <w:proofErr w:type="spellStart"/>
      <w:r w:rsidRPr="00E21B51">
        <w:rPr>
          <w:rFonts w:asciiTheme="minorHAnsi" w:hAnsiTheme="minorHAnsi" w:cstheme="minorHAnsi"/>
          <w:i/>
          <w:iCs/>
          <w:sz w:val="22"/>
        </w:rPr>
        <w:t>Cichlasoma</w:t>
      </w:r>
      <w:proofErr w:type="spellEnd"/>
      <w:r w:rsidRPr="00E21B51">
        <w:rPr>
          <w:rFonts w:asciiTheme="minorHAnsi" w:hAnsiTheme="minorHAnsi" w:cstheme="minorHAnsi"/>
          <w:i/>
          <w:iCs/>
          <w:sz w:val="22"/>
        </w:rPr>
        <w:t xml:space="preserve"> </w:t>
      </w:r>
      <w:proofErr w:type="spellStart"/>
      <w:r w:rsidRPr="00E21B51">
        <w:rPr>
          <w:rFonts w:asciiTheme="minorHAnsi" w:hAnsiTheme="minorHAnsi" w:cstheme="minorHAnsi"/>
          <w:i/>
          <w:iCs/>
          <w:sz w:val="22"/>
        </w:rPr>
        <w:t>meeki</w:t>
      </w:r>
      <w:proofErr w:type="spellEnd"/>
      <w:r>
        <w:rPr>
          <w:rFonts w:asciiTheme="minorHAnsi" w:hAnsiTheme="minorHAnsi" w:cstheme="minorHAnsi"/>
          <w:i/>
          <w:iCs/>
          <w:sz w:val="22"/>
        </w:rPr>
        <w:t>,</w:t>
      </w:r>
      <w:r>
        <w:rPr>
          <w:rFonts w:asciiTheme="minorHAnsi" w:hAnsiTheme="minorHAnsi" w:cstheme="minorHAnsi"/>
          <w:sz w:val="22"/>
        </w:rPr>
        <w:t xml:space="preserve"> showed a positive relationship between increased carotenoids and aggression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{"citationID":"yQshI8hR","properties":{"formattedCitation":"(Evans and Norris, 1996)","plainCitation":"(Evans and Norris, 1996)","noteIndex":0},"citationItems":[{"id":1949,"uris":["http://zotero.org/users/4921077/items/N4DKP4YD"],"uri":["http://zotero.org/users/4921077/items/N4DKP4YD"],"itemData":{"id":1949,"type":"article-journal","abstract":"Male firemouth cichlids, Cichlasoma meeki, have red pigmentation covering large areas of their ventral surface, which is displayed during aggressive interactions. We manipulated the levels of red pigmentation by assigning the fish to one of two diets, which were as similar as possible except that one was high in carotenoids while the other was low in carotenoids. During diadic trials under white light, fish kept on the high carotenoid diet won a higher proportion of contests than fish kept on the low carotenoid diet Under green light, where differences in redness cannot be discriminated, there was no effect of diet on the outcome of contests. These experiments demonstrate that it is the effect of the diet on red pigmentation that is important rather than some confounding variable such as differential growth rates. The weight of the two fish was also important; there was a tendency for the heavier fish to win more contests. The mass effect was subordinate to color under white light but was the dominant factor under green light The nature of the contests under the different light conditions also varied; the display in which the red pigmentation is most obvious was not used under green light, but was common under white light This suggests that the display strategies are flexible and can be altered according to which displays are most effective in a given environment Previous studies of other species of fish and birds have shown that the degree of redness influences mate choice and is affected by parasite infestations. We propose that carotenoid pigmentation is likely to reflect a general quality, influenced by several factors, rather than a context-specific quality such as fighting ability.","container-title":"Behavioral Ecology","DOI":"10.1093/beheco/7.1.1","ISSN":"1045-2249","issue":"1","journalAbbreviation":"Behavioral Ecology","page":"1-6","source":"Silverchair","title":"The importance of carotenoids in signaling during aggressive interactions between male firemouth cichlids (Cichlasoma meeki)","volume":"7","author":[{"family":"Evans","given":"Matthew R."},{"family":"Norris","given":"Ken"}],"issued":{"date-parts":[["1996",3,1]]}}}],"schema":"https://github.com/citation-style-language/schema/raw/master/csl-citation.json"}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(Evans and Norris, 1996)</w:t>
      </w:r>
      <w:r>
        <w:rPr>
          <w:rFonts w:asciiTheme="minorHAnsi" w:hAnsiTheme="minorHAnsi" w:cstheme="minorHAnsi"/>
          <w:sz w:val="22"/>
        </w:rPr>
        <w:fldChar w:fldCharType="end"/>
      </w:r>
      <w:r>
        <w:rPr>
          <w:rFonts w:asciiTheme="minorHAnsi" w:hAnsiTheme="minorHAnsi" w:cstheme="minorHAnsi"/>
          <w:sz w:val="22"/>
        </w:rPr>
        <w:t xml:space="preserve">. </w:t>
      </w:r>
    </w:p>
    <w:p w14:paraId="16F64926" w14:textId="77777777" w:rsidR="009B2394" w:rsidRDefault="009B2394" w:rsidP="00D1601C">
      <w:pPr>
        <w:spacing w:line="480" w:lineRule="auto"/>
        <w:contextualSpacing/>
        <w:rPr>
          <w:rFonts w:asciiTheme="minorHAnsi" w:hAnsiTheme="minorHAnsi" w:cstheme="minorHAnsi"/>
          <w:sz w:val="22"/>
        </w:rPr>
      </w:pPr>
    </w:p>
    <w:p w14:paraId="09E88D67" w14:textId="1F3B4E6D" w:rsidR="0084476B" w:rsidRDefault="0084476B" w:rsidP="00D1601C">
      <w:pPr>
        <w:spacing w:line="480" w:lineRule="auto"/>
        <w:contextualSpacing/>
        <w:rPr>
          <w:rFonts w:asciiTheme="minorHAnsi" w:hAnsiTheme="minorHAnsi" w:cstheme="minorHAnsi"/>
          <w:sz w:val="22"/>
        </w:rPr>
      </w:pPr>
      <w:r>
        <w:rPr>
          <w:rFonts w:asciiTheme="minorHAnsi" w:hAnsiTheme="minorHAnsi" w:cstheme="minorHAnsi"/>
          <w:sz w:val="22"/>
        </w:rPr>
        <w:lastRenderedPageBreak/>
        <w:t>To test the relationship between aggression and pigment, we used a meta-analytic approach to determine the relationship between aggression and any pigment. We also chose to study both vertebrates and invertebrates</w:t>
      </w:r>
      <w:r w:rsidR="00394495">
        <w:rPr>
          <w:rFonts w:asciiTheme="minorHAnsi" w:hAnsiTheme="minorHAnsi" w:cstheme="minorHAnsi"/>
          <w:sz w:val="22"/>
        </w:rPr>
        <w:t xml:space="preserve"> as well as both plastic and non-plastic traits</w:t>
      </w:r>
      <w:r>
        <w:rPr>
          <w:rFonts w:asciiTheme="minorHAnsi" w:hAnsiTheme="minorHAnsi" w:cstheme="minorHAnsi"/>
          <w:sz w:val="22"/>
        </w:rPr>
        <w:t xml:space="preserve">. </w:t>
      </w:r>
      <w:r w:rsidR="00C643ED">
        <w:rPr>
          <w:rFonts w:asciiTheme="minorHAnsi" w:hAnsiTheme="minorHAnsi" w:cstheme="minorHAnsi"/>
          <w:sz w:val="22"/>
        </w:rPr>
        <w:t>We did this to fully understand the relationship between pigment and aggression</w:t>
      </w:r>
      <w:r w:rsidR="00394495">
        <w:rPr>
          <w:rFonts w:asciiTheme="minorHAnsi" w:hAnsiTheme="minorHAnsi" w:cstheme="minorHAnsi"/>
          <w:sz w:val="22"/>
        </w:rPr>
        <w:t xml:space="preserve">, although the long-standing hypothesis is limited to eumelanic color, vertebrates, and non-plastic traits </w:t>
      </w:r>
      <w:r w:rsidR="00394495">
        <w:rPr>
          <w:rFonts w:asciiTheme="minorHAnsi" w:hAnsiTheme="minorHAnsi" w:cstheme="minorHAnsi"/>
          <w:sz w:val="22"/>
        </w:rPr>
        <w:fldChar w:fldCharType="begin"/>
      </w:r>
      <w:r w:rsidR="00394495">
        <w:rPr>
          <w:rFonts w:asciiTheme="minorHAnsi" w:hAnsiTheme="minorHAnsi" w:cstheme="minorHAnsi"/>
          <w:sz w:val="22"/>
        </w:rPr>
        <w:instrText xml:space="preserve"> ADDIN ZOTERO_ITEM CSL_CITATION {"citationID":"NVsYCArU","properties":{"formattedCitation":"(Ducrest et al., 2008; Roulin and Ducrest, 2011)","plainCitation":"(Ducrest et al., 2008; Roulin and Ducrest, 2011)","noteIndex":0},"citationItems":[{"id":1311,"uris":["http://zotero.org/users/4921077/items/4RQ3FLVI"],"uri":["http://zotero.org/users/4921077/items/4RQ3FLVI"],"itemData":{"id":1311,"type":"article-journal","abstract":"In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behaviour","volume":"660","author":[{"family":"Roulin","given":"Alexandre"},{"family":"Ducrest","given":"Anne-Lyse"}],"issued":{"date-parts":[["2011",6,11]]}}}],"schema":"https://github.com/citation-style-language/schema/raw/master/csl-citation.json"} </w:instrText>
      </w:r>
      <w:r w:rsidR="00394495">
        <w:rPr>
          <w:rFonts w:asciiTheme="minorHAnsi" w:hAnsiTheme="minorHAnsi" w:cstheme="minorHAnsi"/>
          <w:sz w:val="22"/>
        </w:rPr>
        <w:fldChar w:fldCharType="separate"/>
      </w:r>
      <w:r w:rsidR="00394495" w:rsidRPr="00394495">
        <w:rPr>
          <w:rFonts w:ascii="Calibri" w:hAnsi="Calibri" w:cs="Calibri"/>
          <w:sz w:val="22"/>
        </w:rPr>
        <w:t xml:space="preserve">(Ducrest et al., 2008; </w:t>
      </w:r>
      <w:proofErr w:type="spellStart"/>
      <w:r w:rsidR="00394495" w:rsidRPr="00394495">
        <w:rPr>
          <w:rFonts w:ascii="Calibri" w:hAnsi="Calibri" w:cs="Calibri"/>
          <w:sz w:val="22"/>
        </w:rPr>
        <w:t>Roulin</w:t>
      </w:r>
      <w:proofErr w:type="spellEnd"/>
      <w:r w:rsidR="00394495" w:rsidRPr="00394495">
        <w:rPr>
          <w:rFonts w:ascii="Calibri" w:hAnsi="Calibri" w:cs="Calibri"/>
          <w:sz w:val="22"/>
        </w:rPr>
        <w:t xml:space="preserve"> and Ducrest, 2011)</w:t>
      </w:r>
      <w:r w:rsidR="00394495">
        <w:rPr>
          <w:rFonts w:asciiTheme="minorHAnsi" w:hAnsiTheme="minorHAnsi" w:cstheme="minorHAnsi"/>
          <w:sz w:val="22"/>
        </w:rPr>
        <w:fldChar w:fldCharType="end"/>
      </w:r>
      <w:r w:rsidR="00C643ED">
        <w:rPr>
          <w:rFonts w:asciiTheme="minorHAnsi" w:hAnsiTheme="minorHAnsi" w:cstheme="minorHAnsi"/>
          <w:sz w:val="22"/>
        </w:rPr>
        <w:t xml:space="preserve">. </w:t>
      </w:r>
      <w:r w:rsidR="00E21B51">
        <w:rPr>
          <w:rFonts w:asciiTheme="minorHAnsi" w:hAnsiTheme="minorHAnsi" w:cstheme="minorHAnsi"/>
          <w:sz w:val="22"/>
        </w:rPr>
        <w:t xml:space="preserve">Although there are predictions associated with pheomelanin and carotenoid-based pigments. </w:t>
      </w:r>
      <w:r w:rsidR="00C643ED">
        <w:rPr>
          <w:rFonts w:asciiTheme="minorHAnsi" w:hAnsiTheme="minorHAnsi" w:cstheme="minorHAnsi"/>
          <w:sz w:val="22"/>
        </w:rPr>
        <w:t xml:space="preserve">We found a lack of evidence of any relationship between pigment and aggression after correcting for the publication bias. </w:t>
      </w:r>
    </w:p>
    <w:p w14:paraId="53064D86" w14:textId="77777777" w:rsidR="0084476B" w:rsidRPr="00006B3F" w:rsidRDefault="0084476B" w:rsidP="00D1601C">
      <w:pPr>
        <w:spacing w:line="480" w:lineRule="auto"/>
        <w:contextualSpacing/>
        <w:rPr>
          <w:rFonts w:asciiTheme="minorHAnsi" w:hAnsiTheme="minorHAnsi" w:cstheme="minorHAnsi"/>
          <w:sz w:val="22"/>
        </w:rPr>
      </w:pPr>
    </w:p>
    <w:p w14:paraId="2F65357A" w14:textId="5308BFA0"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Methods</w:t>
      </w:r>
    </w:p>
    <w:p w14:paraId="11AC51F1" w14:textId="2C996C31" w:rsidR="00D1601C" w:rsidRPr="00006B3F" w:rsidRDefault="00D1601C" w:rsidP="00D1601C">
      <w:pPr>
        <w:spacing w:line="480" w:lineRule="auto"/>
        <w:contextualSpacing/>
        <w:rPr>
          <w:rFonts w:asciiTheme="minorHAnsi" w:hAnsiTheme="minorHAnsi" w:cstheme="minorHAnsi"/>
          <w:sz w:val="22"/>
        </w:rPr>
      </w:pPr>
    </w:p>
    <w:p w14:paraId="30D9050D" w14:textId="39BA2E62" w:rsidR="00410648" w:rsidRPr="00006B3F" w:rsidRDefault="00D1601C" w:rsidP="00410648">
      <w:pPr>
        <w:spacing w:line="480" w:lineRule="auto"/>
        <w:contextualSpacing/>
        <w:rPr>
          <w:rFonts w:asciiTheme="minorHAnsi" w:hAnsiTheme="minorHAnsi" w:cstheme="minorHAnsi"/>
          <w:sz w:val="22"/>
        </w:rPr>
      </w:pPr>
      <w:r w:rsidRPr="00006B3F">
        <w:rPr>
          <w:rFonts w:asciiTheme="minorHAnsi" w:hAnsiTheme="minorHAnsi" w:cstheme="minorHAnsi"/>
          <w:i/>
          <w:iCs/>
          <w:sz w:val="22"/>
        </w:rPr>
        <w:t>Data Collection:</w:t>
      </w:r>
      <w:r w:rsidRPr="00006B3F">
        <w:rPr>
          <w:rFonts w:asciiTheme="minorHAnsi" w:hAnsiTheme="minorHAnsi" w:cstheme="minorHAnsi"/>
          <w:sz w:val="22"/>
        </w:rPr>
        <w:t xml:space="preserve"> </w:t>
      </w:r>
      <w:r w:rsidR="00410648" w:rsidRPr="00006B3F">
        <w:rPr>
          <w:rFonts w:asciiTheme="minorHAnsi" w:hAnsiTheme="minorHAnsi" w:cstheme="minorHAnsi"/>
          <w:sz w:val="22"/>
        </w:rPr>
        <w:t>We defined aggression as any variable that measured antagonistic behaviors (</w:t>
      </w:r>
      <w:r w:rsidR="00A81C3F" w:rsidRPr="00006B3F">
        <w:rPr>
          <w:rFonts w:asciiTheme="minorHAnsi" w:hAnsiTheme="minorHAnsi" w:cstheme="minorHAnsi"/>
          <w:sz w:val="22"/>
        </w:rPr>
        <w:t>i.e.,</w:t>
      </w:r>
      <w:r w:rsidR="00410648" w:rsidRPr="00006B3F">
        <w:rPr>
          <w:rFonts w:asciiTheme="minorHAnsi" w:hAnsiTheme="minorHAnsi" w:cstheme="minorHAnsi"/>
          <w:sz w:val="22"/>
        </w:rPr>
        <w:t xml:space="preserve"> biting, </w:t>
      </w:r>
      <w:r w:rsidR="00A81C3F" w:rsidRPr="00006B3F">
        <w:rPr>
          <w:rFonts w:asciiTheme="minorHAnsi" w:hAnsiTheme="minorHAnsi" w:cstheme="minorHAnsi"/>
          <w:sz w:val="22"/>
        </w:rPr>
        <w:t xml:space="preserve">proximity, </w:t>
      </w:r>
      <w:r w:rsidR="00B476EF" w:rsidRPr="00006B3F">
        <w:rPr>
          <w:rFonts w:asciiTheme="minorHAnsi" w:hAnsiTheme="minorHAnsi" w:cstheme="minorHAnsi"/>
          <w:sz w:val="22"/>
        </w:rPr>
        <w:t>or chasing</w:t>
      </w:r>
      <w:r w:rsidR="00410648" w:rsidRPr="00006B3F">
        <w:rPr>
          <w:rFonts w:asciiTheme="minorHAnsi" w:hAnsiTheme="minorHAnsi" w:cstheme="minorHAnsi"/>
          <w:sz w:val="22"/>
        </w:rPr>
        <w:t xml:space="preserve">) toward a conspecific (same sex and age) or mirror image. </w:t>
      </w:r>
      <w:r w:rsidR="00067D09">
        <w:rPr>
          <w:rFonts w:asciiTheme="minorHAnsi" w:hAnsiTheme="minorHAnsi" w:cstheme="minorHAnsi"/>
          <w:sz w:val="22"/>
        </w:rPr>
        <w:t xml:space="preserve">We defined pigmentation as the amount of color on the organism. </w:t>
      </w:r>
      <w:r w:rsidR="00410648" w:rsidRPr="00006B3F">
        <w:rPr>
          <w:rFonts w:asciiTheme="minorHAnsi" w:hAnsiTheme="minorHAnsi" w:cstheme="minorHAnsi"/>
          <w:sz w:val="22"/>
        </w:rPr>
        <w:t xml:space="preserve">We searched Web of Science using the search terms “color” AND “aggression” OR “aggressive” (Figure 1). This yielded 751 papers as of September 2020. We, then, filtered by removing papers with human subjects (n = 197). These papers were then subject to </w:t>
      </w:r>
      <w:r w:rsidR="00244E8A">
        <w:rPr>
          <w:rFonts w:asciiTheme="minorHAnsi" w:hAnsiTheme="minorHAnsi" w:cstheme="minorHAnsi"/>
          <w:sz w:val="22"/>
        </w:rPr>
        <w:t>further examination</w:t>
      </w:r>
      <w:r w:rsidR="00410648" w:rsidRPr="00006B3F">
        <w:rPr>
          <w:rFonts w:asciiTheme="minorHAnsi" w:hAnsiTheme="minorHAnsi" w:cstheme="minorHAnsi"/>
          <w:sz w:val="22"/>
        </w:rPr>
        <w:t xml:space="preserve"> and we removed any papers that did not measure individual color and aggression (n = 324). This yielded 230 papers. From each paper, we collected the species name, color, what coloration pattern was measured (i.e. total body coloration or eye color), classification of color (melanic (eumelanin/pheomelanin), carotenoid, or </w:t>
      </w:r>
      <w:r w:rsidR="00B476EF" w:rsidRPr="00006B3F">
        <w:rPr>
          <w:rFonts w:asciiTheme="minorHAnsi" w:hAnsiTheme="minorHAnsi" w:cstheme="minorHAnsi"/>
          <w:sz w:val="22"/>
        </w:rPr>
        <w:t>unknown</w:t>
      </w:r>
      <w:r w:rsidR="00410648" w:rsidRPr="00006B3F">
        <w:rPr>
          <w:rFonts w:asciiTheme="minorHAnsi" w:hAnsiTheme="minorHAnsi" w:cstheme="minorHAnsi"/>
          <w:sz w:val="22"/>
        </w:rPr>
        <w:t>)</w:t>
      </w:r>
      <w:r w:rsidR="00B476EF" w:rsidRPr="00006B3F">
        <w:rPr>
          <w:rFonts w:asciiTheme="minorHAnsi" w:hAnsiTheme="minorHAnsi" w:cstheme="minorHAnsi"/>
          <w:sz w:val="22"/>
        </w:rPr>
        <w:t>,</w:t>
      </w:r>
      <w:r w:rsidR="00410648" w:rsidRPr="00006B3F">
        <w:rPr>
          <w:rFonts w:asciiTheme="minorHAnsi" w:hAnsiTheme="minorHAnsi" w:cstheme="minorHAnsi"/>
          <w:sz w:val="22"/>
        </w:rPr>
        <w:t xml:space="preserve"> the measure of aggression (means/standard deviations</w:t>
      </w:r>
      <w:r w:rsidR="00B476EF" w:rsidRPr="00006B3F">
        <w:rPr>
          <w:rFonts w:asciiTheme="minorHAnsi" w:hAnsiTheme="minorHAnsi" w:cstheme="minorHAnsi"/>
          <w:sz w:val="22"/>
        </w:rPr>
        <w:t xml:space="preserve">, </w:t>
      </w:r>
      <w:r w:rsidR="00410648" w:rsidRPr="00006B3F">
        <w:rPr>
          <w:rFonts w:asciiTheme="minorHAnsi" w:hAnsiTheme="minorHAnsi" w:cstheme="minorHAnsi"/>
          <w:sz w:val="22"/>
        </w:rPr>
        <w:t>test statistics with p-values and degrees of freedom</w:t>
      </w:r>
      <w:r w:rsidR="00B476EF" w:rsidRPr="00006B3F">
        <w:rPr>
          <w:rFonts w:asciiTheme="minorHAnsi" w:hAnsiTheme="minorHAnsi" w:cstheme="minorHAnsi"/>
          <w:sz w:val="22"/>
        </w:rPr>
        <w:t>, or correlation coefficient</w:t>
      </w:r>
      <w:r w:rsidR="00410648" w:rsidRPr="00006B3F">
        <w:rPr>
          <w:rFonts w:asciiTheme="minorHAnsi" w:hAnsiTheme="minorHAnsi" w:cstheme="minorHAnsi"/>
          <w:sz w:val="22"/>
        </w:rPr>
        <w:t>), the sample sizes for each measurement, the unit of aggression (i.e. time, number of acts, or distance), age, sex, location of study (captivity or in the wild),</w:t>
      </w:r>
      <w:r w:rsidR="00B476EF" w:rsidRPr="00006B3F">
        <w:rPr>
          <w:rFonts w:asciiTheme="minorHAnsi" w:hAnsiTheme="minorHAnsi" w:cstheme="minorHAnsi"/>
          <w:sz w:val="22"/>
        </w:rPr>
        <w:t xml:space="preserve"> vertebrate or invertebrate,</w:t>
      </w:r>
      <w:r w:rsidR="00410648" w:rsidRPr="00006B3F">
        <w:rPr>
          <w:rFonts w:asciiTheme="minorHAnsi" w:hAnsiTheme="minorHAnsi" w:cstheme="minorHAnsi"/>
          <w:sz w:val="22"/>
        </w:rPr>
        <w:t xml:space="preserve"> plasticity of the trait, and seasonality of the pigment (Supplemental Table 1). </w:t>
      </w:r>
    </w:p>
    <w:p w14:paraId="3C30BC17" w14:textId="77777777" w:rsidR="00410648" w:rsidRPr="00006B3F" w:rsidRDefault="00410648" w:rsidP="00410648">
      <w:pPr>
        <w:spacing w:line="480" w:lineRule="auto"/>
        <w:contextualSpacing/>
        <w:rPr>
          <w:rFonts w:asciiTheme="minorHAnsi" w:hAnsiTheme="minorHAnsi" w:cstheme="minorHAnsi"/>
          <w:sz w:val="22"/>
        </w:rPr>
      </w:pPr>
    </w:p>
    <w:p w14:paraId="14D851FF" w14:textId="1B61E7F4" w:rsidR="00D1601C" w:rsidRDefault="00410648"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Effect Size Calculation:</w:t>
      </w:r>
      <w:r w:rsidRPr="00006B3F">
        <w:rPr>
          <w:rFonts w:asciiTheme="minorHAnsi" w:hAnsiTheme="minorHAnsi" w:cstheme="minorHAnsi"/>
          <w:sz w:val="22"/>
        </w:rPr>
        <w:t xml:space="preserve"> </w:t>
      </w:r>
      <w:r w:rsidR="006D01C0" w:rsidRPr="00006B3F">
        <w:rPr>
          <w:rFonts w:asciiTheme="minorHAnsi" w:hAnsiTheme="minorHAnsi" w:cstheme="minorHAnsi"/>
          <w:sz w:val="22"/>
        </w:rPr>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006B3F">
        <w:rPr>
          <w:rFonts w:asciiTheme="minorHAnsi" w:hAnsiTheme="minorHAnsi" w:cstheme="minorHAnsi"/>
          <w:i/>
          <w:iCs/>
          <w:sz w:val="22"/>
        </w:rPr>
        <w:t>F</w:t>
      </w:r>
      <w:r w:rsidR="00006B3F">
        <w:rPr>
          <w:rFonts w:asciiTheme="minorHAnsi" w:hAnsiTheme="minorHAnsi" w:cstheme="minorHAnsi"/>
          <w:i/>
          <w:iCs/>
          <w:sz w:val="22"/>
        </w:rPr>
        <w:t xml:space="preserve"> or</w:t>
      </w:r>
      <w:r w:rsidR="006D01C0" w:rsidRPr="00006B3F">
        <w:rPr>
          <w:rFonts w:asciiTheme="minorHAnsi" w:hAnsiTheme="minorHAnsi" w:cstheme="minorHAnsi"/>
          <w:i/>
          <w:iCs/>
          <w:sz w:val="22"/>
        </w:rPr>
        <w:t xml:space="preserve"> X</w:t>
      </w:r>
      <w:r w:rsidR="006D01C0" w:rsidRPr="00006B3F">
        <w:rPr>
          <w:rFonts w:asciiTheme="minorHAnsi" w:hAnsiTheme="minorHAnsi" w:cstheme="minorHAnsi"/>
          <w:i/>
          <w:iCs/>
          <w:sz w:val="22"/>
          <w:vertAlign w:val="superscript"/>
        </w:rPr>
        <w:t>2</w:t>
      </w:r>
      <w:r w:rsidR="006D01C0" w:rsidRPr="00006B3F">
        <w:rPr>
          <w:rFonts w:asciiTheme="minorHAnsi" w:hAnsiTheme="minorHAnsi" w:cstheme="minorHAnsi"/>
          <w:sz w:val="22"/>
        </w:rPr>
        <w:t xml:space="preserve">) reported in the study to estimate a correlation coefficient using methods described in Nakagawa et al.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(2007)</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and Lipsey and Wilson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(2001)</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w:t>
      </w:r>
      <w:r w:rsidR="00006B3F">
        <w:rPr>
          <w:rFonts w:asciiTheme="minorHAnsi" w:hAnsiTheme="minorHAnsi" w:cstheme="minorHAnsi"/>
          <w:sz w:val="22"/>
        </w:rPr>
        <w:t xml:space="preserve"> When studies analyzed the data as a t test or gave means and standard deviations, we could not calculate the product-moment correlation coefficient (Pearson’s r) and instead calculated the biserial correlation coefficient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{"citationID":"3XKBM8ZR","properties":{"formattedCitation":"(Jacobs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 biserial-correlation coefficient is comparable to the product-moment correlation and can therefore be used in the same meta-analysis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{"citationID":"Ol2A1fIE","properties":{"formattedCitation":"(Jacobs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Then, we converted our correlation coefficients to Fisher Z to normalize our data to later perform the publication bias correction. Biserial-correlation coefficients </w:t>
      </w:r>
      <w:r w:rsidR="00C257FA">
        <w:rPr>
          <w:rFonts w:asciiTheme="minorHAnsi" w:hAnsiTheme="minorHAnsi" w:cstheme="minorHAnsi"/>
          <w:sz w:val="22"/>
        </w:rPr>
        <w:t xml:space="preserve">are sometimes calculated to be greater than 1 or less than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{"citationID":"ui4YgSkA","properties":{"formattedCitation":"(Pustejovsky,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As a result, we c</w:t>
      </w:r>
      <w:r w:rsidR="00244E8A">
        <w:rPr>
          <w:rFonts w:asciiTheme="minorHAnsi" w:hAnsiTheme="minorHAnsi" w:cstheme="minorHAnsi"/>
          <w:sz w:val="22"/>
        </w:rPr>
        <w:t>ould not</w:t>
      </w:r>
      <w:r w:rsidR="00C257FA">
        <w:rPr>
          <w:rFonts w:asciiTheme="minorHAnsi" w:hAnsiTheme="minorHAnsi" w:cstheme="minorHAnsi"/>
          <w:sz w:val="22"/>
        </w:rPr>
        <w:t xml:space="preserve"> convert values outside the range of a correlation coefficient to Fisher Z and </w:t>
      </w:r>
      <w:r w:rsidR="00244E8A">
        <w:rPr>
          <w:rFonts w:asciiTheme="minorHAnsi" w:hAnsiTheme="minorHAnsi" w:cstheme="minorHAnsi"/>
          <w:sz w:val="22"/>
        </w:rPr>
        <w:t>truncated</w:t>
      </w:r>
      <w:r w:rsidR="00C257FA">
        <w:rPr>
          <w:rFonts w:asciiTheme="minorHAnsi" w:hAnsiTheme="minorHAnsi" w:cstheme="minorHAnsi"/>
          <w:sz w:val="22"/>
        </w:rPr>
        <w:t xml:space="preserve"> values to 0.99 or -0.99 respectively when the values being truncated </w:t>
      </w:r>
      <w:r w:rsidR="00244E8A">
        <w:rPr>
          <w:rFonts w:asciiTheme="minorHAnsi" w:hAnsiTheme="minorHAnsi" w:cstheme="minorHAnsi"/>
          <w:sz w:val="22"/>
        </w:rPr>
        <w:t>were</w:t>
      </w:r>
      <w:r w:rsidR="00C257FA">
        <w:rPr>
          <w:rFonts w:asciiTheme="minorHAnsi" w:hAnsiTheme="minorHAnsi" w:cstheme="minorHAnsi"/>
          <w:sz w:val="22"/>
        </w:rPr>
        <w:t xml:space="preserve"> reasonably close to 1 and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{"citationID":"f1BMIRqj","properties":{"formattedCitation":"(Pustejovsky,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Our values were reasonably close to 1 and -1</w:t>
      </w:r>
      <w:r w:rsidR="00244E8A">
        <w:rPr>
          <w:rFonts w:asciiTheme="minorHAnsi" w:hAnsiTheme="minorHAnsi" w:cstheme="minorHAnsi"/>
          <w:sz w:val="22"/>
        </w:rPr>
        <w:t>, therefore</w:t>
      </w:r>
      <w:r w:rsidR="00C257FA">
        <w:rPr>
          <w:rFonts w:asciiTheme="minorHAnsi" w:hAnsiTheme="minorHAnsi" w:cstheme="minorHAnsi"/>
          <w:sz w:val="22"/>
        </w:rPr>
        <w:t xml:space="preserve"> we use</w:t>
      </w:r>
      <w:r w:rsidR="00244E8A">
        <w:rPr>
          <w:rFonts w:asciiTheme="minorHAnsi" w:hAnsiTheme="minorHAnsi" w:cstheme="minorHAnsi"/>
          <w:sz w:val="22"/>
        </w:rPr>
        <w:t>d</w:t>
      </w:r>
      <w:r w:rsidR="00C257FA">
        <w:rPr>
          <w:rFonts w:asciiTheme="minorHAnsi" w:hAnsiTheme="minorHAnsi" w:cstheme="minorHAnsi"/>
          <w:sz w:val="22"/>
        </w:rPr>
        <w:t xml:space="preserve"> the correction described in </w:t>
      </w:r>
      <w:r w:rsidR="00C257FA">
        <w:rPr>
          <w:rFonts w:asciiTheme="minorHAnsi" w:hAnsiTheme="minorHAnsi" w:cstheme="minorHAnsi"/>
          <w:sz w:val="22"/>
        </w:rPr>
        <w:fldChar w:fldCharType="begin"/>
      </w:r>
      <w:r w:rsidR="00E96198">
        <w:rPr>
          <w:rFonts w:asciiTheme="minorHAnsi" w:hAnsiTheme="minorHAnsi" w:cstheme="minorHAnsi"/>
          <w:sz w:val="22"/>
        </w:rPr>
        <w:instrText xml:space="preserve"> ADDIN ZOTERO_ITEM CSL_CITATION {"citationID":"KxXfIadl","properties":{"formattedCitation":"(Pustejovsky, 2014)","plainCitation":"(Pustejovsky, 2014)","dontUpdate":true,"noteIndex":0},"citationItems":[{"id":1663,"uris":["http://zotero.org/users/4921077/items/S5DTAPBM"],"uri":["http://zotero.org/users/4921077/items/S5DTAPBM"],"itemData":{"id":1663,"type":"article-journal","abstract":"APA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w:t>
      </w:r>
      <w:r w:rsidR="00C257FA">
        <w:rPr>
          <w:rFonts w:ascii="Calibri" w:hAnsi="Calibri" w:cs="Calibri"/>
          <w:sz w:val="22"/>
        </w:rPr>
        <w:t xml:space="preserve"> (</w:t>
      </w:r>
      <w:r w:rsidR="00C257FA" w:rsidRPr="00C257FA">
        <w:rPr>
          <w:rFonts w:ascii="Calibri" w:hAnsi="Calibri" w:cs="Calibri"/>
          <w:sz w:val="22"/>
        </w:rPr>
        <w:t>2014)</w:t>
      </w:r>
      <w:r w:rsidR="00C257FA">
        <w:rPr>
          <w:rFonts w:asciiTheme="minorHAnsi" w:hAnsiTheme="minorHAnsi" w:cstheme="minorHAnsi"/>
          <w:sz w:val="22"/>
        </w:rPr>
        <w:fldChar w:fldCharType="end"/>
      </w:r>
      <w:r w:rsidR="00C257FA">
        <w:rPr>
          <w:rFonts w:asciiTheme="minorHAnsi" w:hAnsiTheme="minorHAnsi" w:cstheme="minorHAnsi"/>
          <w:sz w:val="22"/>
        </w:rPr>
        <w:t>.</w:t>
      </w:r>
    </w:p>
    <w:p w14:paraId="7AD90DF2" w14:textId="77777777" w:rsidR="00C257FA" w:rsidRPr="00006B3F" w:rsidRDefault="00C257FA" w:rsidP="00D1601C">
      <w:pPr>
        <w:spacing w:line="480" w:lineRule="auto"/>
        <w:contextualSpacing/>
        <w:rPr>
          <w:rFonts w:asciiTheme="minorHAnsi" w:hAnsiTheme="minorHAnsi" w:cstheme="minorHAnsi"/>
          <w:sz w:val="22"/>
        </w:rPr>
      </w:pPr>
    </w:p>
    <w:p w14:paraId="35660B52" w14:textId="17F8DEFA" w:rsidR="00306060" w:rsidRPr="00006B3F" w:rsidRDefault="00306060"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Meta-Analytic Model:</w:t>
      </w:r>
      <w:r w:rsidRPr="00006B3F">
        <w:rPr>
          <w:rFonts w:asciiTheme="minorHAnsi" w:hAnsiTheme="minorHAnsi" w:cstheme="minorHAnsi"/>
          <w:sz w:val="22"/>
        </w:rP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from TimeTree.org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(Kumar et al., 2017)</w:t>
      </w:r>
      <w:r w:rsidRPr="00006B3F">
        <w:rPr>
          <w:rFonts w:asciiTheme="minorHAnsi" w:hAnsiTheme="minorHAnsi" w:cstheme="minorHAnsi"/>
          <w:sz w:val="22"/>
        </w:rPr>
        <w:fldChar w:fldCharType="end"/>
      </w:r>
      <w:r w:rsidRPr="00006B3F">
        <w:rPr>
          <w:rFonts w:asciiTheme="minorHAnsi" w:hAnsiTheme="minorHAnsi" w:cstheme="minorHAnsi"/>
          <w:sz w:val="22"/>
        </w:rPr>
        <w:t xml:space="preserve">. We then rooted our tree with </w:t>
      </w:r>
      <w:proofErr w:type="spellStart"/>
      <w:r w:rsidRPr="00006B3F">
        <w:rPr>
          <w:rFonts w:asciiTheme="minorHAnsi" w:hAnsiTheme="minorHAnsi" w:cstheme="minorHAnsi"/>
          <w:i/>
          <w:iCs/>
          <w:sz w:val="22"/>
        </w:rPr>
        <w:t>Phymactis</w:t>
      </w:r>
      <w:proofErr w:type="spellEnd"/>
      <w:r w:rsidRPr="00006B3F">
        <w:rPr>
          <w:rFonts w:asciiTheme="minorHAnsi" w:hAnsiTheme="minorHAnsi" w:cstheme="minorHAnsi"/>
          <w:i/>
          <w:iCs/>
          <w:sz w:val="22"/>
        </w:rPr>
        <w:t xml:space="preserve"> clematis</w:t>
      </w:r>
      <w:r w:rsidRPr="00006B3F">
        <w:rPr>
          <w:rFonts w:asciiTheme="minorHAnsi" w:hAnsiTheme="minorHAnsi" w:cstheme="minorHAnsi"/>
          <w:sz w:val="22"/>
        </w:rPr>
        <w:t xml:space="preserve"> as our outgroup </w:t>
      </w:r>
      <w:r w:rsidR="00E51C36" w:rsidRPr="00006B3F">
        <w:rPr>
          <w:rFonts w:asciiTheme="minorHAnsi" w:hAnsiTheme="minorHAnsi" w:cstheme="minorHAnsi"/>
          <w:sz w:val="22"/>
        </w:rPr>
        <w:t xml:space="preserve">using the R package </w:t>
      </w:r>
      <w:r w:rsidR="00E51C36" w:rsidRPr="00244E8A">
        <w:rPr>
          <w:rFonts w:asciiTheme="minorHAnsi" w:hAnsiTheme="minorHAnsi" w:cstheme="minorHAnsi"/>
          <w:i/>
          <w:iCs/>
          <w:sz w:val="22"/>
        </w:rPr>
        <w:t>ape</w:t>
      </w:r>
      <w:r w:rsidR="00E51C36" w:rsidRPr="00006B3F">
        <w:rPr>
          <w:rFonts w:asciiTheme="minorHAnsi" w:hAnsiTheme="minorHAnsi" w:cstheme="minorHAnsi"/>
          <w:sz w:val="22"/>
        </w:rPr>
        <w:t xml:space="preserve"> </w:t>
      </w:r>
      <w:r w:rsidRPr="00006B3F">
        <w:rPr>
          <w:rFonts w:asciiTheme="minorHAnsi" w:hAnsiTheme="minorHAnsi" w:cstheme="minorHAnsi"/>
          <w:sz w:val="22"/>
        </w:rPr>
        <w:t xml:space="preserve">to obtain </w:t>
      </w:r>
      <w:r w:rsidR="00E51C36" w:rsidRPr="00006B3F">
        <w:rPr>
          <w:rFonts w:asciiTheme="minorHAnsi" w:hAnsiTheme="minorHAnsi" w:cstheme="minorHAnsi"/>
          <w:sz w:val="22"/>
        </w:rPr>
        <w:t xml:space="preserve">our relatedness matrix </w:t>
      </w:r>
      <w:r w:rsidR="00E51C36" w:rsidRPr="00006B3F">
        <w:rPr>
          <w:rFonts w:asciiTheme="minorHAnsi" w:hAnsiTheme="minorHAnsi" w:cstheme="minorHAnsi"/>
          <w:sz w:val="22"/>
        </w:rPr>
        <w:fldChar w:fldCharType="begin"/>
      </w:r>
      <w:r w:rsidR="00E51C36" w:rsidRPr="00006B3F">
        <w:rPr>
          <w:rFonts w:asciiTheme="minorHAnsi" w:hAnsiTheme="minorHAnsi" w:cstheme="minorHAnsi"/>
          <w:sz w:val="22"/>
        </w:rPr>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rsidRPr="00006B3F">
        <w:rPr>
          <w:rFonts w:asciiTheme="minorHAnsi" w:hAnsiTheme="minorHAnsi" w:cstheme="minorHAnsi"/>
          <w:sz w:val="22"/>
        </w:rPr>
        <w:fldChar w:fldCharType="separate"/>
      </w:r>
      <w:r w:rsidR="00E51C36" w:rsidRPr="00006B3F">
        <w:rPr>
          <w:rFonts w:asciiTheme="minorHAnsi" w:hAnsiTheme="minorHAnsi" w:cstheme="minorHAnsi"/>
          <w:sz w:val="22"/>
        </w:rPr>
        <w:t>(Paradis et al., 2004)</w:t>
      </w:r>
      <w:r w:rsidR="00E51C36"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p>
    <w:p w14:paraId="33200339" w14:textId="3BE9FA19" w:rsidR="00E51C36" w:rsidRPr="00006B3F" w:rsidRDefault="00E51C36" w:rsidP="00D1601C">
      <w:pPr>
        <w:spacing w:line="480" w:lineRule="auto"/>
        <w:contextualSpacing/>
        <w:rPr>
          <w:rFonts w:asciiTheme="minorHAnsi" w:hAnsiTheme="minorHAnsi" w:cstheme="minorHAnsi"/>
          <w:sz w:val="22"/>
        </w:rPr>
      </w:pPr>
    </w:p>
    <w:p w14:paraId="359CE41F" w14:textId="1E9A082E" w:rsidR="00122C9A" w:rsidRPr="00006B3F" w:rsidRDefault="00E51C3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 xml:space="preserve">We used the R package </w:t>
      </w:r>
      <w:r w:rsidRPr="00244E8A">
        <w:rPr>
          <w:rFonts w:asciiTheme="minorHAnsi" w:hAnsiTheme="minorHAnsi" w:cstheme="minorHAnsi"/>
          <w:i/>
          <w:iCs/>
          <w:sz w:val="22"/>
        </w:rPr>
        <w:t>MCMCglmm</w:t>
      </w:r>
      <w:r w:rsidRPr="00006B3F">
        <w:rPr>
          <w:rFonts w:asciiTheme="minorHAnsi" w:hAnsiTheme="minorHAnsi" w:cstheme="minorHAnsi"/>
          <w:sz w:val="22"/>
        </w:rPr>
        <w:t xml:space="preserve"> to analyze our data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(Hadfield, 2010)</w:t>
      </w:r>
      <w:r w:rsidRPr="00006B3F">
        <w:rPr>
          <w:rFonts w:asciiTheme="minorHAnsi" w:hAnsiTheme="minorHAnsi" w:cstheme="minorHAnsi"/>
          <w:sz w:val="22"/>
        </w:rPr>
        <w:fldChar w:fldCharType="end"/>
      </w:r>
      <w:r w:rsidRPr="00006B3F">
        <w:rPr>
          <w:rFonts w:asciiTheme="minorHAnsi" w:hAnsiTheme="minorHAnsi" w:cstheme="minorHAnsi"/>
          <w:sz w:val="22"/>
        </w:rPr>
        <w:t>. We used a mixed effects model with the</w:t>
      </w:r>
      <w:r w:rsidR="00244E8A">
        <w:rPr>
          <w:rFonts w:asciiTheme="minorHAnsi" w:hAnsiTheme="minorHAnsi" w:cstheme="minorHAnsi"/>
          <w:sz w:val="22"/>
        </w:rPr>
        <w:t xml:space="preserve"> following</w:t>
      </w:r>
      <w:r w:rsidRPr="00006B3F">
        <w:rPr>
          <w:rFonts w:asciiTheme="minorHAnsi" w:hAnsiTheme="minorHAnsi" w:cstheme="minorHAnsi"/>
          <w:sz w:val="22"/>
        </w:rPr>
        <w:t xml:space="preserve"> fixed effects</w:t>
      </w:r>
      <w:r w:rsidR="00244E8A">
        <w:rPr>
          <w:rFonts w:asciiTheme="minorHAnsi" w:hAnsiTheme="minorHAnsi" w:cstheme="minorHAnsi"/>
          <w:sz w:val="22"/>
        </w:rPr>
        <w:t>:</w:t>
      </w:r>
      <w:r w:rsidRPr="00006B3F">
        <w:rPr>
          <w:rFonts w:asciiTheme="minorHAnsi" w:hAnsiTheme="minorHAnsi" w:cstheme="minorHAnsi"/>
          <w:sz w:val="22"/>
        </w:rPr>
        <w:t xml:space="preserve"> classification of color, vertebrates or invertebrates, sex, and plasticity. </w:t>
      </w:r>
      <w:r w:rsidR="00244E8A">
        <w:rPr>
          <w:rFonts w:asciiTheme="minorHAnsi" w:hAnsiTheme="minorHAnsi" w:cstheme="minorHAnsi"/>
          <w:sz w:val="22"/>
        </w:rPr>
        <w:t>For the random effects, we</w:t>
      </w:r>
      <w:r w:rsidRPr="00006B3F">
        <w:rPr>
          <w:rFonts w:asciiTheme="minorHAnsi" w:hAnsiTheme="minorHAnsi" w:cstheme="minorHAnsi"/>
          <w:sz w:val="22"/>
        </w:rPr>
        <w:t xml:space="preserve"> included the species, study, and </w:t>
      </w:r>
      <w:r w:rsidR="00B476EF" w:rsidRPr="00006B3F">
        <w:rPr>
          <w:rFonts w:asciiTheme="minorHAnsi" w:hAnsiTheme="minorHAnsi" w:cstheme="minorHAnsi"/>
          <w:sz w:val="22"/>
        </w:rPr>
        <w:t>standard error</w:t>
      </w:r>
      <w:r w:rsidRPr="00006B3F">
        <w:rPr>
          <w:rFonts w:asciiTheme="minorHAnsi" w:hAnsiTheme="minorHAnsi" w:cstheme="minorHAnsi"/>
          <w:sz w:val="22"/>
        </w:rPr>
        <w:t xml:space="preserve"> of each effect size measure </w:t>
      </w:r>
      <w:r w:rsidR="00881396" w:rsidRPr="00006B3F">
        <w:rPr>
          <w:rFonts w:asciiTheme="minorHAnsi" w:hAnsiTheme="minorHAnsi" w:cstheme="minorHAnsi"/>
          <w:sz w:val="22"/>
        </w:rPr>
        <w:t xml:space="preserve">as a covariance-variance matrix on each of our </w:t>
      </w:r>
      <w:r w:rsidR="00244E8A">
        <w:rPr>
          <w:rFonts w:asciiTheme="minorHAnsi" w:hAnsiTheme="minorHAnsi" w:cstheme="minorHAnsi"/>
          <w:sz w:val="22"/>
        </w:rPr>
        <w:t xml:space="preserve">fixed </w:t>
      </w:r>
      <w:r w:rsidR="00881396" w:rsidRPr="00006B3F">
        <w:rPr>
          <w:rFonts w:asciiTheme="minorHAnsi" w:hAnsiTheme="minorHAnsi" w:cstheme="minorHAnsi"/>
          <w:sz w:val="22"/>
        </w:rPr>
        <w:t>effect</w:t>
      </w:r>
      <w:r w:rsidR="00244E8A">
        <w:rPr>
          <w:rFonts w:asciiTheme="minorHAnsi" w:hAnsiTheme="minorHAnsi" w:cstheme="minorHAnsi"/>
          <w:sz w:val="22"/>
        </w:rPr>
        <w:t>s</w:t>
      </w:r>
      <w:r w:rsidRPr="00006B3F">
        <w:rPr>
          <w:rFonts w:asciiTheme="minorHAnsi" w:hAnsiTheme="minorHAnsi" w:cstheme="minorHAnsi"/>
          <w:sz w:val="22"/>
        </w:rPr>
        <w:t xml:space="preserve">. The phylogenetic information was incorporated </w:t>
      </w:r>
      <w:r w:rsidR="00244E8A">
        <w:rPr>
          <w:rFonts w:asciiTheme="minorHAnsi" w:hAnsiTheme="minorHAnsi" w:cstheme="minorHAnsi"/>
          <w:sz w:val="22"/>
        </w:rPr>
        <w:t>in</w:t>
      </w:r>
      <w:r w:rsidRPr="00006B3F">
        <w:rPr>
          <w:rFonts w:asciiTheme="minorHAnsi" w:hAnsiTheme="minorHAnsi" w:cstheme="minorHAnsi"/>
          <w:sz w:val="22"/>
        </w:rPr>
        <w:t xml:space="preserve"> a relatedness matrix through the </w:t>
      </w:r>
      <w:r w:rsidR="00244E8A">
        <w:rPr>
          <w:rFonts w:asciiTheme="minorHAnsi" w:hAnsiTheme="minorHAnsi" w:cstheme="minorHAnsi"/>
          <w:sz w:val="22"/>
        </w:rPr>
        <w:t>“</w:t>
      </w:r>
      <w:r w:rsidRPr="00006B3F">
        <w:rPr>
          <w:rFonts w:asciiTheme="minorHAnsi" w:hAnsiTheme="minorHAnsi" w:cstheme="minorHAnsi"/>
          <w:sz w:val="22"/>
        </w:rPr>
        <w:t>pedigree</w:t>
      </w:r>
      <w:r w:rsidR="00244E8A">
        <w:rPr>
          <w:rFonts w:asciiTheme="minorHAnsi" w:hAnsiTheme="minorHAnsi" w:cstheme="minorHAnsi"/>
          <w:sz w:val="22"/>
        </w:rPr>
        <w:t>”</w:t>
      </w:r>
      <w:r w:rsidRPr="00006B3F">
        <w:rPr>
          <w:rFonts w:asciiTheme="minorHAnsi" w:hAnsiTheme="minorHAnsi" w:cstheme="minorHAnsi"/>
          <w:sz w:val="22"/>
        </w:rPr>
        <w:t xml:space="preserve"> option in our model.</w:t>
      </w:r>
      <w:r w:rsidR="00122C9A" w:rsidRPr="00006B3F">
        <w:rPr>
          <w:rFonts w:asciiTheme="minorHAnsi" w:hAnsiTheme="minorHAnsi" w:cstheme="minorHAnsi"/>
          <w:sz w:val="22"/>
        </w:rPr>
        <w:t xml:space="preserve"> To determine the importance </w:t>
      </w:r>
      <w:r w:rsidR="00244E8A">
        <w:rPr>
          <w:rFonts w:asciiTheme="minorHAnsi" w:hAnsiTheme="minorHAnsi" w:cstheme="minorHAnsi"/>
          <w:sz w:val="22"/>
        </w:rPr>
        <w:t xml:space="preserve">of </w:t>
      </w:r>
      <w:r w:rsidR="00122C9A" w:rsidRPr="00006B3F">
        <w:rPr>
          <w:rFonts w:asciiTheme="minorHAnsi" w:hAnsiTheme="minorHAnsi" w:cstheme="minorHAnsi"/>
          <w:sz w:val="22"/>
        </w:rPr>
        <w:t xml:space="preserve">each term in our model, </w:t>
      </w:r>
      <w:r w:rsidR="00244E8A">
        <w:rPr>
          <w:rFonts w:asciiTheme="minorHAnsi" w:hAnsiTheme="minorHAnsi" w:cstheme="minorHAnsi"/>
          <w:sz w:val="22"/>
        </w:rPr>
        <w:t>we used stepwise elimination and compared these models using the DIC value</w:t>
      </w:r>
      <w:r w:rsidR="00122C9A" w:rsidRPr="00006B3F">
        <w:rPr>
          <w:rFonts w:asciiTheme="minorHAnsi" w:hAnsiTheme="minorHAnsi" w:cstheme="minorHAnsi"/>
          <w:sz w:val="22"/>
        </w:rPr>
        <w:t>. We found that our model described above had the lowest DIC value indicating that this model described our data well.</w:t>
      </w:r>
      <w:r w:rsidR="00D439D4" w:rsidRPr="00006B3F">
        <w:rPr>
          <w:rFonts w:asciiTheme="minorHAnsi" w:hAnsiTheme="minorHAnsi" w:cstheme="minorHAnsi"/>
          <w:sz w:val="22"/>
        </w:rPr>
        <w:t xml:space="preserve"> We chose an expanded prior with a Cauchy distribution that was narrowed to be similar to a Fisher Z distribution, which fit our data well </w:t>
      </w:r>
      <w:r w:rsidR="00D439D4" w:rsidRPr="00006B3F">
        <w:rPr>
          <w:rFonts w:asciiTheme="minorHAnsi" w:hAnsiTheme="minorHAnsi" w:cstheme="minorHAnsi"/>
          <w:sz w:val="22"/>
        </w:rPr>
        <w:fldChar w:fldCharType="begin"/>
      </w:r>
      <w:r w:rsidR="00D439D4" w:rsidRPr="00006B3F">
        <w:rPr>
          <w:rFonts w:asciiTheme="minorHAnsi" w:hAnsiTheme="minorHAnsi" w:cstheme="minorHAnsi"/>
          <w:sz w:val="22"/>
        </w:rPr>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rsidRPr="00006B3F">
        <w:rPr>
          <w:rFonts w:asciiTheme="minorHAnsi" w:hAnsiTheme="minorHAnsi" w:cstheme="minorHAnsi"/>
          <w:sz w:val="22"/>
        </w:rPr>
        <w:fldChar w:fldCharType="separate"/>
      </w:r>
      <w:r w:rsidR="00D439D4" w:rsidRPr="00006B3F">
        <w:rPr>
          <w:rFonts w:asciiTheme="minorHAnsi" w:hAnsiTheme="minorHAnsi" w:cstheme="minorHAnsi"/>
          <w:sz w:val="22"/>
        </w:rPr>
        <w:t>(Adams, 2008)</w:t>
      </w:r>
      <w:r w:rsidR="00D439D4" w:rsidRPr="00006B3F">
        <w:rPr>
          <w:rFonts w:asciiTheme="minorHAnsi" w:hAnsiTheme="minorHAnsi" w:cstheme="minorHAnsi"/>
          <w:sz w:val="22"/>
        </w:rPr>
        <w:fldChar w:fldCharType="end"/>
      </w:r>
      <w:r w:rsidR="00D439D4" w:rsidRPr="00006B3F">
        <w:rPr>
          <w:rFonts w:asciiTheme="minorHAnsi" w:hAnsiTheme="minorHAnsi" w:cstheme="minorHAnsi"/>
          <w:sz w:val="22"/>
        </w:rPr>
        <w:t>.</w:t>
      </w:r>
      <w:r w:rsidRPr="00006B3F">
        <w:rPr>
          <w:rFonts w:asciiTheme="minorHAnsi" w:hAnsiTheme="minorHAnsi" w:cstheme="minorHAnsi"/>
          <w:sz w:val="22"/>
        </w:rPr>
        <w:t xml:space="preserve"> We ran our model for 600,000 iterations and 400,000 steps were removed as our </w:t>
      </w:r>
      <w:proofErr w:type="spellStart"/>
      <w:r w:rsidRPr="00006B3F">
        <w:rPr>
          <w:rFonts w:asciiTheme="minorHAnsi" w:hAnsiTheme="minorHAnsi" w:cstheme="minorHAnsi"/>
          <w:sz w:val="22"/>
        </w:rPr>
        <w:t>burnin</w:t>
      </w:r>
      <w:proofErr w:type="spellEnd"/>
      <w:r w:rsidRPr="00006B3F">
        <w:rPr>
          <w:rFonts w:asciiTheme="minorHAnsi" w:hAnsiTheme="minorHAnsi" w:cstheme="minorHAnsi"/>
          <w:sz w:val="22"/>
        </w:rPr>
        <w:t>. We chose this number of iterations because our model converged and produced biologically relevant values</w:t>
      </w:r>
      <w:r w:rsidR="00244E8A">
        <w:rPr>
          <w:rFonts w:asciiTheme="minorHAnsi" w:hAnsiTheme="minorHAnsi" w:cstheme="minorHAnsi"/>
          <w:sz w:val="22"/>
        </w:rPr>
        <w:t xml:space="preserve"> consistent with the </w:t>
      </w:r>
      <w:r w:rsidR="005A22A8">
        <w:rPr>
          <w:rFonts w:asciiTheme="minorHAnsi" w:hAnsiTheme="minorHAnsi" w:cstheme="minorHAnsi"/>
          <w:sz w:val="22"/>
        </w:rPr>
        <w:t>Fisher Z distribution</w:t>
      </w:r>
      <w:r w:rsidRPr="00006B3F">
        <w:rPr>
          <w:rFonts w:asciiTheme="minorHAnsi" w:hAnsiTheme="minorHAnsi" w:cstheme="minorHAnsi"/>
          <w:sz w:val="22"/>
        </w:rPr>
        <w:t>. To remove any autocorrelation of our model, we chose a thin of 100.</w:t>
      </w:r>
      <w:r w:rsidR="00122C9A" w:rsidRPr="00006B3F">
        <w:rPr>
          <w:rFonts w:asciiTheme="minorHAnsi" w:hAnsiTheme="minorHAnsi" w:cstheme="minorHAnsi"/>
          <w:sz w:val="22"/>
        </w:rPr>
        <w:t xml:space="preserve"> All credible intervals reported are of the last 200,000 iterations of our MCMC.</w:t>
      </w:r>
    </w:p>
    <w:p w14:paraId="5EC8975A" w14:textId="77777777" w:rsidR="00122C9A" w:rsidRPr="00006B3F" w:rsidRDefault="00122C9A" w:rsidP="00D1601C">
      <w:pPr>
        <w:spacing w:line="480" w:lineRule="auto"/>
        <w:contextualSpacing/>
        <w:rPr>
          <w:rFonts w:asciiTheme="minorHAnsi" w:hAnsiTheme="minorHAnsi" w:cstheme="minorHAnsi"/>
          <w:sz w:val="22"/>
        </w:rPr>
      </w:pPr>
    </w:p>
    <w:p w14:paraId="7552A5FB" w14:textId="6CB1A35B" w:rsidR="00A9594E" w:rsidRPr="00006B3F" w:rsidRDefault="00122C9A"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Pr="00006B3F">
        <w:rPr>
          <w:rFonts w:asciiTheme="minorHAnsi" w:hAnsiTheme="minorHAnsi" w:cstheme="minorHAnsi"/>
          <w:sz w:val="22"/>
        </w:rPr>
        <w:t xml:space="preserve"> Heterogeneity, or the </w:t>
      </w:r>
      <w:r w:rsidR="00F36361" w:rsidRPr="00006B3F">
        <w:rPr>
          <w:rFonts w:asciiTheme="minorHAnsi" w:hAnsiTheme="minorHAnsi" w:cstheme="minorHAnsi"/>
          <w:sz w:val="22"/>
        </w:rPr>
        <w:t>amount</w:t>
      </w:r>
      <w:r w:rsidRPr="00006B3F">
        <w:rPr>
          <w:rFonts w:asciiTheme="minorHAnsi" w:hAnsiTheme="minorHAnsi" w:cstheme="minorHAnsi"/>
          <w:sz w:val="22"/>
        </w:rPr>
        <w:t xml:space="preserve"> of inconsistency across studies, is an important assessment in meta-analyses and is expected to be high in ecology and evolution</w:t>
      </w:r>
      <w:r w:rsidR="00881396" w:rsidRPr="00006B3F">
        <w:rPr>
          <w:rFonts w:asciiTheme="minorHAnsi" w:hAnsiTheme="minorHAnsi" w:cstheme="minorHAnsi"/>
          <w:sz w:val="22"/>
        </w:rPr>
        <w:t>ary biology</w:t>
      </w:r>
      <w:r w:rsidRPr="00006B3F">
        <w:rPr>
          <w:rFonts w:asciiTheme="minorHAnsi" w:hAnsiTheme="minorHAnsi" w:cstheme="minorHAnsi"/>
          <w:sz w:val="22"/>
        </w:rPr>
        <w:t xml:space="preserve"> meta-analyses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(Gurevitch and Hedges, 1999; Senior et al., 2016)</w:t>
      </w:r>
      <w:r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r w:rsidR="00F36361" w:rsidRPr="00006B3F">
        <w:rPr>
          <w:rFonts w:asciiTheme="minorHAnsi" w:hAnsiTheme="minorHAnsi" w:cstheme="minorHAnsi"/>
          <w:sz w:val="22"/>
        </w:rPr>
        <w:t xml:space="preserve">We quantified heterogeneity in our effect sizes among the different studies and species by calculating the percent of variance explained by each random effect. Traditional measures of heterogeneity (i.e. </w:t>
      </w:r>
      <w:r w:rsidR="00F36361" w:rsidRPr="00006B3F">
        <w:rPr>
          <w:rFonts w:asciiTheme="minorHAnsi" w:hAnsiTheme="minorHAnsi" w:cstheme="minorHAnsi"/>
          <w:i/>
          <w:iCs/>
          <w:sz w:val="22"/>
        </w:rPr>
        <w:t>Q</w:t>
      </w:r>
      <w:r w:rsidR="00F36361" w:rsidRPr="00006B3F">
        <w:rPr>
          <w:rFonts w:asciiTheme="minorHAnsi" w:hAnsiTheme="minorHAnsi" w:cstheme="minorHAnsi"/>
          <w:sz w:val="22"/>
        </w:rPr>
        <w:t xml:space="preserve">) were not originally developed for use in models with multiple random effects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 Nakagawa and Santos, 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We used a method developed by Nakagawa and Santos </w:t>
      </w:r>
      <w:r w:rsidR="00F36361"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to measure the heterogeneity within a given random effect as a proportion of total heterogeneity based on </w:t>
      </w:r>
      <w:r w:rsidR="00F36361" w:rsidRPr="00006B3F">
        <w:rPr>
          <w:rFonts w:asciiTheme="minorHAnsi" w:hAnsiTheme="minorHAnsi" w:cstheme="minorHAnsi"/>
          <w:i/>
          <w:iCs/>
          <w:sz w:val="22"/>
        </w:rPr>
        <w:t>I</w:t>
      </w:r>
      <w:r w:rsidR="00F36361" w:rsidRPr="00006B3F">
        <w:rPr>
          <w:rFonts w:asciiTheme="minorHAnsi" w:hAnsiTheme="minorHAnsi" w:cstheme="minorHAnsi"/>
          <w:i/>
          <w:iCs/>
          <w:sz w:val="22"/>
          <w:vertAlign w:val="superscript"/>
        </w:rPr>
        <w:t>2</w:t>
      </w:r>
      <w:r w:rsidR="00F36361" w:rsidRPr="00006B3F">
        <w:rPr>
          <w:rFonts w:asciiTheme="minorHAnsi" w:hAnsiTheme="minorHAnsi" w:cstheme="minorHAnsi"/>
          <w:i/>
          <w:iCs/>
          <w:sz w:val="22"/>
        </w:rPr>
        <w:t xml:space="preserve"> </w:t>
      </w:r>
      <w:r w:rsidR="00F36361" w:rsidRPr="00006B3F">
        <w:rPr>
          <w:rFonts w:asciiTheme="minorHAnsi" w:hAnsiTheme="minorHAnsi" w:cstheme="minorHAnsi"/>
          <w:sz w:val="22"/>
        </w:rPr>
        <w:t xml:space="preserve">formula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The total variance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oMath>
      <w:r w:rsidR="00A9594E" w:rsidRPr="00006B3F">
        <w:rPr>
          <w:rFonts w:asciiTheme="minorHAnsi" w:eastAsiaTheme="minorEastAsia" w:hAnsiTheme="minorHAnsi" w:cstheme="minorHAnsi"/>
          <w:sz w:val="22"/>
        </w:rPr>
        <w:t xml:space="preserve"> </w:t>
      </w:r>
      <w:r w:rsidR="00F36361" w:rsidRPr="00006B3F">
        <w:rPr>
          <w:rFonts w:asciiTheme="minorHAnsi" w:hAnsiTheme="minorHAnsi" w:cstheme="minorHAnsi"/>
          <w:sz w:val="22"/>
        </w:rPr>
        <w:t xml:space="preserve">of our </w:t>
      </w:r>
      <w:r w:rsidR="00A9594E" w:rsidRPr="00006B3F">
        <w:rPr>
          <w:rFonts w:asciiTheme="minorHAnsi" w:hAnsiTheme="minorHAnsi" w:cstheme="minorHAnsi"/>
          <w:sz w:val="22"/>
        </w:rPr>
        <w:t xml:space="preserve">phylogenetic mixed model can be written as the sum of all the random components (Equation 1). </w:t>
      </w:r>
    </w:p>
    <w:p w14:paraId="123709B0" w14:textId="600E5152" w:rsidR="00A9594E" w:rsidRPr="00006B3F" w:rsidRDefault="00A9594E" w:rsidP="00A9594E">
      <w:pPr>
        <w:spacing w:line="480" w:lineRule="auto"/>
        <w:contextualSpacing/>
        <w:rPr>
          <w:rFonts w:asciiTheme="minorHAnsi" w:hAnsiTheme="minorHAnsi" w:cstheme="minorHAnsi"/>
          <w:sz w:val="22"/>
        </w:rPr>
      </w:pPr>
      <w:r w:rsidRPr="00006B3F">
        <w:rPr>
          <w:rFonts w:asciiTheme="minorHAnsi" w:eastAsiaTheme="minorEastAsia" w:hAnsiTheme="minorHAnsi" w:cstheme="minorHAnsi"/>
          <w:sz w:val="22"/>
        </w:rPr>
        <w:lastRenderedPageBreak/>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 xml:space="preserve"> </w:t>
      </w:r>
      <m:oMath>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oMath>
      <w:r w:rsidRPr="00006B3F">
        <w:rPr>
          <w:rFonts w:asciiTheme="minorHAnsi" w:eastAsiaTheme="minorEastAsia" w:hAnsiTheme="minorHAnsi" w:cstheme="minorHAnsi"/>
          <w:sz w:val="22"/>
        </w:rPr>
        <w:t xml:space="preserve"> </w:t>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(1)</w:t>
      </w:r>
    </w:p>
    <w:p w14:paraId="1A2C75F0" w14:textId="3080BC7B" w:rsidR="00E51C36" w:rsidRPr="00006B3F" w:rsidRDefault="00A9594E"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These include phylogenetic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species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study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individual experiment sampling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and residual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w:t>
      </w:r>
      <w:r w:rsidR="00F36361" w:rsidRPr="00006B3F">
        <w:rPr>
          <w:rFonts w:asciiTheme="minorHAnsi" w:hAnsiTheme="minorHAnsi" w:cstheme="minorHAnsi"/>
          <w:sz w:val="22"/>
        </w:rPr>
        <w:t xml:space="preserve"> </w:t>
      </w:r>
      <w:r w:rsidRPr="00006B3F">
        <w:rPr>
          <w:rFonts w:asciiTheme="minorHAnsi" w:hAnsiTheme="minorHAnsi" w:cstheme="minorHAnsi"/>
          <w:sz w:val="22"/>
        </w:rPr>
        <w:t xml:space="preserve">We then calculated the proportional amount of heterogeneity at the species level (Equation 2) and the study level (Equation 3). </w:t>
      </w:r>
    </w:p>
    <w:p w14:paraId="3549E77A" w14:textId="14170B5B" w:rsidR="00A9594E" w:rsidRPr="00006B3F" w:rsidRDefault="00B237D4" w:rsidP="00A9594E">
      <w:pPr>
        <w:spacing w:line="480" w:lineRule="auto"/>
        <w:ind w:left="3600" w:firstLine="720"/>
        <w:contextualSpacing/>
        <w:rPr>
          <w:rFonts w:asciiTheme="minorHAnsi" w:eastAsiaTheme="minorEastAsia"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(2)</w:t>
      </w:r>
    </w:p>
    <w:p w14:paraId="37343B10" w14:textId="696251BF" w:rsidR="00A9594E" w:rsidRPr="00006B3F" w:rsidRDefault="00B237D4" w:rsidP="00A9594E">
      <w:pPr>
        <w:spacing w:line="480" w:lineRule="auto"/>
        <w:ind w:left="3600" w:firstLine="720"/>
        <w:contextualSpacing/>
        <w:rPr>
          <w:rFonts w:asciiTheme="minorHAnsi"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(3)</w:t>
      </w:r>
    </w:p>
    <w:p w14:paraId="5E4EBEB9" w14:textId="15C19949" w:rsidR="005A22A8" w:rsidRDefault="005A22A8"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The heterogeneity values are reported as percentages, where values closer to 0 are considered low heterogeneity and values closer to 1 are considered high levels of heterogeneity. Heterogeneity due to species is the percentage of inconsistency across the studies due to species that were used, while heterogeneity due to study is the inconsistency across the studies </w:t>
      </w:r>
      <w:r w:rsidR="002549A7">
        <w:rPr>
          <w:rFonts w:asciiTheme="minorHAnsi" w:hAnsiTheme="minorHAnsi" w:cstheme="minorHAnsi"/>
          <w:sz w:val="22"/>
        </w:rPr>
        <w:t>excluding the species effects.</w:t>
      </w:r>
    </w:p>
    <w:p w14:paraId="3F224FC6" w14:textId="77777777" w:rsidR="002549A7" w:rsidRDefault="002549A7" w:rsidP="00D1601C">
      <w:pPr>
        <w:spacing w:line="480" w:lineRule="auto"/>
        <w:contextualSpacing/>
        <w:rPr>
          <w:rFonts w:asciiTheme="minorHAnsi" w:hAnsiTheme="minorHAnsi" w:cstheme="minorHAnsi"/>
          <w:sz w:val="22"/>
        </w:rPr>
      </w:pPr>
    </w:p>
    <w:p w14:paraId="7917123D" w14:textId="3246B9B2" w:rsidR="00D1601C" w:rsidRPr="00006B3F" w:rsidRDefault="00C135B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We also calculated the phylogenetic signal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sz w:val="22"/>
        </w:rPr>
        <w:t xml:space="preserve">) based on the equation from Lynch </w:t>
      </w:r>
      <w:r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(1991)</w:t>
      </w:r>
      <w:r w:rsidRPr="00006B3F">
        <w:rPr>
          <w:rFonts w:asciiTheme="minorHAnsi" w:hAnsiTheme="minorHAnsi" w:cstheme="minorHAnsi"/>
          <w:sz w:val="22"/>
        </w:rPr>
        <w:fldChar w:fldCharType="end"/>
      </w:r>
      <w:r w:rsidRPr="00006B3F">
        <w:rPr>
          <w:rFonts w:asciiTheme="minorHAnsi" w:hAnsiTheme="minorHAnsi" w:cstheme="minorHAnsi"/>
          <w:sz w:val="22"/>
        </w:rPr>
        <w:t xml:space="preserve"> (Equation 4).</w:t>
      </w:r>
    </w:p>
    <w:p w14:paraId="21BCD071" w14:textId="744404E5" w:rsidR="00C135B6" w:rsidRPr="00006B3F" w:rsidRDefault="00AF0CE0" w:rsidP="00AF0CE0">
      <w:pPr>
        <w:spacing w:line="480" w:lineRule="auto"/>
        <w:ind w:left="2880" w:firstLine="720"/>
        <w:contextualSpacing/>
        <w:rPr>
          <w:rFonts w:asciiTheme="minorHAnsi" w:hAnsiTheme="minorHAnsi" w:cstheme="minorHAnsi"/>
          <w:sz w:val="22"/>
        </w:rPr>
      </w:pPr>
      <w:r w:rsidRPr="00006B3F">
        <w:rPr>
          <w:rFonts w:asciiTheme="minorHAnsi" w:eastAsiaTheme="minorEastAsia" w:hAnsiTheme="minorHAnsi" w:cstheme="minorHAnsi"/>
          <w:sz w:val="22"/>
        </w:rPr>
        <w:t xml:space="preserve">  </w:t>
      </w:r>
      <m:oMath>
        <m:sSup>
          <m:sSupPr>
            <m:ctrlPr>
              <w:rPr>
                <w:rFonts w:ascii="Cambria Math" w:hAnsi="Cambria Math" w:cstheme="minorHAnsi"/>
                <w:i/>
                <w:sz w:val="22"/>
              </w:rPr>
            </m:ctrlPr>
          </m:sSupPr>
          <m:e>
            <m:r>
              <w:rPr>
                <w:rFonts w:ascii="Cambria Math" w:hAnsi="Cambria Math" w:cstheme="minorHAnsi"/>
                <w:sz w:val="22"/>
              </w:rPr>
              <m:t>H</m:t>
            </m:r>
          </m:e>
          <m:sup>
            <m:r>
              <w:rPr>
                <w:rFonts w:ascii="Cambria Math" w:hAnsi="Cambria Math" w:cstheme="minorHAnsi"/>
                <w:sz w:val="22"/>
              </w:rPr>
              <m:t>2</m:t>
            </m:r>
          </m:sup>
        </m:s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den>
        </m:f>
      </m:oMath>
      <w:r w:rsidR="00C135B6" w:rsidRPr="00006B3F">
        <w:rPr>
          <w:rFonts w:asciiTheme="minorHAnsi" w:eastAsiaTheme="minorEastAsia" w:hAnsiTheme="minorHAnsi" w:cstheme="minorHAnsi"/>
          <w:sz w:val="22"/>
        </w:rPr>
        <w:t xml:space="preserve"> </w:t>
      </w:r>
      <w:r w:rsidR="00C135B6"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t>(4)</w:t>
      </w:r>
    </w:p>
    <w:p w14:paraId="6EE4585F" w14:textId="24367EC4" w:rsidR="00C135B6"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A value of 0 indicates that phylogenetic relatedness does not explain the effect size variation, while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i/>
          <w:iCs/>
          <w:sz w:val="22"/>
        </w:rPr>
        <w:t xml:space="preserve"> </w:t>
      </w:r>
      <w:r w:rsidRPr="00006B3F">
        <w:rPr>
          <w:rFonts w:asciiTheme="minorHAnsi" w:hAnsiTheme="minorHAnsi" w:cstheme="minorHAnsi"/>
          <w:sz w:val="22"/>
        </w:rPr>
        <w:t>= 1, indicates that the effect sizes are completely proportional to their phylogenetic relationship.</w:t>
      </w:r>
      <w:r w:rsidR="00C257FA">
        <w:rPr>
          <w:rFonts w:asciiTheme="minorHAnsi" w:hAnsiTheme="minorHAnsi" w:cstheme="minorHAnsi"/>
          <w:sz w:val="22"/>
        </w:rPr>
        <w:t xml:space="preserve"> Values between 0 and 1 can be thought of as a percentage of model that is explained by the phylogeny alone.</w:t>
      </w:r>
    </w:p>
    <w:p w14:paraId="457B3267" w14:textId="689277ED" w:rsidR="00D439D4" w:rsidRPr="00006B3F" w:rsidRDefault="00D439D4" w:rsidP="00D1601C">
      <w:pPr>
        <w:spacing w:line="480" w:lineRule="auto"/>
        <w:contextualSpacing/>
        <w:rPr>
          <w:rFonts w:asciiTheme="minorHAnsi" w:hAnsiTheme="minorHAnsi" w:cstheme="minorHAnsi"/>
          <w:sz w:val="22"/>
        </w:rPr>
      </w:pPr>
    </w:p>
    <w:p w14:paraId="560FA7A0" w14:textId="5E880BAC" w:rsidR="00D439D4"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Publication Bias:</w:t>
      </w:r>
      <w:r w:rsidRPr="00006B3F">
        <w:rPr>
          <w:rFonts w:asciiTheme="minorHAnsi" w:hAnsiTheme="minorHAnsi" w:cstheme="minorHAnsi"/>
          <w:sz w:val="22"/>
        </w:rPr>
        <w:t xml:space="preserve"> </w:t>
      </w:r>
      <w:r w:rsidR="00833EFF" w:rsidRPr="00006B3F">
        <w:rPr>
          <w:rFonts w:asciiTheme="minorHAnsi" w:hAnsiTheme="minorHAnsi" w:cstheme="minorHAnsi"/>
          <w:sz w:val="22"/>
        </w:rPr>
        <w:t xml:space="preserve">Publication bias is another concern of meta-analyses as it can influence results </w:t>
      </w:r>
      <w:r w:rsidR="002549A7">
        <w:rPr>
          <w:rFonts w:asciiTheme="minorHAnsi" w:hAnsiTheme="minorHAnsi" w:cstheme="minorHAnsi"/>
          <w:sz w:val="22"/>
        </w:rPr>
        <w:t xml:space="preserve">by suggesting a variable is significant when it is not truly significant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(Gurevitch and Hedges, 1999; Rosenthal, 1979)</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Therefore, we assessed publication bias using an Egger’s regression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(Jones and DuVal, 2019; Nakagawa and Santos, 2012)</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w:t>
      </w:r>
      <w:r w:rsidR="009F7CA9" w:rsidRPr="00006B3F">
        <w:rPr>
          <w:rFonts w:asciiTheme="minorHAnsi" w:hAnsiTheme="minorHAnsi" w:cstheme="minorHAnsi"/>
          <w:sz w:val="22"/>
        </w:rPr>
        <w:t xml:space="preserve">We applied a modified Egger’s regression in which measures of weight or precision are compared to the residuals of the model because our data violates the independence assumption of the Egger’s regression </w:t>
      </w:r>
      <w:r w:rsidR="009F7CA9" w:rsidRPr="00006B3F">
        <w:rPr>
          <w:rFonts w:asciiTheme="minorHAnsi" w:hAnsiTheme="minorHAnsi" w:cstheme="minorHAnsi"/>
          <w:sz w:val="22"/>
        </w:rPr>
        <w:fldChar w:fldCharType="begin"/>
      </w:r>
      <w:r w:rsidR="009F7CA9" w:rsidRPr="00006B3F">
        <w:rPr>
          <w:rFonts w:asciiTheme="minorHAnsi" w:hAnsiTheme="minorHAnsi" w:cstheme="minorHAnsi"/>
          <w:sz w:val="22"/>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 xml:space="preserve">(Jones and DuVal, 2019; Nakagawa and Santos, </w:t>
      </w:r>
      <w:r w:rsidR="009F7CA9" w:rsidRPr="00006B3F">
        <w:rPr>
          <w:rFonts w:asciiTheme="minorHAnsi" w:hAnsiTheme="minorHAnsi" w:cstheme="minorHAnsi"/>
          <w:sz w:val="22"/>
        </w:rPr>
        <w:lastRenderedPageBreak/>
        <w:t>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We then corrected for publication bias using the “trim and fill” method using the R package </w:t>
      </w:r>
      <w:r w:rsidR="009F7CA9" w:rsidRPr="002549A7">
        <w:rPr>
          <w:rFonts w:asciiTheme="minorHAnsi" w:hAnsiTheme="minorHAnsi" w:cstheme="minorHAnsi"/>
          <w:i/>
          <w:iCs/>
          <w:sz w:val="22"/>
        </w:rPr>
        <w:t>meta</w:t>
      </w:r>
      <w:r w:rsidR="009F7CA9" w:rsidRPr="00006B3F">
        <w:rPr>
          <w:rFonts w:asciiTheme="minorHAnsi" w:hAnsiTheme="minorHAnsi" w:cstheme="minorHAnsi"/>
          <w:sz w:val="22"/>
        </w:rPr>
        <w:t xml:space="preserve"> </w:t>
      </w:r>
      <w:r w:rsidR="009F7CA9"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(Duval and Tweedie, 2000; Schwarzer, 2007)</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This method removes small studies and i</w:t>
      </w:r>
      <w:r w:rsidR="008B4F50">
        <w:rPr>
          <w:rFonts w:asciiTheme="minorHAnsi" w:hAnsiTheme="minorHAnsi" w:cstheme="minorHAnsi"/>
          <w:sz w:val="22"/>
        </w:rPr>
        <w:t>n</w:t>
      </w:r>
      <w:r w:rsidR="009F7CA9" w:rsidRPr="00006B3F">
        <w:rPr>
          <w:rFonts w:asciiTheme="minorHAnsi" w:hAnsiTheme="minorHAnsi" w:cstheme="minorHAnsi"/>
          <w:sz w:val="22"/>
        </w:rPr>
        <w:t xml:space="preserve">puts new effect sizes of these hypothetical experiments to restore funnel plot symmetry </w:t>
      </w:r>
      <w:r w:rsidR="009F7CA9" w:rsidRPr="00006B3F">
        <w:rPr>
          <w:rFonts w:asciiTheme="minorHAnsi" w:hAnsiTheme="minorHAnsi" w:cstheme="minorHAnsi"/>
          <w:sz w:val="22"/>
        </w:rPr>
        <w:fldChar w:fldCharType="begin"/>
      </w:r>
      <w:r w:rsidR="00D22378" w:rsidRPr="00006B3F">
        <w:rPr>
          <w:rFonts w:asciiTheme="minorHAnsi" w:hAnsiTheme="minorHAnsi" w:cstheme="minorHAnsi"/>
          <w:sz w:val="22"/>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D22378" w:rsidRPr="00006B3F">
        <w:rPr>
          <w:rFonts w:asciiTheme="minorHAnsi" w:hAnsiTheme="minorHAnsi" w:cstheme="minorHAnsi"/>
          <w:sz w:val="22"/>
        </w:rPr>
        <w:t>(Duval and Tweedie, 2000;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t>
      </w:r>
    </w:p>
    <w:p w14:paraId="5DFCA5D7" w14:textId="77777777" w:rsidR="00A9594E" w:rsidRPr="00006B3F" w:rsidRDefault="00A9594E" w:rsidP="00D1601C">
      <w:pPr>
        <w:spacing w:line="480" w:lineRule="auto"/>
        <w:contextualSpacing/>
        <w:rPr>
          <w:rFonts w:asciiTheme="minorHAnsi" w:hAnsiTheme="minorHAnsi" w:cstheme="minorHAnsi"/>
          <w:sz w:val="22"/>
        </w:rPr>
      </w:pPr>
    </w:p>
    <w:p w14:paraId="1880EA2F" w14:textId="4DECC994"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t>Results</w:t>
      </w:r>
    </w:p>
    <w:p w14:paraId="0FFE0989" w14:textId="77D7C9E8" w:rsidR="00D1601C" w:rsidRPr="00006B3F" w:rsidRDefault="00D1601C" w:rsidP="00D1601C">
      <w:pPr>
        <w:spacing w:line="480" w:lineRule="auto"/>
        <w:contextualSpacing/>
        <w:rPr>
          <w:rFonts w:asciiTheme="minorHAnsi" w:hAnsiTheme="minorHAnsi" w:cstheme="minorHAnsi"/>
          <w:sz w:val="22"/>
        </w:rPr>
      </w:pPr>
    </w:p>
    <w:p w14:paraId="6817913A" w14:textId="1C9A06A3"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calculated </w:t>
      </w:r>
      <w:r w:rsidR="00AF1E3F" w:rsidRPr="00006B3F">
        <w:rPr>
          <w:rFonts w:asciiTheme="minorHAnsi" w:hAnsiTheme="minorHAnsi" w:cstheme="minorHAnsi"/>
          <w:sz w:val="22"/>
        </w:rPr>
        <w:t>149</w:t>
      </w:r>
      <w:r w:rsidRPr="00006B3F">
        <w:rPr>
          <w:rFonts w:asciiTheme="minorHAnsi" w:hAnsiTheme="minorHAnsi" w:cstheme="minorHAnsi"/>
          <w:sz w:val="22"/>
        </w:rPr>
        <w:t xml:space="preserve"> effect sizes from 80 studies that met our inclusion criteria. </w:t>
      </w:r>
      <w:r w:rsidR="00067D09">
        <w:rPr>
          <w:rFonts w:asciiTheme="minorHAnsi" w:hAnsiTheme="minorHAnsi" w:cstheme="minorHAnsi"/>
          <w:sz w:val="22"/>
        </w:rPr>
        <w:t xml:space="preserve">In general, positive Fisher Z values indicate a positive association between the amount of pigmentation and aggression, while negative values indicate a negative association between the amount of pigmentation and aggression. </w:t>
      </w:r>
      <w:r w:rsidRPr="00006B3F">
        <w:rPr>
          <w:rFonts w:asciiTheme="minorHAnsi" w:hAnsiTheme="minorHAnsi" w:cstheme="minorHAnsi"/>
          <w:sz w:val="22"/>
        </w:rPr>
        <w:t>The me</w:t>
      </w:r>
      <w:r w:rsidR="00AF1E3F" w:rsidRPr="00006B3F">
        <w:rPr>
          <w:rFonts w:asciiTheme="minorHAnsi" w:hAnsiTheme="minorHAnsi" w:cstheme="minorHAnsi"/>
          <w:sz w:val="22"/>
        </w:rPr>
        <w:t>an</w:t>
      </w:r>
      <w:r w:rsidRPr="00006B3F">
        <w:rPr>
          <w:rFonts w:asciiTheme="minorHAnsi" w:hAnsiTheme="minorHAnsi" w:cstheme="minorHAnsi"/>
          <w:sz w:val="22"/>
        </w:rPr>
        <w:t xml:space="preserve"> posterior Fisher Z value was </w:t>
      </w:r>
      <w:r w:rsidR="00AF1E3F" w:rsidRPr="00006B3F">
        <w:rPr>
          <w:rFonts w:asciiTheme="minorHAnsi" w:hAnsiTheme="minorHAnsi" w:cstheme="minorHAnsi"/>
          <w:sz w:val="22"/>
        </w:rPr>
        <w:t>0.2</w:t>
      </w:r>
      <w:r w:rsidR="008B4F50">
        <w:rPr>
          <w:rFonts w:asciiTheme="minorHAnsi" w:hAnsiTheme="minorHAnsi" w:cstheme="minorHAnsi"/>
          <w:sz w:val="22"/>
        </w:rPr>
        <w:t>37</w:t>
      </w:r>
      <w:r w:rsidR="00AF1E3F" w:rsidRPr="00006B3F">
        <w:rPr>
          <w:rFonts w:asciiTheme="minorHAnsi" w:hAnsiTheme="minorHAnsi" w:cstheme="minorHAnsi"/>
          <w:sz w:val="22"/>
        </w:rPr>
        <w:t xml:space="preserve"> with a 95% c</w:t>
      </w:r>
      <w:r w:rsidR="00862680" w:rsidRPr="00006B3F">
        <w:rPr>
          <w:rFonts w:asciiTheme="minorHAnsi" w:hAnsiTheme="minorHAnsi" w:cstheme="minorHAnsi"/>
          <w:sz w:val="22"/>
        </w:rPr>
        <w:t>redible</w:t>
      </w:r>
      <w:r w:rsidR="00AF1E3F" w:rsidRPr="00006B3F">
        <w:rPr>
          <w:rFonts w:asciiTheme="minorHAnsi" w:hAnsiTheme="minorHAnsi" w:cstheme="minorHAnsi"/>
          <w:sz w:val="22"/>
        </w:rPr>
        <w:t xml:space="preserve"> interval between -0.1</w:t>
      </w:r>
      <w:r w:rsidR="008B4F50">
        <w:rPr>
          <w:rFonts w:asciiTheme="minorHAnsi" w:hAnsiTheme="minorHAnsi" w:cstheme="minorHAnsi"/>
          <w:sz w:val="22"/>
        </w:rPr>
        <w:t>16</w:t>
      </w:r>
      <w:r w:rsidR="00AF1E3F" w:rsidRPr="00006B3F">
        <w:rPr>
          <w:rFonts w:asciiTheme="minorHAnsi" w:hAnsiTheme="minorHAnsi" w:cstheme="minorHAnsi"/>
          <w:sz w:val="22"/>
        </w:rPr>
        <w:t xml:space="preserve"> and 0.5</w:t>
      </w:r>
      <w:r w:rsidR="008B4F50">
        <w:rPr>
          <w:rFonts w:asciiTheme="minorHAnsi" w:hAnsiTheme="minorHAnsi" w:cstheme="minorHAnsi"/>
          <w:sz w:val="22"/>
        </w:rPr>
        <w:t>92</w:t>
      </w:r>
      <w:r w:rsidR="00AF1E3F" w:rsidRPr="00006B3F">
        <w:rPr>
          <w:rFonts w:asciiTheme="minorHAnsi" w:hAnsiTheme="minorHAnsi" w:cstheme="minorHAnsi"/>
          <w:sz w:val="22"/>
        </w:rPr>
        <w:t xml:space="preserve">. This indicates that </w:t>
      </w:r>
      <w:r w:rsidR="00881396" w:rsidRPr="00006B3F">
        <w:rPr>
          <w:rFonts w:asciiTheme="minorHAnsi" w:hAnsiTheme="minorHAnsi" w:cstheme="minorHAnsi"/>
          <w:sz w:val="22"/>
        </w:rPr>
        <w:t>our overall model did not show a significant</w:t>
      </w:r>
      <w:r w:rsidR="00862680" w:rsidRPr="00006B3F">
        <w:rPr>
          <w:rFonts w:asciiTheme="minorHAnsi" w:hAnsiTheme="minorHAnsi" w:cstheme="minorHAnsi"/>
          <w:sz w:val="22"/>
        </w:rPr>
        <w:t xml:space="preserve"> difference from zero and there is no significant overall</w:t>
      </w:r>
      <w:r w:rsidR="00881396" w:rsidRPr="00006B3F">
        <w:rPr>
          <w:rFonts w:asciiTheme="minorHAnsi" w:hAnsiTheme="minorHAnsi" w:cstheme="minorHAnsi"/>
          <w:sz w:val="22"/>
        </w:rPr>
        <w:t xml:space="preserve"> relationship between pigment and aggression. </w:t>
      </w:r>
      <w:r w:rsidR="00862680" w:rsidRPr="00006B3F">
        <w:rPr>
          <w:rFonts w:asciiTheme="minorHAnsi" w:hAnsiTheme="minorHAnsi" w:cstheme="minorHAnsi"/>
          <w:sz w:val="22"/>
        </w:rPr>
        <w:t xml:space="preserve">When we </w:t>
      </w:r>
      <w:r w:rsidR="008D28CC" w:rsidRPr="00006B3F">
        <w:rPr>
          <w:rFonts w:asciiTheme="minorHAnsi" w:hAnsiTheme="minorHAnsi" w:cstheme="minorHAnsi"/>
          <w:sz w:val="22"/>
        </w:rPr>
        <w:t>assessed the m</w:t>
      </w:r>
      <w:r w:rsidR="008B4F50">
        <w:rPr>
          <w:rFonts w:asciiTheme="minorHAnsi" w:hAnsiTheme="minorHAnsi" w:cstheme="minorHAnsi"/>
          <w:sz w:val="22"/>
        </w:rPr>
        <w:t>edians</w:t>
      </w:r>
      <w:r w:rsidR="008D28CC" w:rsidRPr="00006B3F">
        <w:rPr>
          <w:rFonts w:asciiTheme="minorHAnsi" w:hAnsiTheme="minorHAnsi" w:cstheme="minorHAnsi"/>
          <w:sz w:val="22"/>
        </w:rPr>
        <w:t xml:space="preserve"> and 95% credible intervals for each of our fixed effects, we found that only pigments with unknown classifications (me</w:t>
      </w:r>
      <w:r w:rsidR="008B4F50">
        <w:rPr>
          <w:rFonts w:asciiTheme="minorHAnsi" w:hAnsiTheme="minorHAnsi" w:cstheme="minorHAnsi"/>
          <w:sz w:val="22"/>
        </w:rPr>
        <w:t>dian</w:t>
      </w:r>
      <w:r w:rsidR="008D28CC" w:rsidRPr="00006B3F">
        <w:rPr>
          <w:rFonts w:asciiTheme="minorHAnsi" w:hAnsiTheme="minorHAnsi" w:cstheme="minorHAnsi"/>
          <w:sz w:val="22"/>
        </w:rPr>
        <w:t xml:space="preserve"> = 0.</w:t>
      </w:r>
      <w:r w:rsidR="008B4F50">
        <w:rPr>
          <w:rFonts w:asciiTheme="minorHAnsi" w:hAnsiTheme="minorHAnsi" w:cstheme="minorHAnsi"/>
          <w:sz w:val="22"/>
        </w:rPr>
        <w:t>672</w:t>
      </w:r>
      <w:r w:rsidR="008D28CC" w:rsidRPr="00006B3F">
        <w:rPr>
          <w:rFonts w:asciiTheme="minorHAnsi" w:hAnsiTheme="minorHAnsi" w:cstheme="minorHAnsi"/>
          <w:sz w:val="22"/>
        </w:rPr>
        <w:t>, (0.</w:t>
      </w:r>
      <w:r w:rsidR="008B4F50">
        <w:rPr>
          <w:rFonts w:asciiTheme="minorHAnsi" w:hAnsiTheme="minorHAnsi" w:cstheme="minorHAnsi"/>
          <w:sz w:val="22"/>
        </w:rPr>
        <w:t>302</w:t>
      </w:r>
      <w:r w:rsidR="008D28CC" w:rsidRPr="00006B3F">
        <w:rPr>
          <w:rFonts w:asciiTheme="minorHAnsi" w:hAnsiTheme="minorHAnsi" w:cstheme="minorHAnsi"/>
          <w:sz w:val="22"/>
        </w:rPr>
        <w:t xml:space="preserve">, </w:t>
      </w:r>
      <w:r w:rsidR="008B4F50">
        <w:rPr>
          <w:rFonts w:asciiTheme="minorHAnsi" w:hAnsiTheme="minorHAnsi" w:cstheme="minorHAnsi"/>
          <w:sz w:val="22"/>
        </w:rPr>
        <w:t>1.061</w:t>
      </w:r>
      <w:r w:rsidR="008D28CC" w:rsidRPr="00006B3F">
        <w:rPr>
          <w:rFonts w:asciiTheme="minorHAnsi" w:hAnsiTheme="minorHAnsi" w:cstheme="minorHAnsi"/>
          <w:sz w:val="22"/>
        </w:rPr>
        <w:t>)),</w:t>
      </w:r>
      <w:r w:rsidR="008B4F50">
        <w:rPr>
          <w:rFonts w:asciiTheme="minorHAnsi" w:hAnsiTheme="minorHAnsi" w:cstheme="minorHAnsi"/>
          <w:sz w:val="22"/>
        </w:rPr>
        <w:t xml:space="preserve"> invertebrates (median = 0.410, (0.048,0.865)),</w:t>
      </w:r>
      <w:r w:rsidR="008D28CC" w:rsidRPr="00006B3F">
        <w:rPr>
          <w:rFonts w:asciiTheme="minorHAnsi" w:hAnsiTheme="minorHAnsi" w:cstheme="minorHAnsi"/>
          <w:sz w:val="22"/>
        </w:rPr>
        <w:t xml:space="preserve"> plastic traits (</w:t>
      </w:r>
      <w:r w:rsidR="008B4F50">
        <w:rPr>
          <w:rFonts w:asciiTheme="minorHAnsi" w:hAnsiTheme="minorHAnsi" w:cstheme="minorHAnsi"/>
          <w:sz w:val="22"/>
        </w:rPr>
        <w:t>median</w:t>
      </w:r>
      <w:r w:rsidR="008D28CC" w:rsidRPr="00006B3F">
        <w:rPr>
          <w:rFonts w:asciiTheme="minorHAnsi" w:hAnsiTheme="minorHAnsi" w:cstheme="minorHAnsi"/>
          <w:sz w:val="22"/>
        </w:rPr>
        <w:t xml:space="preserve"> = 0.33</w:t>
      </w:r>
      <w:r w:rsidR="008B4F50">
        <w:rPr>
          <w:rFonts w:asciiTheme="minorHAnsi" w:hAnsiTheme="minorHAnsi" w:cstheme="minorHAnsi"/>
          <w:sz w:val="22"/>
        </w:rPr>
        <w:t>5</w:t>
      </w:r>
      <w:r w:rsidR="008D28CC" w:rsidRPr="00006B3F">
        <w:rPr>
          <w:rFonts w:asciiTheme="minorHAnsi" w:hAnsiTheme="minorHAnsi" w:cstheme="minorHAnsi"/>
          <w:sz w:val="22"/>
        </w:rPr>
        <w:t>, (0.02</w:t>
      </w:r>
      <w:r w:rsidR="008B4F50">
        <w:rPr>
          <w:rFonts w:asciiTheme="minorHAnsi" w:hAnsiTheme="minorHAnsi" w:cstheme="minorHAnsi"/>
          <w:sz w:val="22"/>
        </w:rPr>
        <w:t>3</w:t>
      </w:r>
      <w:r w:rsidR="008D28CC" w:rsidRPr="00006B3F">
        <w:rPr>
          <w:rFonts w:asciiTheme="minorHAnsi" w:hAnsiTheme="minorHAnsi" w:cstheme="minorHAnsi"/>
          <w:sz w:val="22"/>
        </w:rPr>
        <w:t>, 0.6</w:t>
      </w:r>
      <w:r w:rsidR="008B4F50">
        <w:rPr>
          <w:rFonts w:asciiTheme="minorHAnsi" w:hAnsiTheme="minorHAnsi" w:cstheme="minorHAnsi"/>
          <w:sz w:val="22"/>
        </w:rPr>
        <w:t>3</w:t>
      </w:r>
      <w:r w:rsidR="008D28CC" w:rsidRPr="00006B3F">
        <w:rPr>
          <w:rFonts w:asciiTheme="minorHAnsi" w:hAnsiTheme="minorHAnsi" w:cstheme="minorHAnsi"/>
          <w:sz w:val="22"/>
        </w:rPr>
        <w:t>0)),</w:t>
      </w:r>
      <w:r w:rsidR="008B4F50">
        <w:rPr>
          <w:rFonts w:asciiTheme="minorHAnsi" w:hAnsiTheme="minorHAnsi" w:cstheme="minorHAnsi"/>
          <w:sz w:val="22"/>
        </w:rPr>
        <w:t xml:space="preserve"> non-plastic traits (median = 0.337, (0.090,0.607)), males (median = 0.381, (0.108, 0.654)),</w:t>
      </w:r>
      <w:r w:rsidR="008D28CC" w:rsidRPr="00006B3F">
        <w:rPr>
          <w:rFonts w:asciiTheme="minorHAnsi" w:hAnsiTheme="minorHAnsi" w:cstheme="minorHAnsi"/>
          <w:sz w:val="22"/>
        </w:rPr>
        <w:t xml:space="preserve"> and papers that assessed both sexes (mean = 0.</w:t>
      </w:r>
      <w:r w:rsidR="008B4F50">
        <w:rPr>
          <w:rFonts w:asciiTheme="minorHAnsi" w:hAnsiTheme="minorHAnsi" w:cstheme="minorHAnsi"/>
          <w:sz w:val="22"/>
        </w:rPr>
        <w:t>414</w:t>
      </w:r>
      <w:r w:rsidR="008D28CC" w:rsidRPr="00006B3F">
        <w:rPr>
          <w:rFonts w:asciiTheme="minorHAnsi" w:hAnsiTheme="minorHAnsi" w:cstheme="minorHAnsi"/>
          <w:sz w:val="22"/>
        </w:rPr>
        <w:t>, (0.</w:t>
      </w:r>
      <w:r w:rsidR="008B4F50">
        <w:rPr>
          <w:rFonts w:asciiTheme="minorHAnsi" w:hAnsiTheme="minorHAnsi" w:cstheme="minorHAnsi"/>
          <w:sz w:val="22"/>
        </w:rPr>
        <w:t>127</w:t>
      </w:r>
      <w:r w:rsidR="008D28CC" w:rsidRPr="00006B3F">
        <w:rPr>
          <w:rFonts w:asciiTheme="minorHAnsi" w:hAnsiTheme="minorHAnsi" w:cstheme="minorHAnsi"/>
          <w:sz w:val="22"/>
        </w:rPr>
        <w:t>, 0.70</w:t>
      </w:r>
      <w:r w:rsidR="008B4F50">
        <w:rPr>
          <w:rFonts w:asciiTheme="minorHAnsi" w:hAnsiTheme="minorHAnsi" w:cstheme="minorHAnsi"/>
          <w:sz w:val="22"/>
        </w:rPr>
        <w:t>7</w:t>
      </w:r>
      <w:r w:rsidR="008D28CC" w:rsidRPr="00006B3F">
        <w:rPr>
          <w:rFonts w:asciiTheme="minorHAnsi" w:hAnsiTheme="minorHAnsi" w:cstheme="minorHAnsi"/>
          <w:sz w:val="22"/>
        </w:rPr>
        <w:t>)) showed a significant difference from zero and a significant positive association between</w:t>
      </w:r>
      <w:r w:rsidR="00067D09">
        <w:rPr>
          <w:rFonts w:asciiTheme="minorHAnsi" w:hAnsiTheme="minorHAnsi" w:cstheme="minorHAnsi"/>
          <w:sz w:val="22"/>
        </w:rPr>
        <w:t xml:space="preserve"> the amount of</w:t>
      </w:r>
      <w:r w:rsidR="008D28CC" w:rsidRPr="00006B3F">
        <w:rPr>
          <w:rFonts w:asciiTheme="minorHAnsi" w:hAnsiTheme="minorHAnsi" w:cstheme="minorHAnsi"/>
          <w:sz w:val="22"/>
        </w:rPr>
        <w:t xml:space="preserve"> pigment and aggression (Figure 2). All other fixed effects were not significantly different from zero (Figure 2). </w:t>
      </w:r>
    </w:p>
    <w:p w14:paraId="31F5F3BA" w14:textId="77777777" w:rsidR="005759E1" w:rsidRPr="00006B3F" w:rsidRDefault="005759E1" w:rsidP="00D1601C">
      <w:pPr>
        <w:spacing w:line="480" w:lineRule="auto"/>
        <w:contextualSpacing/>
        <w:rPr>
          <w:rFonts w:asciiTheme="minorHAnsi" w:hAnsiTheme="minorHAnsi" w:cstheme="minorHAnsi"/>
          <w:sz w:val="22"/>
        </w:rPr>
      </w:pPr>
    </w:p>
    <w:p w14:paraId="44DE55B6" w14:textId="112275B9"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00881396" w:rsidRPr="00006B3F">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006B3F">
        <w:rPr>
          <w:rFonts w:asciiTheme="minorHAnsi" w:eastAsiaTheme="minorEastAsia" w:hAnsiTheme="minorHAnsi" w:cstheme="minorHAnsi"/>
          <w:sz w:val="22"/>
        </w:rPr>
        <w:t xml:space="preserve"> = </w:t>
      </w:r>
      <w:r w:rsidR="008B4F50">
        <w:rPr>
          <w:rFonts w:asciiTheme="minorHAnsi" w:eastAsiaTheme="minorEastAsia" w:hAnsiTheme="minorHAnsi" w:cstheme="minorHAnsi"/>
          <w:sz w:val="22"/>
        </w:rPr>
        <w:t>1.248</w:t>
      </w:r>
      <w:r w:rsidR="008F0689" w:rsidRPr="00006B3F">
        <w:rPr>
          <w:rFonts w:asciiTheme="minorHAnsi" w:eastAsiaTheme="minorEastAsia" w:hAnsiTheme="minorHAnsi" w:cstheme="minorHAnsi"/>
          <w:sz w:val="22"/>
        </w:rPr>
        <w:t>) and among species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 0.</w:t>
      </w:r>
      <w:r w:rsidR="00A10A10">
        <w:rPr>
          <w:rFonts w:asciiTheme="minorHAnsi" w:eastAsiaTheme="minorEastAsia" w:hAnsiTheme="minorHAnsi" w:cstheme="minorHAnsi"/>
          <w:sz w:val="22"/>
        </w:rPr>
        <w:t>604</w:t>
      </w:r>
      <w:r w:rsidR="008F0689" w:rsidRPr="00006B3F">
        <w:rPr>
          <w:rFonts w:asciiTheme="minorHAnsi" w:eastAsiaTheme="minorEastAsia" w:hAnsiTheme="minorHAnsi" w:cstheme="minorHAnsi"/>
          <w:sz w:val="22"/>
        </w:rPr>
        <w:t>, Table 1). 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1.852</w:t>
      </w:r>
      <w:r w:rsidR="00E96198">
        <w:rPr>
          <w:rFonts w:asciiTheme="minorHAnsi" w:eastAsiaTheme="minorEastAsia" w:hAnsiTheme="minorHAnsi" w:cstheme="minorHAnsi"/>
          <w:sz w:val="22"/>
        </w:rPr>
        <w:t>)</w:t>
      </w:r>
      <w:r w:rsidR="008F0689" w:rsidRPr="00006B3F">
        <w:rPr>
          <w:rFonts w:asciiTheme="minorHAnsi" w:eastAsiaTheme="minorEastAsia" w:hAnsiTheme="minorHAnsi" w:cstheme="minorHAnsi"/>
          <w:sz w:val="22"/>
        </w:rPr>
        <w:fldChar w:fldCharType="begin"/>
      </w:r>
      <w:r w:rsidR="008F0689" w:rsidRPr="00006B3F">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006B3F">
        <w:rPr>
          <w:rFonts w:asciiTheme="minorHAnsi" w:eastAsiaTheme="minorEastAsia" w:hAnsiTheme="minorHAnsi" w:cstheme="minorHAnsi"/>
          <w:sz w:val="22"/>
        </w:rPr>
        <w:fldChar w:fldCharType="end"/>
      </w:r>
      <w:r w:rsidR="008F0689" w:rsidRPr="00006B3F">
        <w:rPr>
          <w:rFonts w:asciiTheme="minorHAnsi" w:eastAsiaTheme="minorEastAsia" w:hAnsiTheme="minorHAnsi" w:cstheme="minorHAnsi"/>
          <w:sz w:val="22"/>
        </w:rPr>
        <w:t>. We, also, calculated the heterogeneity when we removed our phylogeny and found slightly lower levels of</w:t>
      </w:r>
      <w:r w:rsidR="0022213C" w:rsidRPr="00006B3F">
        <w:rPr>
          <w:rFonts w:asciiTheme="minorHAnsi" w:eastAsiaTheme="minorEastAsia" w:hAnsiTheme="minorHAnsi" w:cstheme="minorHAnsi"/>
          <w:sz w:val="22"/>
        </w:rPr>
        <w:t xml:space="preserve"> overall</w:t>
      </w:r>
      <w:r w:rsidR="008F0689"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lastRenderedPageBreak/>
        <w:t>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1.350</w:t>
      </w:r>
      <w:r w:rsidR="0022213C"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t>Table 1).</w:t>
      </w:r>
      <w:r w:rsidR="0022213C" w:rsidRPr="00006B3F">
        <w:rPr>
          <w:rFonts w:asciiTheme="minorHAnsi" w:eastAsiaTheme="minorEastAsia" w:hAnsiTheme="minorHAnsi" w:cstheme="minorHAnsi"/>
          <w:sz w:val="22"/>
        </w:rPr>
        <w:t xml:space="preserve"> The among study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1.114</w:t>
      </w:r>
      <w:r w:rsidR="0022213C" w:rsidRPr="00006B3F">
        <w:rPr>
          <w:rFonts w:asciiTheme="minorHAnsi" w:eastAsiaTheme="minorEastAsia" w:hAnsiTheme="minorHAnsi" w:cstheme="minorHAnsi"/>
          <w:sz w:val="22"/>
        </w:rPr>
        <w:t xml:space="preserve">) and among species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0.236</w:t>
      </w:r>
      <w:r w:rsidR="0022213C" w:rsidRPr="00006B3F">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006B3F" w:rsidRDefault="00881396" w:rsidP="00D1601C">
      <w:pPr>
        <w:spacing w:line="480" w:lineRule="auto"/>
        <w:contextualSpacing/>
        <w:rPr>
          <w:rFonts w:asciiTheme="minorHAnsi" w:hAnsiTheme="minorHAnsi" w:cstheme="minorHAnsi"/>
          <w:sz w:val="22"/>
        </w:rPr>
      </w:pPr>
    </w:p>
    <w:p w14:paraId="336FE40D" w14:textId="6A76DAE4"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Effects:</w:t>
      </w:r>
      <w:r w:rsidR="008F0689" w:rsidRPr="00006B3F">
        <w:rPr>
          <w:rFonts w:asciiTheme="minorHAnsi" w:hAnsiTheme="minorHAnsi" w:cstheme="minorHAnsi"/>
          <w:sz w:val="22"/>
        </w:rPr>
        <w:t xml:space="preserve"> </w:t>
      </w:r>
      <w:r w:rsidR="0022213C" w:rsidRPr="00006B3F">
        <w:rPr>
          <w:rFonts w:asciiTheme="minorHAnsi" w:hAnsiTheme="minorHAnsi" w:cstheme="minorHAnsi"/>
          <w:sz w:val="22"/>
        </w:rPr>
        <w:t>Our analysis included data from 56 species in 9 classes (Figure S1). We</w:t>
      </w:r>
      <w:r w:rsidR="008F0689" w:rsidRPr="00006B3F">
        <w:rPr>
          <w:rFonts w:asciiTheme="minorHAnsi" w:hAnsiTheme="minorHAnsi" w:cstheme="minorHAnsi"/>
          <w:sz w:val="22"/>
        </w:rPr>
        <w:t xml:space="preserve"> fit our model without the phylogeny and compared that to our model with the phylogeny. We found that our model with the phylogeny had a lower DIC value (Table 1).</w:t>
      </w:r>
      <w:r w:rsidR="0022213C" w:rsidRPr="00006B3F">
        <w:rPr>
          <w:rFonts w:asciiTheme="minorHAnsi" w:hAnsiTheme="minorHAnsi" w:cstheme="minorHAnsi"/>
          <w:sz w:val="22"/>
        </w:rPr>
        <w:t xml:space="preserve"> This indicates that our full model with the phylogeny is a better fit to our dataset. We found evidence for a phylogenetic signal in our full model with the phylogeny associating pigment and aggression (</w:t>
      </w:r>
      <w:r w:rsidR="0022213C" w:rsidRPr="00006B3F">
        <w:rPr>
          <w:rFonts w:asciiTheme="minorHAnsi" w:hAnsiTheme="minorHAnsi" w:cstheme="minorHAnsi"/>
          <w:i/>
          <w:iCs/>
          <w:sz w:val="22"/>
        </w:rPr>
        <w:t>H</w:t>
      </w:r>
      <w:r w:rsidR="0022213C" w:rsidRPr="00006B3F">
        <w:rPr>
          <w:rFonts w:asciiTheme="minorHAnsi" w:hAnsiTheme="minorHAnsi" w:cstheme="minorHAnsi"/>
          <w:i/>
          <w:iCs/>
          <w:sz w:val="22"/>
          <w:vertAlign w:val="superscript"/>
        </w:rPr>
        <w:t>2</w:t>
      </w:r>
      <w:r w:rsidR="0022213C" w:rsidRPr="00006B3F">
        <w:rPr>
          <w:rFonts w:asciiTheme="minorHAnsi" w:hAnsiTheme="minorHAnsi" w:cstheme="minorHAnsi"/>
          <w:i/>
          <w:iCs/>
          <w:sz w:val="22"/>
        </w:rPr>
        <w:t xml:space="preserve"> </w:t>
      </w:r>
      <w:r w:rsidR="0022213C" w:rsidRPr="00006B3F">
        <w:rPr>
          <w:rFonts w:asciiTheme="minorHAnsi" w:hAnsiTheme="minorHAnsi" w:cstheme="minorHAnsi"/>
          <w:sz w:val="22"/>
        </w:rPr>
        <w:t>= 0.</w:t>
      </w:r>
      <w:r w:rsidR="00A10A10">
        <w:rPr>
          <w:rFonts w:asciiTheme="minorHAnsi" w:hAnsiTheme="minorHAnsi" w:cstheme="minorHAnsi"/>
          <w:sz w:val="22"/>
        </w:rPr>
        <w:t>302</w:t>
      </w:r>
      <w:r w:rsidR="0022213C" w:rsidRPr="00006B3F">
        <w:rPr>
          <w:rFonts w:asciiTheme="minorHAnsi" w:hAnsiTheme="minorHAnsi" w:cstheme="minorHAnsi"/>
          <w:sz w:val="22"/>
        </w:rPr>
        <w:t>, Table 1). This indicates that some of our results are due to species relationships rather than a clear relationship between aggression and pigmentation.</w:t>
      </w:r>
    </w:p>
    <w:p w14:paraId="211122E7" w14:textId="77777777" w:rsidR="005759E1" w:rsidRPr="00006B3F" w:rsidRDefault="005759E1" w:rsidP="00D1601C">
      <w:pPr>
        <w:spacing w:line="480" w:lineRule="auto"/>
        <w:contextualSpacing/>
        <w:rPr>
          <w:rFonts w:asciiTheme="minorHAnsi" w:hAnsiTheme="minorHAnsi" w:cstheme="minorHAnsi"/>
          <w:sz w:val="22"/>
        </w:rPr>
      </w:pPr>
    </w:p>
    <w:p w14:paraId="2D67A61A" w14:textId="70990ACF"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 xml:space="preserve">Publication Bias: </w:t>
      </w:r>
      <w:r w:rsidR="0022213C" w:rsidRPr="00006B3F">
        <w:rPr>
          <w:rFonts w:asciiTheme="minorHAnsi" w:hAnsiTheme="minorHAnsi" w:cstheme="minorHAnsi"/>
          <w:sz w:val="22"/>
        </w:rPr>
        <w:t>We found evidence for the presence of publication bias since our intercept for the modified Eggers regression was significantly different from zero</w:t>
      </w:r>
      <w:r w:rsidR="00862680" w:rsidRPr="00006B3F">
        <w:rPr>
          <w:rFonts w:asciiTheme="minorHAnsi" w:hAnsiTheme="minorHAnsi" w:cstheme="minorHAnsi"/>
          <w:sz w:val="22"/>
        </w:rPr>
        <w:t xml:space="preserve"> (intercept + SE: </w:t>
      </w:r>
      <w:r w:rsidR="00A10A10">
        <w:rPr>
          <w:rFonts w:asciiTheme="minorHAnsi" w:hAnsiTheme="minorHAnsi" w:cstheme="minorHAnsi"/>
          <w:sz w:val="22"/>
        </w:rPr>
        <w:t>0.874</w:t>
      </w:r>
      <w:r w:rsidR="00862680" w:rsidRPr="00006B3F">
        <w:rPr>
          <w:rFonts w:asciiTheme="minorHAnsi" w:hAnsiTheme="minorHAnsi" w:cstheme="minorHAnsi"/>
          <w:sz w:val="22"/>
        </w:rPr>
        <w:t xml:space="preserve"> + 0.37</w:t>
      </w:r>
      <w:r w:rsidR="00A10A10">
        <w:rPr>
          <w:rFonts w:asciiTheme="minorHAnsi" w:hAnsiTheme="minorHAnsi" w:cstheme="minorHAnsi"/>
          <w:sz w:val="22"/>
        </w:rPr>
        <w:t>3</w:t>
      </w:r>
      <w:r w:rsidR="00862680" w:rsidRPr="00006B3F">
        <w:rPr>
          <w:rFonts w:asciiTheme="minorHAnsi" w:hAnsiTheme="minorHAnsi" w:cstheme="minorHAnsi"/>
          <w:sz w:val="22"/>
        </w:rPr>
        <w:t>, t = 2.</w:t>
      </w:r>
      <w:r w:rsidR="00A10A10">
        <w:rPr>
          <w:rFonts w:asciiTheme="minorHAnsi" w:hAnsiTheme="minorHAnsi" w:cstheme="minorHAnsi"/>
          <w:sz w:val="22"/>
        </w:rPr>
        <w:t>344</w:t>
      </w:r>
      <w:r w:rsidR="00862680" w:rsidRPr="00006B3F">
        <w:rPr>
          <w:rFonts w:asciiTheme="minorHAnsi" w:hAnsiTheme="minorHAnsi" w:cstheme="minorHAnsi"/>
          <w:sz w:val="22"/>
        </w:rPr>
        <w:t>, p-value = 0.02</w:t>
      </w:r>
      <w:r w:rsidR="00A10A10">
        <w:rPr>
          <w:rFonts w:asciiTheme="minorHAnsi" w:hAnsiTheme="minorHAnsi" w:cstheme="minorHAnsi"/>
          <w:sz w:val="22"/>
        </w:rPr>
        <w:t>04</w:t>
      </w:r>
      <w:r w:rsidR="008D28CC" w:rsidRPr="00006B3F">
        <w:rPr>
          <w:rFonts w:asciiTheme="minorHAnsi" w:hAnsiTheme="minorHAnsi" w:cstheme="minorHAnsi"/>
          <w:sz w:val="22"/>
        </w:rPr>
        <w:t>, Figure 3</w:t>
      </w:r>
      <w:r w:rsidR="00862680" w:rsidRPr="00006B3F">
        <w:rPr>
          <w:rFonts w:asciiTheme="minorHAnsi" w:hAnsiTheme="minorHAnsi" w:cstheme="minorHAnsi"/>
          <w:sz w:val="22"/>
        </w:rPr>
        <w:t>)</w:t>
      </w:r>
      <w:r w:rsidR="0022213C" w:rsidRPr="00006B3F">
        <w:rPr>
          <w:rFonts w:asciiTheme="minorHAnsi" w:hAnsiTheme="minorHAnsi" w:cstheme="minorHAnsi"/>
          <w:sz w:val="22"/>
        </w:rPr>
        <w:t xml:space="preserve">. </w:t>
      </w:r>
      <w:r w:rsidR="00862680" w:rsidRPr="00006B3F">
        <w:rPr>
          <w:rFonts w:asciiTheme="minorHAnsi" w:hAnsiTheme="minorHAnsi" w:cstheme="minorHAnsi"/>
          <w:sz w:val="22"/>
        </w:rPr>
        <w:t>This indicates that our means and credible intervals may be inflated by the lack of reporting of non-significant results. We assessed the impact of the publication bias using the trim and fill method</w:t>
      </w:r>
      <w:r w:rsidR="00E96198">
        <w:rPr>
          <w:rFonts w:asciiTheme="minorHAnsi" w:hAnsiTheme="minorHAnsi" w:cstheme="minorHAnsi"/>
          <w:sz w:val="22"/>
        </w:rPr>
        <w:t xml:space="preserve">, which added 18 data points to our original 149 </w:t>
      </w:r>
      <w:r w:rsidR="00E96198" w:rsidRPr="00006B3F">
        <w:rPr>
          <w:rFonts w:asciiTheme="minorHAnsi" w:hAnsiTheme="minorHAnsi" w:cstheme="minorHAnsi"/>
          <w:sz w:val="22"/>
        </w:rPr>
        <w:t xml:space="preserve">studies and provided an adjustment of </w:t>
      </w:r>
      <w:r w:rsidR="00067D09">
        <w:rPr>
          <w:rFonts w:asciiTheme="minorHAnsi" w:hAnsiTheme="minorHAnsi" w:cstheme="minorHAnsi"/>
          <w:sz w:val="22"/>
        </w:rPr>
        <w:t xml:space="preserve">   </w:t>
      </w:r>
      <w:r w:rsidR="00E96198" w:rsidRPr="00006B3F">
        <w:rPr>
          <w:rFonts w:asciiTheme="minorHAnsi" w:hAnsiTheme="minorHAnsi" w:cstheme="minorHAnsi"/>
          <w:sz w:val="22"/>
        </w:rPr>
        <w:t>-0.06</w:t>
      </w:r>
      <w:r w:rsidR="00E96198">
        <w:rPr>
          <w:rFonts w:asciiTheme="minorHAnsi" w:hAnsiTheme="minorHAnsi" w:cstheme="minorHAnsi"/>
          <w:sz w:val="22"/>
        </w:rPr>
        <w:t>14</w:t>
      </w:r>
      <w:r w:rsidR="00E96198" w:rsidRPr="00006B3F">
        <w:rPr>
          <w:rFonts w:asciiTheme="minorHAnsi" w:hAnsiTheme="minorHAnsi" w:cstheme="minorHAnsi"/>
          <w:sz w:val="22"/>
        </w:rPr>
        <w:t xml:space="preserve"> for our Fisher Z values</w:t>
      </w:r>
      <w:r w:rsidR="00862680" w:rsidRPr="00006B3F">
        <w:rPr>
          <w:rFonts w:asciiTheme="minorHAnsi" w:hAnsiTheme="minorHAnsi" w:cstheme="minorHAnsi"/>
          <w:sz w:val="22"/>
        </w:rPr>
        <w:t xml:space="preserve"> </w:t>
      </w:r>
      <w:r w:rsidR="00862680" w:rsidRPr="00006B3F">
        <w:rPr>
          <w:rFonts w:asciiTheme="minorHAnsi" w:hAnsiTheme="minorHAnsi" w:cstheme="minorHAnsi"/>
          <w:sz w:val="22"/>
        </w:rPr>
        <w:fldChar w:fldCharType="begin"/>
      </w:r>
      <w:r w:rsidR="00862680" w:rsidRPr="00006B3F">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sidRPr="00006B3F">
        <w:rPr>
          <w:rFonts w:asciiTheme="minorHAnsi" w:hAnsiTheme="minorHAnsi" w:cstheme="minorHAnsi"/>
          <w:sz w:val="22"/>
        </w:rPr>
        <w:fldChar w:fldCharType="separate"/>
      </w:r>
      <w:r w:rsidR="00862680" w:rsidRPr="00006B3F">
        <w:rPr>
          <w:rFonts w:asciiTheme="minorHAnsi" w:hAnsiTheme="minorHAnsi" w:cstheme="minorHAnsi"/>
          <w:sz w:val="22"/>
        </w:rPr>
        <w:t>(Duval and Tweedie, 2000)</w:t>
      </w:r>
      <w:r w:rsidR="00862680" w:rsidRPr="00006B3F">
        <w:rPr>
          <w:rFonts w:asciiTheme="minorHAnsi" w:hAnsiTheme="minorHAnsi" w:cstheme="minorHAnsi"/>
          <w:sz w:val="22"/>
        </w:rPr>
        <w:fldChar w:fldCharType="end"/>
      </w:r>
      <w:r w:rsidR="00862680" w:rsidRPr="00006B3F">
        <w:rPr>
          <w:rFonts w:asciiTheme="minorHAnsi" w:hAnsiTheme="minorHAnsi" w:cstheme="minorHAnsi"/>
          <w:sz w:val="22"/>
        </w:rPr>
        <w:t>. This adjustment reduced the me</w:t>
      </w:r>
      <w:r w:rsidR="00A10A10">
        <w:rPr>
          <w:rFonts w:asciiTheme="minorHAnsi" w:hAnsiTheme="minorHAnsi" w:cstheme="minorHAnsi"/>
          <w:sz w:val="22"/>
        </w:rPr>
        <w:t>dian</w:t>
      </w:r>
      <w:r w:rsidR="00862680" w:rsidRPr="00006B3F">
        <w:rPr>
          <w:rFonts w:asciiTheme="minorHAnsi" w:hAnsiTheme="minorHAnsi" w:cstheme="minorHAnsi"/>
          <w:sz w:val="22"/>
        </w:rPr>
        <w:t xml:space="preserve"> effect size and </w:t>
      </w:r>
      <w:r w:rsidR="008D28CC" w:rsidRPr="00006B3F">
        <w:rPr>
          <w:rFonts w:asciiTheme="minorHAnsi" w:hAnsiTheme="minorHAnsi" w:cstheme="minorHAnsi"/>
          <w:sz w:val="22"/>
        </w:rPr>
        <w:t xml:space="preserve">95% credible intervals and led to </w:t>
      </w:r>
      <w:r w:rsidR="00A10A10">
        <w:rPr>
          <w:rFonts w:asciiTheme="minorHAnsi" w:hAnsiTheme="minorHAnsi" w:cstheme="minorHAnsi"/>
          <w:sz w:val="22"/>
        </w:rPr>
        <w:t>invertebrates and plastic traits</w:t>
      </w:r>
      <w:r w:rsidR="008D28CC" w:rsidRPr="00006B3F">
        <w:rPr>
          <w:rFonts w:asciiTheme="minorHAnsi" w:hAnsiTheme="minorHAnsi" w:cstheme="minorHAnsi"/>
          <w:sz w:val="22"/>
        </w:rPr>
        <w:t xml:space="preserve"> not being significantly different from zero. Unknown pigment classes</w:t>
      </w:r>
      <w:r w:rsidR="00A10A10">
        <w:rPr>
          <w:rFonts w:asciiTheme="minorHAnsi" w:hAnsiTheme="minorHAnsi" w:cstheme="minorHAnsi"/>
          <w:sz w:val="22"/>
        </w:rPr>
        <w:t>, non-plastic traits, studies that tested males only,</w:t>
      </w:r>
      <w:r w:rsidR="008D28CC" w:rsidRPr="00006B3F">
        <w:rPr>
          <w:rFonts w:asciiTheme="minorHAnsi" w:hAnsiTheme="minorHAnsi" w:cstheme="minorHAnsi"/>
          <w:sz w:val="22"/>
        </w:rPr>
        <w:t xml:space="preserve"> and studies that tested both sexes remained significant (Figure 2). </w:t>
      </w:r>
      <w:r w:rsidR="00067D09">
        <w:rPr>
          <w:rFonts w:asciiTheme="minorHAnsi" w:hAnsiTheme="minorHAnsi" w:cstheme="minorHAnsi"/>
          <w:sz w:val="22"/>
        </w:rPr>
        <w:t>This indicates that the fixed effects that were significantly different from zero without the publication bias correction were due to publication bias rather than a true effect.</w:t>
      </w:r>
      <w:r w:rsidR="00151D96">
        <w:rPr>
          <w:rFonts w:asciiTheme="minorHAnsi" w:hAnsiTheme="minorHAnsi" w:cstheme="minorHAnsi"/>
          <w:sz w:val="22"/>
        </w:rPr>
        <w:t xml:space="preserve"> </w:t>
      </w:r>
    </w:p>
    <w:p w14:paraId="3ED645D5" w14:textId="62CDD5A2" w:rsidR="005759E1" w:rsidRPr="00006B3F" w:rsidRDefault="005759E1" w:rsidP="00D1601C">
      <w:pPr>
        <w:spacing w:line="480" w:lineRule="auto"/>
        <w:contextualSpacing/>
        <w:rPr>
          <w:rFonts w:asciiTheme="minorHAnsi" w:hAnsiTheme="minorHAnsi" w:cstheme="minorHAnsi"/>
          <w:sz w:val="22"/>
        </w:rPr>
      </w:pPr>
    </w:p>
    <w:p w14:paraId="0BC0BBCE" w14:textId="4CB9289B"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Discussion</w:t>
      </w:r>
    </w:p>
    <w:p w14:paraId="13C77BBB" w14:textId="2FFE54F8" w:rsidR="00D1601C" w:rsidRPr="00006B3F" w:rsidRDefault="00D1601C" w:rsidP="00D1601C">
      <w:pPr>
        <w:spacing w:line="480" w:lineRule="auto"/>
        <w:contextualSpacing/>
        <w:rPr>
          <w:rFonts w:asciiTheme="minorHAnsi" w:hAnsiTheme="minorHAnsi" w:cstheme="minorHAnsi"/>
          <w:sz w:val="22"/>
        </w:rPr>
      </w:pPr>
    </w:p>
    <w:p w14:paraId="4B0E8ADB" w14:textId="20A9829F" w:rsidR="00D1601C" w:rsidRPr="00006B3F" w:rsidRDefault="00D1601C" w:rsidP="00D1601C">
      <w:pPr>
        <w:spacing w:line="480" w:lineRule="auto"/>
        <w:contextualSpacing/>
        <w:rPr>
          <w:rFonts w:asciiTheme="minorHAnsi" w:hAnsiTheme="minorHAnsi" w:cstheme="minorHAnsi"/>
          <w:sz w:val="22"/>
        </w:rPr>
      </w:pPr>
    </w:p>
    <w:p w14:paraId="2204C49D" w14:textId="681B6944"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7EA23E39" w14:textId="4AD6143B"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Figueres and Tables</w:t>
      </w:r>
    </w:p>
    <w:p w14:paraId="11D2F13B" w14:textId="51B47160" w:rsidR="00D1601C" w:rsidRPr="00006B3F" w:rsidRDefault="0072177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19B9012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1: Flow diagram </w:t>
      </w:r>
      <w:r w:rsidR="00D6731C">
        <w:rPr>
          <w:rFonts w:asciiTheme="minorHAnsi" w:hAnsiTheme="minorHAnsi" w:cstheme="minorHAnsi"/>
          <w:b/>
          <w:bCs/>
          <w:sz w:val="22"/>
        </w:rPr>
        <w:t>of</w:t>
      </w:r>
      <w:r w:rsidRPr="00006B3F">
        <w:rPr>
          <w:rFonts w:asciiTheme="minorHAnsi" w:hAnsiTheme="minorHAnsi" w:cstheme="minorHAnsi"/>
          <w:b/>
          <w:bCs/>
          <w:sz w:val="22"/>
        </w:rPr>
        <w:t xml:space="preserve"> the selection </w:t>
      </w:r>
      <w:r w:rsidR="00D6731C">
        <w:rPr>
          <w:rFonts w:asciiTheme="minorHAnsi" w:hAnsiTheme="minorHAnsi" w:cstheme="minorHAnsi"/>
          <w:b/>
          <w:bCs/>
          <w:sz w:val="22"/>
        </w:rPr>
        <w:t>method used f</w:t>
      </w:r>
      <w:r w:rsidRPr="00006B3F">
        <w:rPr>
          <w:rFonts w:asciiTheme="minorHAnsi" w:hAnsiTheme="minorHAnsi" w:cstheme="minorHAnsi"/>
          <w:b/>
          <w:bCs/>
          <w:sz w:val="22"/>
        </w:rPr>
        <w:t>or</w:t>
      </w:r>
      <w:r w:rsidR="00D6731C">
        <w:rPr>
          <w:rFonts w:asciiTheme="minorHAnsi" w:hAnsiTheme="minorHAnsi" w:cstheme="minorHAnsi"/>
          <w:b/>
          <w:bCs/>
          <w:sz w:val="22"/>
        </w:rPr>
        <w:t xml:space="preserve"> the</w:t>
      </w:r>
      <w:r w:rsidRPr="00006B3F">
        <w:rPr>
          <w:rFonts w:asciiTheme="minorHAnsi" w:hAnsiTheme="minorHAnsi" w:cstheme="minorHAnsi"/>
          <w:b/>
          <w:bCs/>
          <w:sz w:val="22"/>
        </w:rPr>
        <w:t xml:space="preserve"> pigment and aggression meta-analysis. </w:t>
      </w:r>
      <w:r w:rsidR="0072177C" w:rsidRPr="00006B3F">
        <w:rPr>
          <w:rFonts w:asciiTheme="minorHAnsi" w:hAnsiTheme="minorHAnsi" w:cstheme="minorHAnsi"/>
          <w:sz w:val="22"/>
        </w:rPr>
        <w:t xml:space="preserve">Solid arrows indicate papers that were </w:t>
      </w:r>
      <w:proofErr w:type="gramStart"/>
      <w:r w:rsidR="0072177C" w:rsidRPr="00006B3F">
        <w:rPr>
          <w:rFonts w:asciiTheme="minorHAnsi" w:hAnsiTheme="minorHAnsi" w:cstheme="minorHAnsi"/>
          <w:sz w:val="22"/>
        </w:rPr>
        <w:t>kept</w:t>
      </w:r>
      <w:proofErr w:type="gramEnd"/>
      <w:r w:rsidR="0072177C" w:rsidRPr="00006B3F">
        <w:rPr>
          <w:rFonts w:asciiTheme="minorHAnsi" w:hAnsiTheme="minorHAnsi" w:cstheme="minorHAnsi"/>
          <w:sz w:val="22"/>
        </w:rPr>
        <w:t xml:space="preserve"> and dashed arrows indicate papers that were removed.</w:t>
      </w:r>
    </w:p>
    <w:p w14:paraId="78EC8F4D" w14:textId="69130216" w:rsidR="00F53E97" w:rsidRPr="00006B3F" w:rsidRDefault="00F53E97" w:rsidP="00D1601C">
      <w:pPr>
        <w:spacing w:line="480" w:lineRule="auto"/>
        <w:contextualSpacing/>
        <w:rPr>
          <w:rFonts w:asciiTheme="minorHAnsi" w:hAnsiTheme="minorHAnsi" w:cstheme="minorHAnsi"/>
          <w:sz w:val="22"/>
        </w:rPr>
      </w:pPr>
    </w:p>
    <w:p w14:paraId="1943E65A" w14:textId="7C35C38B" w:rsidR="00F53E97" w:rsidRPr="00006B3F" w:rsidRDefault="00F53E97" w:rsidP="00D1601C">
      <w:pPr>
        <w:spacing w:line="480" w:lineRule="auto"/>
        <w:contextualSpacing/>
        <w:rPr>
          <w:rFonts w:asciiTheme="minorHAnsi" w:hAnsiTheme="minorHAnsi" w:cstheme="minorHAnsi"/>
          <w:sz w:val="22"/>
        </w:rPr>
      </w:pPr>
    </w:p>
    <w:p w14:paraId="359BB3CB" w14:textId="30E7BC29" w:rsidR="00F53E97" w:rsidRPr="00006B3F" w:rsidRDefault="00F53E97" w:rsidP="00D1601C">
      <w:pPr>
        <w:spacing w:line="480" w:lineRule="auto"/>
        <w:contextualSpacing/>
        <w:rPr>
          <w:rFonts w:asciiTheme="minorHAnsi" w:hAnsiTheme="minorHAnsi" w:cstheme="minorHAnsi"/>
          <w:sz w:val="22"/>
        </w:rPr>
      </w:pPr>
    </w:p>
    <w:p w14:paraId="63D7B85B" w14:textId="0676BAE7" w:rsidR="00F53E97" w:rsidRPr="00006B3F" w:rsidRDefault="002B10B8"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t xml:space="preserve">   </w:t>
      </w:r>
    </w:p>
    <w:p w14:paraId="6BF0C618" w14:textId="4B379D13" w:rsidR="005759E1" w:rsidRPr="00006B3F" w:rsidRDefault="002B10B8" w:rsidP="00D1601C">
      <w:pPr>
        <w:spacing w:line="480" w:lineRule="auto"/>
        <w:contextualSpacing/>
        <w:rPr>
          <w:rFonts w:asciiTheme="minorHAnsi" w:hAnsiTheme="minorHAnsi" w:cstheme="minorHAnsi"/>
          <w:noProof/>
          <w:sz w:val="22"/>
        </w:rPr>
      </w:pPr>
      <w:r w:rsidRPr="00006B3F">
        <w:rPr>
          <w:rFonts w:asciiTheme="minorHAnsi" w:hAnsiTheme="minorHAnsi" w:cstheme="minorHAnsi"/>
          <w:noProof/>
          <w:sz w:val="22"/>
        </w:rPr>
        <w:t xml:space="preserve"> </w:t>
      </w:r>
      <w:r w:rsidR="00722093" w:rsidRPr="00722093">
        <w:rPr>
          <w:rFonts w:asciiTheme="minorHAnsi" w:hAnsiTheme="minorHAnsi" w:cstheme="minorHAnsi"/>
          <w:noProof/>
          <w:sz w:val="22"/>
        </w:rPr>
        <w:drawing>
          <wp:inline distT="0" distB="0" distL="0" distR="0" wp14:anchorId="2C1A0128" wp14:editId="638A49A1">
            <wp:extent cx="4327525"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7525" cy="4438650"/>
                    </a:xfrm>
                    <a:prstGeom prst="rect">
                      <a:avLst/>
                    </a:prstGeom>
                    <a:noFill/>
                    <a:ln>
                      <a:noFill/>
                    </a:ln>
                  </pic:spPr>
                </pic:pic>
              </a:graphicData>
            </a:graphic>
          </wp:inline>
        </w:drawing>
      </w:r>
    </w:p>
    <w:p w14:paraId="073CBA63" w14:textId="368922C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2: Fisher Z plot for </w:t>
      </w:r>
      <w:r w:rsidR="005D024F" w:rsidRPr="00006B3F">
        <w:rPr>
          <w:rFonts w:asciiTheme="minorHAnsi" w:hAnsiTheme="minorHAnsi" w:cstheme="minorHAnsi"/>
          <w:b/>
          <w:bCs/>
          <w:sz w:val="22"/>
        </w:rPr>
        <w:t>each</w:t>
      </w:r>
      <w:r w:rsidRPr="00006B3F">
        <w:rPr>
          <w:rFonts w:asciiTheme="minorHAnsi" w:hAnsiTheme="minorHAnsi" w:cstheme="minorHAnsi"/>
          <w:b/>
          <w:bCs/>
          <w:sz w:val="22"/>
        </w:rPr>
        <w:t xml:space="preserve"> fixed effect</w:t>
      </w:r>
      <w:r w:rsidR="00B476EF" w:rsidRPr="00006B3F">
        <w:rPr>
          <w:rFonts w:asciiTheme="minorHAnsi" w:hAnsiTheme="minorHAnsi" w:cstheme="minorHAnsi"/>
          <w:b/>
          <w:bCs/>
          <w:sz w:val="22"/>
        </w:rPr>
        <w:t xml:space="preserve"> after accounting for publication bias. </w:t>
      </w:r>
      <w:r w:rsidR="004E0D9E" w:rsidRPr="00006B3F">
        <w:rPr>
          <w:rFonts w:asciiTheme="minorHAnsi" w:hAnsiTheme="minorHAnsi" w:cstheme="minorHAnsi"/>
          <w:sz w:val="22"/>
        </w:rPr>
        <w:t xml:space="preserve">Positive values indicate </w:t>
      </w:r>
      <w:r w:rsidR="00B476EF" w:rsidRPr="00006B3F">
        <w:rPr>
          <w:rFonts w:asciiTheme="minorHAnsi" w:hAnsiTheme="minorHAnsi" w:cstheme="minorHAnsi"/>
          <w:sz w:val="22"/>
        </w:rPr>
        <w:t>higher</w:t>
      </w:r>
      <w:r w:rsidR="004E0D9E" w:rsidRPr="00006B3F">
        <w:rPr>
          <w:rFonts w:asciiTheme="minorHAnsi" w:hAnsiTheme="minorHAnsi" w:cstheme="minorHAnsi"/>
          <w:sz w:val="22"/>
        </w:rPr>
        <w:t xml:space="preserve"> aggression being associated with more pigmentation. Points indicate me</w:t>
      </w:r>
      <w:r w:rsidR="00A81C3F" w:rsidRPr="00006B3F">
        <w:rPr>
          <w:rFonts w:asciiTheme="minorHAnsi" w:hAnsiTheme="minorHAnsi" w:cstheme="minorHAnsi"/>
          <w:sz w:val="22"/>
        </w:rPr>
        <w:t>dian</w:t>
      </w:r>
      <w:r w:rsidR="004E0D9E" w:rsidRPr="00006B3F">
        <w:rPr>
          <w:rFonts w:asciiTheme="minorHAnsi" w:hAnsiTheme="minorHAnsi" w:cstheme="minorHAnsi"/>
          <w:sz w:val="22"/>
        </w:rPr>
        <w:t xml:space="preserve"> Fisher Z values and lines indicate 95% credible intervals. Bolded labels</w:t>
      </w:r>
      <w:r w:rsidR="00B476EF" w:rsidRPr="00006B3F">
        <w:rPr>
          <w:rFonts w:asciiTheme="minorHAnsi" w:hAnsiTheme="minorHAnsi" w:cstheme="minorHAnsi"/>
          <w:sz w:val="22"/>
        </w:rPr>
        <w:t xml:space="preserve"> </w:t>
      </w:r>
      <w:r w:rsidR="004E0D9E" w:rsidRPr="00006B3F">
        <w:rPr>
          <w:rFonts w:asciiTheme="minorHAnsi" w:hAnsiTheme="minorHAnsi" w:cstheme="minorHAnsi"/>
          <w:sz w:val="22"/>
        </w:rPr>
        <w:t>indicate a significant relationship between pigment and aggression</w:t>
      </w:r>
      <w:r w:rsidR="00B476EF" w:rsidRPr="00006B3F">
        <w:rPr>
          <w:rFonts w:asciiTheme="minorHAnsi" w:hAnsiTheme="minorHAnsi" w:cstheme="minorHAnsi"/>
          <w:sz w:val="22"/>
        </w:rPr>
        <w:t xml:space="preserve"> before accounting for publication bias</w:t>
      </w:r>
      <w:r w:rsidR="004E0D9E" w:rsidRPr="00006B3F">
        <w:rPr>
          <w:rFonts w:asciiTheme="minorHAnsi" w:hAnsiTheme="minorHAnsi" w:cstheme="minorHAnsi"/>
          <w:sz w:val="22"/>
        </w:rPr>
        <w:t>.</w:t>
      </w:r>
      <w:r w:rsidR="00B476EF" w:rsidRPr="00006B3F">
        <w:rPr>
          <w:rFonts w:asciiTheme="minorHAnsi" w:hAnsiTheme="minorHAnsi" w:cstheme="minorHAnsi"/>
          <w:sz w:val="22"/>
        </w:rPr>
        <w:t xml:space="preserve"> Starred labels indicate a significant relationship between pigment and aggression after accounting for publication bias.</w:t>
      </w:r>
      <w:r w:rsidR="004E0D9E" w:rsidRPr="00006B3F">
        <w:rPr>
          <w:rFonts w:asciiTheme="minorHAnsi" w:hAnsiTheme="minorHAnsi" w:cstheme="minorHAnsi"/>
          <w:sz w:val="22"/>
        </w:rPr>
        <w:t xml:space="preserve"> </w:t>
      </w:r>
    </w:p>
    <w:p w14:paraId="456F0B4E" w14:textId="1FAEE9E5" w:rsidR="004E0D9E" w:rsidRPr="00006B3F" w:rsidRDefault="004E0D9E">
      <w:pPr>
        <w:rPr>
          <w:rFonts w:asciiTheme="minorHAnsi" w:hAnsiTheme="minorHAnsi" w:cstheme="minorHAnsi"/>
          <w:sz w:val="22"/>
        </w:rPr>
      </w:pPr>
      <w:r w:rsidRPr="00006B3F">
        <w:rPr>
          <w:rFonts w:asciiTheme="minorHAnsi" w:hAnsiTheme="minorHAnsi" w:cstheme="minorHAnsi"/>
          <w:sz w:val="22"/>
        </w:rPr>
        <w:br w:type="page"/>
      </w:r>
    </w:p>
    <w:p w14:paraId="144FC9F7" w14:textId="1CFCD875" w:rsidR="004E0D9E" w:rsidRPr="00006B3F" w:rsidRDefault="004E0D9E" w:rsidP="00D1601C">
      <w:pPr>
        <w:spacing w:line="480" w:lineRule="auto"/>
        <w:contextualSpacing/>
        <w:rPr>
          <w:rFonts w:asciiTheme="minorHAnsi" w:hAnsiTheme="minorHAnsi" w:cstheme="minorHAnsi"/>
          <w:sz w:val="22"/>
        </w:rPr>
      </w:pPr>
    </w:p>
    <w:p w14:paraId="66D6840E" w14:textId="50F44E25" w:rsidR="004E0D9E" w:rsidRPr="00006B3F" w:rsidRDefault="00A81C3F" w:rsidP="00D1601C">
      <w:pPr>
        <w:spacing w:line="480" w:lineRule="auto"/>
        <w:contextualSpacing/>
        <w:rPr>
          <w:rFonts w:asciiTheme="minorHAnsi" w:hAnsiTheme="minorHAnsi" w:cstheme="minorHAnsi"/>
          <w:sz w:val="22"/>
        </w:rPr>
      </w:pPr>
      <w:r w:rsidRPr="00006B3F">
        <w:rPr>
          <w:rFonts w:asciiTheme="minorHAnsi" w:hAnsiTheme="minorHAnsi" w:cstheme="minorHAnsi"/>
          <w:noProof/>
          <w:sz w:val="22"/>
        </w:rPr>
        <w:drawing>
          <wp:inline distT="0" distB="0" distL="0" distR="0" wp14:anchorId="2F0C78D5" wp14:editId="2A74768A">
            <wp:extent cx="5039360" cy="4519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360" cy="4519930"/>
                    </a:xfrm>
                    <a:prstGeom prst="rect">
                      <a:avLst/>
                    </a:prstGeom>
                    <a:noFill/>
                    <a:ln>
                      <a:noFill/>
                    </a:ln>
                  </pic:spPr>
                </pic:pic>
              </a:graphicData>
            </a:graphic>
          </wp:inline>
        </w:drawing>
      </w:r>
    </w:p>
    <w:p w14:paraId="74693A6A" w14:textId="058BAD17" w:rsidR="004E0D9E" w:rsidRPr="00006B3F" w:rsidRDefault="004E0D9E"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3: Funnel Plot. </w:t>
      </w:r>
      <w:r w:rsidRPr="00006B3F">
        <w:rPr>
          <w:rFonts w:asciiTheme="minorHAnsi" w:hAnsiTheme="minorHAnsi" w:cstheme="minorHAnsi"/>
          <w:sz w:val="22"/>
        </w:rPr>
        <w:t>Positive values indicate a positive relationship between aggression and amount of pigment. The y axis is the weight of the study</w:t>
      </w:r>
      <w:r w:rsidR="001E2AA4" w:rsidRPr="00006B3F">
        <w:rPr>
          <w:rFonts w:asciiTheme="minorHAnsi" w:hAnsiTheme="minorHAnsi" w:cstheme="minorHAnsi"/>
          <w:sz w:val="22"/>
        </w:rPr>
        <w:t xml:space="preserve"> or the inverse standard error of each study</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color of the points represents the pigment class (Carotenoid, Eumelanin, Pheomelanin, or Unknown). The shape (circles, diamonds) </w:t>
      </w:r>
      <w:proofErr w:type="gramStart"/>
      <w:r w:rsidR="00BA28EE" w:rsidRPr="00006B3F">
        <w:rPr>
          <w:rFonts w:asciiTheme="minorHAnsi" w:hAnsiTheme="minorHAnsi" w:cstheme="minorHAnsi"/>
          <w:sz w:val="22"/>
        </w:rPr>
        <w:t>represent</w:t>
      </w:r>
      <w:proofErr w:type="gramEnd"/>
      <w:r w:rsidR="00BA28EE" w:rsidRPr="00006B3F">
        <w:rPr>
          <w:rFonts w:asciiTheme="minorHAnsi" w:hAnsiTheme="minorHAnsi" w:cstheme="minorHAnsi"/>
          <w:sz w:val="22"/>
        </w:rPr>
        <w:t xml:space="preserve"> traits that are plastic or non-plastic.</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blue stars indicate points that were added to correct for plot asymmetry through the trim and fill method. </w:t>
      </w:r>
      <w:r w:rsidR="001E2AA4" w:rsidRPr="00006B3F">
        <w:rPr>
          <w:rFonts w:asciiTheme="minorHAnsi" w:hAnsiTheme="minorHAnsi" w:cstheme="minorHAnsi"/>
          <w:sz w:val="22"/>
        </w:rPr>
        <w:t>The dotted lines indicate the adjustment to our Fisher Z to correct for the publication bias.</w:t>
      </w:r>
    </w:p>
    <w:p w14:paraId="30F65AE8" w14:textId="77777777" w:rsidR="002100D9" w:rsidRPr="00006B3F" w:rsidRDefault="002100D9">
      <w:pPr>
        <w:rPr>
          <w:rFonts w:asciiTheme="minorHAnsi" w:hAnsiTheme="minorHAnsi" w:cstheme="minorHAnsi"/>
          <w:sz w:val="22"/>
        </w:rPr>
      </w:pPr>
      <w:r w:rsidRPr="00006B3F">
        <w:rPr>
          <w:rFonts w:asciiTheme="minorHAnsi" w:hAnsiTheme="minorHAnsi" w:cstheme="minorHAnsi"/>
          <w:sz w:val="22"/>
        </w:rPr>
        <w:br w:type="page"/>
      </w:r>
    </w:p>
    <w:p w14:paraId="6C0E49F6" w14:textId="6635BB24" w:rsidR="00D6731C" w:rsidRPr="00006B3F" w:rsidRDefault="00D6731C" w:rsidP="00D6731C">
      <w:pPr>
        <w:spacing w:line="480" w:lineRule="auto"/>
        <w:rPr>
          <w:rFonts w:asciiTheme="minorHAnsi" w:hAnsiTheme="minorHAnsi" w:cstheme="minorHAnsi"/>
          <w:sz w:val="22"/>
        </w:rPr>
      </w:pPr>
      <w:r w:rsidRPr="00006B3F">
        <w:rPr>
          <w:rFonts w:asciiTheme="minorHAnsi" w:hAnsiTheme="minorHAnsi" w:cstheme="minorHAnsi"/>
          <w:b/>
          <w:bCs/>
          <w:sz w:val="22"/>
        </w:rPr>
        <w:lastRenderedPageBreak/>
        <w:t xml:space="preserve">Table 1: Summary of models comparing fixed effects with and without the phylogenetic relatedness as a variance-covariance matrix. </w:t>
      </w:r>
      <w:r>
        <w:rPr>
          <w:rFonts w:asciiTheme="minorHAnsi" w:hAnsiTheme="minorHAnsi" w:cstheme="minorHAnsi"/>
          <w:sz w:val="22"/>
        </w:rPr>
        <w:t>The lower</w:t>
      </w:r>
      <w:r w:rsidRPr="00006B3F">
        <w:rPr>
          <w:rFonts w:asciiTheme="minorHAnsi" w:hAnsiTheme="minorHAnsi" w:cstheme="minorHAnsi"/>
          <w:sz w:val="22"/>
        </w:rPr>
        <w:t xml:space="preserve"> DIC</w:t>
      </w:r>
      <w:r>
        <w:rPr>
          <w:rFonts w:asciiTheme="minorHAnsi" w:hAnsiTheme="minorHAnsi" w:cstheme="minorHAnsi"/>
          <w:sz w:val="22"/>
        </w:rPr>
        <w:t xml:space="preserve"> value</w:t>
      </w:r>
      <w:r w:rsidRPr="00006B3F">
        <w:rPr>
          <w:rFonts w:asciiTheme="minorHAnsi" w:hAnsiTheme="minorHAnsi" w:cstheme="minorHAnsi"/>
          <w:sz w:val="22"/>
        </w:rPr>
        <w:t xml:space="preserve"> is associated with the model with the phylogeny indicating a better model</w:t>
      </w:r>
      <w:r>
        <w:rPr>
          <w:rFonts w:asciiTheme="minorHAnsi" w:hAnsiTheme="minorHAnsi" w:cstheme="minorHAnsi"/>
          <w:sz w:val="22"/>
        </w:rPr>
        <w:t xml:space="preserve"> fit</w:t>
      </w:r>
      <w:r w:rsidRPr="00006B3F">
        <w:rPr>
          <w:rFonts w:asciiTheme="minorHAnsi" w:hAnsiTheme="minorHAnsi" w:cstheme="minorHAnsi"/>
          <w:sz w:val="22"/>
        </w:rPr>
        <w:t>. Both models show a low total percentage of heterogeneity, however the model with the phylogeny indicates a stronger phylogenetic signal in our dataset.</w:t>
      </w: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006B3F" w14:paraId="25251023" w14:textId="77777777" w:rsidTr="00881396">
        <w:trPr>
          <w:trHeight w:val="359"/>
        </w:trPr>
        <w:tc>
          <w:tcPr>
            <w:tcW w:w="1345" w:type="dxa"/>
            <w:vMerge w:val="restart"/>
            <w:vAlign w:val="center"/>
          </w:tcPr>
          <w:p w14:paraId="0F1DBB80"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Model</w:t>
            </w:r>
          </w:p>
        </w:tc>
        <w:tc>
          <w:tcPr>
            <w:tcW w:w="1557" w:type="dxa"/>
            <w:vMerge w:val="restart"/>
            <w:vAlign w:val="center"/>
          </w:tcPr>
          <w:p w14:paraId="02AEE67C"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Fixed Effects</w:t>
            </w:r>
          </w:p>
        </w:tc>
        <w:tc>
          <w:tcPr>
            <w:tcW w:w="1233" w:type="dxa"/>
            <w:vMerge w:val="restart"/>
            <w:vAlign w:val="center"/>
          </w:tcPr>
          <w:p w14:paraId="0ACCD36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DIC</w:t>
            </w:r>
          </w:p>
        </w:tc>
        <w:tc>
          <w:tcPr>
            <w:tcW w:w="3692" w:type="dxa"/>
            <w:gridSpan w:val="3"/>
            <w:vAlign w:val="center"/>
          </w:tcPr>
          <w:p w14:paraId="6ED5E9C8"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Percent Heterogeneity</w:t>
            </w:r>
          </w:p>
        </w:tc>
        <w:tc>
          <w:tcPr>
            <w:tcW w:w="1523" w:type="dxa"/>
            <w:vMerge w:val="restart"/>
            <w:vAlign w:val="center"/>
          </w:tcPr>
          <w:p w14:paraId="1F76A1AC" w14:textId="35E00AC6"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Phylogenetic Signal (H</w:t>
            </w:r>
            <w:r w:rsidRPr="00006B3F">
              <w:rPr>
                <w:rFonts w:asciiTheme="minorHAnsi" w:hAnsiTheme="minorHAnsi" w:cstheme="minorHAnsi"/>
                <w:b/>
                <w:bCs/>
                <w:sz w:val="22"/>
                <w:vertAlign w:val="superscript"/>
              </w:rPr>
              <w:t>2</w:t>
            </w:r>
            <w:r w:rsidRPr="00006B3F">
              <w:rPr>
                <w:rFonts w:asciiTheme="minorHAnsi" w:hAnsiTheme="minorHAnsi" w:cstheme="minorHAnsi"/>
                <w:b/>
                <w:bCs/>
                <w:sz w:val="22"/>
              </w:rPr>
              <w:t>)</w:t>
            </w:r>
          </w:p>
        </w:tc>
      </w:tr>
      <w:tr w:rsidR="00FC3259" w:rsidRPr="00006B3F" w14:paraId="2BEE988A" w14:textId="77777777" w:rsidTr="00881396">
        <w:trPr>
          <w:trHeight w:val="803"/>
        </w:trPr>
        <w:tc>
          <w:tcPr>
            <w:tcW w:w="1345" w:type="dxa"/>
            <w:vMerge/>
            <w:tcBorders>
              <w:bottom w:val="single" w:sz="4" w:space="0" w:color="auto"/>
            </w:tcBorders>
          </w:tcPr>
          <w:p w14:paraId="19E8E197" w14:textId="77777777" w:rsidR="00FC3259" w:rsidRPr="00006B3F" w:rsidRDefault="00FC3259" w:rsidP="00306060">
            <w:pPr>
              <w:rPr>
                <w:rFonts w:asciiTheme="minorHAnsi" w:hAnsiTheme="minorHAnsi" w:cstheme="minorHAnsi"/>
                <w:sz w:val="22"/>
              </w:rPr>
            </w:pPr>
          </w:p>
        </w:tc>
        <w:tc>
          <w:tcPr>
            <w:tcW w:w="1557" w:type="dxa"/>
            <w:vMerge/>
            <w:tcBorders>
              <w:bottom w:val="single" w:sz="4" w:space="0" w:color="auto"/>
            </w:tcBorders>
          </w:tcPr>
          <w:p w14:paraId="16230D4A" w14:textId="77777777" w:rsidR="00FC3259" w:rsidRPr="00006B3F" w:rsidRDefault="00FC3259" w:rsidP="00306060">
            <w:pPr>
              <w:rPr>
                <w:rFonts w:asciiTheme="minorHAnsi" w:hAnsiTheme="minorHAnsi" w:cstheme="minorHAnsi"/>
                <w:sz w:val="22"/>
              </w:rPr>
            </w:pPr>
          </w:p>
        </w:tc>
        <w:tc>
          <w:tcPr>
            <w:tcW w:w="1233" w:type="dxa"/>
            <w:vMerge/>
            <w:tcBorders>
              <w:bottom w:val="single" w:sz="4" w:space="0" w:color="auto"/>
            </w:tcBorders>
          </w:tcPr>
          <w:p w14:paraId="59C18288" w14:textId="77777777" w:rsidR="00FC3259" w:rsidRPr="00006B3F" w:rsidRDefault="00FC3259" w:rsidP="00306060">
            <w:pPr>
              <w:rPr>
                <w:rFonts w:asciiTheme="minorHAnsi" w:hAnsiTheme="minorHAnsi" w:cstheme="minorHAnsi"/>
                <w:sz w:val="22"/>
              </w:rPr>
            </w:pPr>
          </w:p>
        </w:tc>
        <w:tc>
          <w:tcPr>
            <w:tcW w:w="1260" w:type="dxa"/>
            <w:tcBorders>
              <w:bottom w:val="single" w:sz="4" w:space="0" w:color="auto"/>
            </w:tcBorders>
            <w:vAlign w:val="center"/>
          </w:tcPr>
          <w:p w14:paraId="6FB99384"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Study</w:t>
            </w:r>
          </w:p>
          <w:p w14:paraId="3D5D0F50" w14:textId="77777777" w:rsidR="00FC3259" w:rsidRPr="00006B3F" w:rsidRDefault="00B237D4"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s</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31" w:type="dxa"/>
            <w:tcBorders>
              <w:bottom w:val="single" w:sz="4" w:space="0" w:color="auto"/>
            </w:tcBorders>
            <w:vAlign w:val="center"/>
          </w:tcPr>
          <w:p w14:paraId="36213A5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Species</w:t>
            </w:r>
          </w:p>
          <w:p w14:paraId="33C70F7E" w14:textId="77777777" w:rsidR="00FC3259" w:rsidRPr="00006B3F" w:rsidRDefault="00B237D4"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a</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01" w:type="dxa"/>
            <w:tcBorders>
              <w:bottom w:val="single" w:sz="4" w:space="0" w:color="auto"/>
            </w:tcBorders>
            <w:vAlign w:val="center"/>
          </w:tcPr>
          <w:p w14:paraId="76AA14FC" w14:textId="3D5CF8AC"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Total</w:t>
            </w:r>
            <w:r w:rsidR="00881396" w:rsidRPr="00006B3F">
              <w:rPr>
                <w:rFonts w:asciiTheme="minorHAnsi" w:hAnsiTheme="minorHAnsi" w:cstheme="minorHAnsi"/>
                <w:b/>
                <w:bCs/>
                <w:sz w:val="22"/>
              </w:rPr>
              <w:t xml:space="preserve"> (Percentage)</w:t>
            </w:r>
          </w:p>
        </w:tc>
        <w:tc>
          <w:tcPr>
            <w:tcW w:w="1523" w:type="dxa"/>
            <w:vMerge/>
            <w:tcBorders>
              <w:bottom w:val="single" w:sz="4" w:space="0" w:color="auto"/>
            </w:tcBorders>
          </w:tcPr>
          <w:p w14:paraId="75F3FAEF" w14:textId="77777777" w:rsidR="00FC3259" w:rsidRPr="00006B3F" w:rsidRDefault="00FC3259" w:rsidP="00306060">
            <w:pPr>
              <w:rPr>
                <w:rFonts w:asciiTheme="minorHAnsi" w:hAnsiTheme="minorHAnsi" w:cstheme="minorHAnsi"/>
                <w:sz w:val="22"/>
              </w:rPr>
            </w:pPr>
          </w:p>
        </w:tc>
      </w:tr>
      <w:tr w:rsidR="00A81C3F" w:rsidRPr="00006B3F" w14:paraId="705E4C54" w14:textId="77777777" w:rsidTr="00881396">
        <w:trPr>
          <w:trHeight w:val="2527"/>
        </w:trPr>
        <w:tc>
          <w:tcPr>
            <w:tcW w:w="1345" w:type="dxa"/>
          </w:tcPr>
          <w:p w14:paraId="7B5EA764"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 without the Phylogeny</w:t>
            </w:r>
          </w:p>
        </w:tc>
        <w:tc>
          <w:tcPr>
            <w:tcW w:w="1557" w:type="dxa"/>
          </w:tcPr>
          <w:p w14:paraId="7948AF8B"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74837063" w14:textId="0B83336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-233.1065</w:t>
            </w:r>
          </w:p>
        </w:tc>
        <w:tc>
          <w:tcPr>
            <w:tcW w:w="1260" w:type="dxa"/>
          </w:tcPr>
          <w:p w14:paraId="717B80C5" w14:textId="73B5E89B"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1.114</w:t>
            </w:r>
          </w:p>
        </w:tc>
        <w:tc>
          <w:tcPr>
            <w:tcW w:w="1231" w:type="dxa"/>
          </w:tcPr>
          <w:p w14:paraId="2A07FAAE" w14:textId="138569FF"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0.236</w:t>
            </w:r>
          </w:p>
        </w:tc>
        <w:tc>
          <w:tcPr>
            <w:tcW w:w="1201" w:type="dxa"/>
          </w:tcPr>
          <w:p w14:paraId="0F28BB75" w14:textId="3517B72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1.350</w:t>
            </w:r>
          </w:p>
        </w:tc>
        <w:tc>
          <w:tcPr>
            <w:tcW w:w="1523" w:type="dxa"/>
          </w:tcPr>
          <w:p w14:paraId="28AC2D9B" w14:textId="4F25F715"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0.158</w:t>
            </w:r>
          </w:p>
        </w:tc>
      </w:tr>
      <w:tr w:rsidR="00A81C3F" w:rsidRPr="00006B3F" w14:paraId="6B3090C7" w14:textId="77777777" w:rsidTr="00881396">
        <w:trPr>
          <w:trHeight w:val="2520"/>
        </w:trPr>
        <w:tc>
          <w:tcPr>
            <w:tcW w:w="1345" w:type="dxa"/>
          </w:tcPr>
          <w:p w14:paraId="6CA3151E" w14:textId="08DF83EC"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w:t>
            </w:r>
          </w:p>
        </w:tc>
        <w:tc>
          <w:tcPr>
            <w:tcW w:w="1557" w:type="dxa"/>
          </w:tcPr>
          <w:p w14:paraId="476E2199"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670BD49A" w14:textId="460EF27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-235.9867</w:t>
            </w:r>
          </w:p>
        </w:tc>
        <w:tc>
          <w:tcPr>
            <w:tcW w:w="1260" w:type="dxa"/>
          </w:tcPr>
          <w:p w14:paraId="17E083E4"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1.248</w:t>
            </w:r>
          </w:p>
          <w:p w14:paraId="1B308617" w14:textId="77777777" w:rsidR="00A81C3F" w:rsidRPr="00006B3F" w:rsidRDefault="00A81C3F" w:rsidP="00A81C3F">
            <w:pPr>
              <w:rPr>
                <w:rFonts w:asciiTheme="minorHAnsi" w:hAnsiTheme="minorHAnsi" w:cstheme="minorHAnsi"/>
                <w:sz w:val="22"/>
              </w:rPr>
            </w:pPr>
          </w:p>
          <w:p w14:paraId="4BE818F9" w14:textId="2F94E60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ab/>
            </w:r>
          </w:p>
        </w:tc>
        <w:tc>
          <w:tcPr>
            <w:tcW w:w="1231" w:type="dxa"/>
          </w:tcPr>
          <w:p w14:paraId="2212DA0E" w14:textId="73D4A38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0.604</w:t>
            </w:r>
          </w:p>
        </w:tc>
        <w:tc>
          <w:tcPr>
            <w:tcW w:w="1201" w:type="dxa"/>
          </w:tcPr>
          <w:p w14:paraId="48441D82" w14:textId="01DC615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1.852</w:t>
            </w:r>
          </w:p>
        </w:tc>
        <w:tc>
          <w:tcPr>
            <w:tcW w:w="1523" w:type="dxa"/>
          </w:tcPr>
          <w:p w14:paraId="4A1A9779"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0.302</w:t>
            </w:r>
          </w:p>
          <w:p w14:paraId="7931D465" w14:textId="77777777" w:rsidR="00A81C3F" w:rsidRPr="00006B3F" w:rsidRDefault="00A81C3F" w:rsidP="00A81C3F">
            <w:pPr>
              <w:rPr>
                <w:rFonts w:asciiTheme="minorHAnsi" w:hAnsiTheme="minorHAnsi" w:cstheme="minorHAnsi"/>
                <w:sz w:val="22"/>
              </w:rPr>
            </w:pPr>
          </w:p>
          <w:p w14:paraId="782CD692" w14:textId="7E8EDF54" w:rsidR="00A81C3F" w:rsidRPr="00006B3F" w:rsidRDefault="00A81C3F" w:rsidP="00A81C3F">
            <w:pPr>
              <w:jc w:val="center"/>
              <w:rPr>
                <w:rFonts w:asciiTheme="minorHAnsi" w:hAnsiTheme="minorHAnsi" w:cstheme="minorHAnsi"/>
                <w:sz w:val="22"/>
              </w:rPr>
            </w:pPr>
          </w:p>
        </w:tc>
      </w:tr>
    </w:tbl>
    <w:p w14:paraId="5EFFAC8D" w14:textId="77777777" w:rsidR="00FC3259" w:rsidRPr="00006B3F" w:rsidRDefault="00FC3259">
      <w:pPr>
        <w:rPr>
          <w:rFonts w:asciiTheme="minorHAnsi" w:hAnsiTheme="minorHAnsi" w:cstheme="minorHAnsi"/>
          <w:sz w:val="22"/>
        </w:rPr>
      </w:pPr>
    </w:p>
    <w:p w14:paraId="734FD6CA" w14:textId="1FCC42BC" w:rsidR="004E0D9E" w:rsidRPr="00006B3F" w:rsidRDefault="004E0D9E" w:rsidP="00CB27C8">
      <w:pPr>
        <w:spacing w:line="480" w:lineRule="auto"/>
        <w:rPr>
          <w:rFonts w:asciiTheme="minorHAnsi" w:hAnsiTheme="minorHAnsi" w:cstheme="minorHAnsi"/>
          <w:sz w:val="22"/>
        </w:rPr>
      </w:pPr>
      <w:r w:rsidRPr="00006B3F">
        <w:rPr>
          <w:rFonts w:asciiTheme="minorHAnsi" w:hAnsiTheme="minorHAnsi" w:cstheme="minorHAnsi"/>
          <w:sz w:val="22"/>
        </w:rPr>
        <w:br w:type="page"/>
      </w:r>
    </w:p>
    <w:p w14:paraId="1E89001A" w14:textId="5400EE74" w:rsidR="004E0D9E" w:rsidRPr="00006B3F" w:rsidRDefault="00026596"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lastRenderedPageBreak/>
        <w:t>References</w:t>
      </w:r>
    </w:p>
    <w:p w14:paraId="672487F7" w14:textId="77777777" w:rsidR="00E21B51" w:rsidRPr="00E21B51" w:rsidRDefault="006D01C0" w:rsidP="00E21B51">
      <w:pPr>
        <w:pStyle w:val="Bibliography"/>
        <w:rPr>
          <w:rFonts w:ascii="Calibri" w:hAnsi="Calibri" w:cs="Calibri"/>
          <w:sz w:val="22"/>
          <w:szCs w:val="24"/>
        </w:rPr>
      </w:pPr>
      <w:r w:rsidRPr="00006B3F">
        <w:fldChar w:fldCharType="begin"/>
      </w:r>
      <w:r w:rsidR="00E96198">
        <w:instrText xml:space="preserve"> ADDIN ZOTERO_BIBL {"uncited":[],"omitted":[],"custom":[]} CSL_BIBLIOGRAPHY </w:instrText>
      </w:r>
      <w:r w:rsidRPr="00006B3F">
        <w:fldChar w:fldCharType="separate"/>
      </w:r>
      <w:r w:rsidR="00E21B51" w:rsidRPr="00E21B51">
        <w:rPr>
          <w:rFonts w:ascii="Calibri" w:hAnsi="Calibri" w:cs="Calibri"/>
          <w:sz w:val="22"/>
          <w:szCs w:val="24"/>
        </w:rPr>
        <w:t xml:space="preserve">Adams, D.C. (2008). Phylogenetic Meta-Analysis. Evolution </w:t>
      </w:r>
      <w:r w:rsidR="00E21B51" w:rsidRPr="00E21B51">
        <w:rPr>
          <w:rFonts w:ascii="Calibri" w:hAnsi="Calibri" w:cs="Calibri"/>
          <w:i/>
          <w:iCs/>
          <w:sz w:val="22"/>
          <w:szCs w:val="24"/>
        </w:rPr>
        <w:t>62</w:t>
      </w:r>
      <w:r w:rsidR="00E21B51" w:rsidRPr="00E21B51">
        <w:rPr>
          <w:rFonts w:ascii="Calibri" w:hAnsi="Calibri" w:cs="Calibri"/>
          <w:sz w:val="22"/>
          <w:szCs w:val="24"/>
        </w:rPr>
        <w:t>, 567–572.</w:t>
      </w:r>
    </w:p>
    <w:p w14:paraId="7F81088F"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Archer, J. (1988). The </w:t>
      </w:r>
      <w:proofErr w:type="spellStart"/>
      <w:r w:rsidRPr="00E21B51">
        <w:rPr>
          <w:rFonts w:ascii="Calibri" w:hAnsi="Calibri" w:cs="Calibri"/>
          <w:sz w:val="22"/>
          <w:szCs w:val="24"/>
        </w:rPr>
        <w:t>Behavioural</w:t>
      </w:r>
      <w:proofErr w:type="spellEnd"/>
      <w:r w:rsidRPr="00E21B51">
        <w:rPr>
          <w:rFonts w:ascii="Calibri" w:hAnsi="Calibri" w:cs="Calibri"/>
          <w:sz w:val="22"/>
          <w:szCs w:val="24"/>
        </w:rPr>
        <w:t xml:space="preserve"> Biology of Aggression (Cambridge </w:t>
      </w:r>
      <w:proofErr w:type="gramStart"/>
      <w:r w:rsidRPr="00E21B51">
        <w:rPr>
          <w:rFonts w:ascii="Calibri" w:hAnsi="Calibri" w:cs="Calibri"/>
          <w:sz w:val="22"/>
          <w:szCs w:val="24"/>
        </w:rPr>
        <w:t>England ;</w:t>
      </w:r>
      <w:proofErr w:type="gramEnd"/>
      <w:r w:rsidRPr="00E21B51">
        <w:rPr>
          <w:rFonts w:ascii="Calibri" w:hAnsi="Calibri" w:cs="Calibri"/>
          <w:sz w:val="22"/>
          <w:szCs w:val="24"/>
        </w:rPr>
        <w:t xml:space="preserve"> New York: Cambridge University Press).</w:t>
      </w:r>
    </w:p>
    <w:p w14:paraId="1432637E"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Beck, M.L., and Hopkins, W.A. (2019). The relationship between plumage coloration and aggression in female tree swallows. J. Avian Biol. </w:t>
      </w:r>
      <w:r w:rsidRPr="00E21B51">
        <w:rPr>
          <w:rFonts w:ascii="Calibri" w:hAnsi="Calibri" w:cs="Calibri"/>
          <w:i/>
          <w:iCs/>
          <w:sz w:val="22"/>
          <w:szCs w:val="24"/>
        </w:rPr>
        <w:t>50</w:t>
      </w:r>
      <w:r w:rsidRPr="00E21B51">
        <w:rPr>
          <w:rFonts w:ascii="Calibri" w:hAnsi="Calibri" w:cs="Calibri"/>
          <w:sz w:val="22"/>
          <w:szCs w:val="24"/>
        </w:rPr>
        <w:t>.</w:t>
      </w:r>
    </w:p>
    <w:p w14:paraId="6C1F90E4"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Beck, M.L., Davies, S., and Sewall, K.B. (2018). Urbanization alters the relationship between coloration and territorial aggression, but not hormones, in song sparrows. Anim.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w:t>
      </w:r>
      <w:r w:rsidRPr="00E21B51">
        <w:rPr>
          <w:rFonts w:ascii="Calibri" w:hAnsi="Calibri" w:cs="Calibri"/>
          <w:i/>
          <w:iCs/>
          <w:sz w:val="22"/>
          <w:szCs w:val="24"/>
        </w:rPr>
        <w:t>142</w:t>
      </w:r>
      <w:r w:rsidRPr="00E21B51">
        <w:rPr>
          <w:rFonts w:ascii="Calibri" w:hAnsi="Calibri" w:cs="Calibri"/>
          <w:sz w:val="22"/>
          <w:szCs w:val="24"/>
        </w:rPr>
        <w:t>, 119–128.</w:t>
      </w:r>
    </w:p>
    <w:p w14:paraId="12067CE8"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Belliure</w:t>
      </w:r>
      <w:proofErr w:type="spellEnd"/>
      <w:r w:rsidRPr="00E21B51">
        <w:rPr>
          <w:rFonts w:ascii="Calibri" w:hAnsi="Calibri" w:cs="Calibri"/>
          <w:sz w:val="22"/>
          <w:szCs w:val="24"/>
        </w:rPr>
        <w:t xml:space="preserve">, J., Fresnillo, B., and Cuervo, J.J. (2018). Male mate choice based on female coloration in a lizard: the role of a juvenile trait.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r w:rsidRPr="00E21B51">
        <w:rPr>
          <w:rFonts w:ascii="Calibri" w:hAnsi="Calibri" w:cs="Calibri"/>
          <w:i/>
          <w:iCs/>
          <w:sz w:val="22"/>
          <w:szCs w:val="24"/>
        </w:rPr>
        <w:t>29</w:t>
      </w:r>
      <w:r w:rsidRPr="00E21B51">
        <w:rPr>
          <w:rFonts w:ascii="Calibri" w:hAnsi="Calibri" w:cs="Calibri"/>
          <w:sz w:val="22"/>
          <w:szCs w:val="24"/>
        </w:rPr>
        <w:t>, 543–552.</w:t>
      </w:r>
    </w:p>
    <w:p w14:paraId="1DF29059"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Blount, J.D., and McGraw, K.J. (2008). Signal Functions of Carotenoid </w:t>
      </w:r>
      <w:proofErr w:type="spellStart"/>
      <w:r w:rsidRPr="00E21B51">
        <w:rPr>
          <w:rFonts w:ascii="Calibri" w:hAnsi="Calibri" w:cs="Calibri"/>
          <w:sz w:val="22"/>
          <w:szCs w:val="24"/>
        </w:rPr>
        <w:t>Colouration</w:t>
      </w:r>
      <w:proofErr w:type="spellEnd"/>
      <w:r w:rsidRPr="00E21B51">
        <w:rPr>
          <w:rFonts w:ascii="Calibri" w:hAnsi="Calibri" w:cs="Calibri"/>
          <w:sz w:val="22"/>
          <w:szCs w:val="24"/>
        </w:rPr>
        <w:t xml:space="preserve">. In Carotenoids: Volume 4: Natural Functions, G. Britton, S. </w:t>
      </w:r>
      <w:proofErr w:type="spellStart"/>
      <w:r w:rsidRPr="00E21B51">
        <w:rPr>
          <w:rFonts w:ascii="Calibri" w:hAnsi="Calibri" w:cs="Calibri"/>
          <w:sz w:val="22"/>
          <w:szCs w:val="24"/>
        </w:rPr>
        <w:t>Liaaen</w:t>
      </w:r>
      <w:proofErr w:type="spellEnd"/>
      <w:r w:rsidRPr="00E21B51">
        <w:rPr>
          <w:rFonts w:ascii="Calibri" w:hAnsi="Calibri" w:cs="Calibri"/>
          <w:sz w:val="22"/>
          <w:szCs w:val="24"/>
        </w:rPr>
        <w:t xml:space="preserve">-Jensen, and H. </w:t>
      </w:r>
      <w:proofErr w:type="spellStart"/>
      <w:r w:rsidRPr="00E21B51">
        <w:rPr>
          <w:rFonts w:ascii="Calibri" w:hAnsi="Calibri" w:cs="Calibri"/>
          <w:sz w:val="22"/>
          <w:szCs w:val="24"/>
        </w:rPr>
        <w:t>Pfander</w:t>
      </w:r>
      <w:proofErr w:type="spellEnd"/>
      <w:r w:rsidRPr="00E21B51">
        <w:rPr>
          <w:rFonts w:ascii="Calibri" w:hAnsi="Calibri" w:cs="Calibri"/>
          <w:sz w:val="22"/>
          <w:szCs w:val="24"/>
        </w:rPr>
        <w:t xml:space="preserve">, eds. (Basel: </w:t>
      </w:r>
      <w:proofErr w:type="spellStart"/>
      <w:r w:rsidRPr="00E21B51">
        <w:rPr>
          <w:rFonts w:ascii="Calibri" w:hAnsi="Calibri" w:cs="Calibri"/>
          <w:sz w:val="22"/>
          <w:szCs w:val="24"/>
        </w:rPr>
        <w:t>Birkhäuser</w:t>
      </w:r>
      <w:proofErr w:type="spellEnd"/>
      <w:r w:rsidRPr="00E21B51">
        <w:rPr>
          <w:rFonts w:ascii="Calibri" w:hAnsi="Calibri" w:cs="Calibri"/>
          <w:sz w:val="22"/>
          <w:szCs w:val="24"/>
        </w:rPr>
        <w:t>), pp. 213–236.</w:t>
      </w:r>
    </w:p>
    <w:p w14:paraId="7D98656B"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Bruinjé</w:t>
      </w:r>
      <w:proofErr w:type="spellEnd"/>
      <w:r w:rsidRPr="00E21B51">
        <w:rPr>
          <w:rFonts w:ascii="Calibri" w:hAnsi="Calibri" w:cs="Calibri"/>
          <w:sz w:val="22"/>
          <w:szCs w:val="24"/>
        </w:rPr>
        <w:t>, A.C., Coelho, F.E.A., Paiva, T.M.A., and Costa, G.C. (2019). Aggression, color signaling, and performance of the male color morphs of a Brazilian lizard (</w:t>
      </w:r>
      <w:proofErr w:type="spellStart"/>
      <w:r w:rsidRPr="00E21B51">
        <w:rPr>
          <w:rFonts w:ascii="Calibri" w:hAnsi="Calibri" w:cs="Calibri"/>
          <w:sz w:val="22"/>
          <w:szCs w:val="24"/>
        </w:rPr>
        <w:t>Tropidurus</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semitaeniatus</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proofErr w:type="spellStart"/>
      <w:r w:rsidRPr="00E21B51">
        <w:rPr>
          <w:rFonts w:ascii="Calibri" w:hAnsi="Calibri" w:cs="Calibri"/>
          <w:sz w:val="22"/>
          <w:szCs w:val="24"/>
        </w:rPr>
        <w:t>Sociobiol</w:t>
      </w:r>
      <w:proofErr w:type="spellEnd"/>
      <w:r w:rsidRPr="00E21B51">
        <w:rPr>
          <w:rFonts w:ascii="Calibri" w:hAnsi="Calibri" w:cs="Calibri"/>
          <w:sz w:val="22"/>
          <w:szCs w:val="24"/>
        </w:rPr>
        <w:t xml:space="preserve">. </w:t>
      </w:r>
      <w:r w:rsidRPr="00E21B51">
        <w:rPr>
          <w:rFonts w:ascii="Calibri" w:hAnsi="Calibri" w:cs="Calibri"/>
          <w:i/>
          <w:iCs/>
          <w:sz w:val="22"/>
          <w:szCs w:val="24"/>
        </w:rPr>
        <w:t>73</w:t>
      </w:r>
      <w:r w:rsidRPr="00E21B51">
        <w:rPr>
          <w:rFonts w:ascii="Calibri" w:hAnsi="Calibri" w:cs="Calibri"/>
          <w:sz w:val="22"/>
          <w:szCs w:val="24"/>
        </w:rPr>
        <w:t>, 72.</w:t>
      </w:r>
    </w:p>
    <w:p w14:paraId="5A77B7D3"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Coladonato</w:t>
      </w:r>
      <w:proofErr w:type="spellEnd"/>
      <w:r w:rsidRPr="00E21B51">
        <w:rPr>
          <w:rFonts w:ascii="Calibri" w:hAnsi="Calibri" w:cs="Calibri"/>
          <w:sz w:val="22"/>
          <w:szCs w:val="24"/>
        </w:rPr>
        <w:t xml:space="preserve">, A.J., </w:t>
      </w:r>
      <w:proofErr w:type="spellStart"/>
      <w:r w:rsidRPr="00E21B51">
        <w:rPr>
          <w:rFonts w:ascii="Calibri" w:hAnsi="Calibri" w:cs="Calibri"/>
          <w:sz w:val="22"/>
          <w:szCs w:val="24"/>
        </w:rPr>
        <w:t>Mangiacotti</w:t>
      </w:r>
      <w:proofErr w:type="spellEnd"/>
      <w:r w:rsidRPr="00E21B51">
        <w:rPr>
          <w:rFonts w:ascii="Calibri" w:hAnsi="Calibri" w:cs="Calibri"/>
          <w:sz w:val="22"/>
          <w:szCs w:val="24"/>
        </w:rPr>
        <w:t xml:space="preserve">, M., Scali, S., </w:t>
      </w:r>
      <w:proofErr w:type="spellStart"/>
      <w:r w:rsidRPr="00E21B51">
        <w:rPr>
          <w:rFonts w:ascii="Calibri" w:hAnsi="Calibri" w:cs="Calibri"/>
          <w:sz w:val="22"/>
          <w:szCs w:val="24"/>
        </w:rPr>
        <w:t>Zuffi</w:t>
      </w:r>
      <w:proofErr w:type="spellEnd"/>
      <w:r w:rsidRPr="00E21B51">
        <w:rPr>
          <w:rFonts w:ascii="Calibri" w:hAnsi="Calibri" w:cs="Calibri"/>
          <w:sz w:val="22"/>
          <w:szCs w:val="24"/>
        </w:rPr>
        <w:t xml:space="preserve">, M.A.L., </w:t>
      </w:r>
      <w:proofErr w:type="spellStart"/>
      <w:r w:rsidRPr="00E21B51">
        <w:rPr>
          <w:rFonts w:ascii="Calibri" w:hAnsi="Calibri" w:cs="Calibri"/>
          <w:sz w:val="22"/>
          <w:szCs w:val="24"/>
        </w:rPr>
        <w:t>Pasquariello</w:t>
      </w:r>
      <w:proofErr w:type="spellEnd"/>
      <w:r w:rsidRPr="00E21B51">
        <w:rPr>
          <w:rFonts w:ascii="Calibri" w:hAnsi="Calibri" w:cs="Calibri"/>
          <w:sz w:val="22"/>
          <w:szCs w:val="24"/>
        </w:rPr>
        <w:t xml:space="preserve">, C., </w:t>
      </w:r>
      <w:proofErr w:type="spellStart"/>
      <w:r w:rsidRPr="00E21B51">
        <w:rPr>
          <w:rFonts w:ascii="Calibri" w:hAnsi="Calibri" w:cs="Calibri"/>
          <w:sz w:val="22"/>
          <w:szCs w:val="24"/>
        </w:rPr>
        <w:t>Matellini</w:t>
      </w:r>
      <w:proofErr w:type="spellEnd"/>
      <w:r w:rsidRPr="00E21B51">
        <w:rPr>
          <w:rFonts w:ascii="Calibri" w:hAnsi="Calibri" w:cs="Calibri"/>
          <w:sz w:val="22"/>
          <w:szCs w:val="24"/>
        </w:rPr>
        <w:t xml:space="preserve">, C., Buratti, S., </w:t>
      </w:r>
      <w:proofErr w:type="spellStart"/>
      <w:r w:rsidRPr="00E21B51">
        <w:rPr>
          <w:rFonts w:ascii="Calibri" w:hAnsi="Calibri" w:cs="Calibri"/>
          <w:sz w:val="22"/>
          <w:szCs w:val="24"/>
        </w:rPr>
        <w:t>Battaiola</w:t>
      </w:r>
      <w:proofErr w:type="spellEnd"/>
      <w:r w:rsidRPr="00E21B51">
        <w:rPr>
          <w:rFonts w:ascii="Calibri" w:hAnsi="Calibri" w:cs="Calibri"/>
          <w:sz w:val="22"/>
          <w:szCs w:val="24"/>
        </w:rPr>
        <w:t xml:space="preserve">, M., and </w:t>
      </w:r>
      <w:proofErr w:type="spellStart"/>
      <w:r w:rsidRPr="00E21B51">
        <w:rPr>
          <w:rFonts w:ascii="Calibri" w:hAnsi="Calibri" w:cs="Calibri"/>
          <w:sz w:val="22"/>
          <w:szCs w:val="24"/>
        </w:rPr>
        <w:t>Sacchi</w:t>
      </w:r>
      <w:proofErr w:type="spellEnd"/>
      <w:r w:rsidRPr="00E21B51">
        <w:rPr>
          <w:rFonts w:ascii="Calibri" w:hAnsi="Calibri" w:cs="Calibri"/>
          <w:sz w:val="22"/>
          <w:szCs w:val="24"/>
        </w:rPr>
        <w:t xml:space="preserve">, R. (2020). Morph-specific seasonal variation of aggressive </w:t>
      </w:r>
      <w:proofErr w:type="spellStart"/>
      <w:r w:rsidRPr="00E21B51">
        <w:rPr>
          <w:rFonts w:ascii="Calibri" w:hAnsi="Calibri" w:cs="Calibri"/>
          <w:sz w:val="22"/>
          <w:szCs w:val="24"/>
        </w:rPr>
        <w:t>behaviour</w:t>
      </w:r>
      <w:proofErr w:type="spellEnd"/>
      <w:r w:rsidRPr="00E21B51">
        <w:rPr>
          <w:rFonts w:ascii="Calibri" w:hAnsi="Calibri" w:cs="Calibri"/>
          <w:sz w:val="22"/>
          <w:szCs w:val="24"/>
        </w:rPr>
        <w:t xml:space="preserve"> in a polymorphic lizard species. </w:t>
      </w:r>
      <w:proofErr w:type="spellStart"/>
      <w:r w:rsidRPr="00E21B51">
        <w:rPr>
          <w:rFonts w:ascii="Calibri" w:hAnsi="Calibri" w:cs="Calibri"/>
          <w:sz w:val="22"/>
          <w:szCs w:val="24"/>
        </w:rPr>
        <w:t>PeerJ</w:t>
      </w:r>
      <w:proofErr w:type="spellEnd"/>
      <w:r w:rsidRPr="00E21B51">
        <w:rPr>
          <w:rFonts w:ascii="Calibri" w:hAnsi="Calibri" w:cs="Calibri"/>
          <w:sz w:val="22"/>
          <w:szCs w:val="24"/>
        </w:rPr>
        <w:t xml:space="preserve"> </w:t>
      </w:r>
      <w:r w:rsidRPr="00E21B51">
        <w:rPr>
          <w:rFonts w:ascii="Calibri" w:hAnsi="Calibri" w:cs="Calibri"/>
          <w:i/>
          <w:iCs/>
          <w:sz w:val="22"/>
          <w:szCs w:val="24"/>
        </w:rPr>
        <w:t>8</w:t>
      </w:r>
      <w:r w:rsidRPr="00E21B51">
        <w:rPr>
          <w:rFonts w:ascii="Calibri" w:hAnsi="Calibri" w:cs="Calibri"/>
          <w:sz w:val="22"/>
          <w:szCs w:val="24"/>
        </w:rPr>
        <w:t>, e10268.</w:t>
      </w:r>
    </w:p>
    <w:p w14:paraId="3DD40088"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Da Silva, A., van den Brink, V., </w:t>
      </w:r>
      <w:proofErr w:type="spellStart"/>
      <w:r w:rsidRPr="00E21B51">
        <w:rPr>
          <w:rFonts w:ascii="Calibri" w:hAnsi="Calibri" w:cs="Calibri"/>
          <w:sz w:val="22"/>
          <w:szCs w:val="24"/>
        </w:rPr>
        <w:t>Emaresi</w:t>
      </w:r>
      <w:proofErr w:type="spellEnd"/>
      <w:r w:rsidRPr="00E21B51">
        <w:rPr>
          <w:rFonts w:ascii="Calibri" w:hAnsi="Calibri" w:cs="Calibri"/>
          <w:sz w:val="22"/>
          <w:szCs w:val="24"/>
        </w:rPr>
        <w:t xml:space="preserve">, G., </w:t>
      </w:r>
      <w:proofErr w:type="spellStart"/>
      <w:r w:rsidRPr="00E21B51">
        <w:rPr>
          <w:rFonts w:ascii="Calibri" w:hAnsi="Calibri" w:cs="Calibri"/>
          <w:sz w:val="22"/>
          <w:szCs w:val="24"/>
        </w:rPr>
        <w:t>Luzio</w:t>
      </w:r>
      <w:proofErr w:type="spellEnd"/>
      <w:r w:rsidRPr="00E21B51">
        <w:rPr>
          <w:rFonts w:ascii="Calibri" w:hAnsi="Calibri" w:cs="Calibri"/>
          <w:sz w:val="22"/>
          <w:szCs w:val="24"/>
        </w:rPr>
        <w:t xml:space="preserve">, E., Bize, P., </w:t>
      </w:r>
      <w:proofErr w:type="spellStart"/>
      <w:r w:rsidRPr="00E21B51">
        <w:rPr>
          <w:rFonts w:ascii="Calibri" w:hAnsi="Calibri" w:cs="Calibri"/>
          <w:sz w:val="22"/>
          <w:szCs w:val="24"/>
        </w:rPr>
        <w:t>Dreiss</w:t>
      </w:r>
      <w:proofErr w:type="spellEnd"/>
      <w:r w:rsidRPr="00E21B51">
        <w:rPr>
          <w:rFonts w:ascii="Calibri" w:hAnsi="Calibri" w:cs="Calibri"/>
          <w:sz w:val="22"/>
          <w:szCs w:val="24"/>
        </w:rPr>
        <w:t xml:space="preserve">, A.N., and </w:t>
      </w:r>
      <w:proofErr w:type="spellStart"/>
      <w:r w:rsidRPr="00E21B51">
        <w:rPr>
          <w:rFonts w:ascii="Calibri" w:hAnsi="Calibri" w:cs="Calibri"/>
          <w:sz w:val="22"/>
          <w:szCs w:val="24"/>
        </w:rPr>
        <w:t>Roulin</w:t>
      </w:r>
      <w:proofErr w:type="spellEnd"/>
      <w:r w:rsidRPr="00E21B51">
        <w:rPr>
          <w:rFonts w:ascii="Calibri" w:hAnsi="Calibri" w:cs="Calibri"/>
          <w:sz w:val="22"/>
          <w:szCs w:val="24"/>
        </w:rPr>
        <w:t xml:space="preserve">, A. (2013). Melanin-based </w:t>
      </w:r>
      <w:proofErr w:type="spellStart"/>
      <w:r w:rsidRPr="00E21B51">
        <w:rPr>
          <w:rFonts w:ascii="Calibri" w:hAnsi="Calibri" w:cs="Calibri"/>
          <w:sz w:val="22"/>
          <w:szCs w:val="24"/>
        </w:rPr>
        <w:t>colour</w:t>
      </w:r>
      <w:proofErr w:type="spellEnd"/>
      <w:r w:rsidRPr="00E21B51">
        <w:rPr>
          <w:rFonts w:ascii="Calibri" w:hAnsi="Calibri" w:cs="Calibri"/>
          <w:sz w:val="22"/>
          <w:szCs w:val="24"/>
        </w:rPr>
        <w:t xml:space="preserve"> polymorphism signals aggressive personality in nest and territory </w:t>
      </w:r>
      <w:proofErr w:type="spellStart"/>
      <w:r w:rsidRPr="00E21B51">
        <w:rPr>
          <w:rFonts w:ascii="Calibri" w:hAnsi="Calibri" w:cs="Calibri"/>
          <w:sz w:val="22"/>
          <w:szCs w:val="24"/>
        </w:rPr>
        <w:t>defence</w:t>
      </w:r>
      <w:proofErr w:type="spellEnd"/>
      <w:r w:rsidRPr="00E21B51">
        <w:rPr>
          <w:rFonts w:ascii="Calibri" w:hAnsi="Calibri" w:cs="Calibri"/>
          <w:sz w:val="22"/>
          <w:szCs w:val="24"/>
        </w:rPr>
        <w:t xml:space="preserve"> in the tawny owl (</w:t>
      </w:r>
      <w:proofErr w:type="spellStart"/>
      <w:r w:rsidRPr="00E21B51">
        <w:rPr>
          <w:rFonts w:ascii="Calibri" w:hAnsi="Calibri" w:cs="Calibri"/>
          <w:sz w:val="22"/>
          <w:szCs w:val="24"/>
        </w:rPr>
        <w:t>Strix</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aluco</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proofErr w:type="spellStart"/>
      <w:r w:rsidRPr="00E21B51">
        <w:rPr>
          <w:rFonts w:ascii="Calibri" w:hAnsi="Calibri" w:cs="Calibri"/>
          <w:sz w:val="22"/>
          <w:szCs w:val="24"/>
        </w:rPr>
        <w:t>Sociobiol</w:t>
      </w:r>
      <w:proofErr w:type="spellEnd"/>
      <w:r w:rsidRPr="00E21B51">
        <w:rPr>
          <w:rFonts w:ascii="Calibri" w:hAnsi="Calibri" w:cs="Calibri"/>
          <w:sz w:val="22"/>
          <w:szCs w:val="24"/>
        </w:rPr>
        <w:t xml:space="preserve">. </w:t>
      </w:r>
      <w:r w:rsidRPr="00E21B51">
        <w:rPr>
          <w:rFonts w:ascii="Calibri" w:hAnsi="Calibri" w:cs="Calibri"/>
          <w:i/>
          <w:iCs/>
          <w:sz w:val="22"/>
          <w:szCs w:val="24"/>
        </w:rPr>
        <w:t>67</w:t>
      </w:r>
      <w:r w:rsidRPr="00E21B51">
        <w:rPr>
          <w:rFonts w:ascii="Calibri" w:hAnsi="Calibri" w:cs="Calibri"/>
          <w:sz w:val="22"/>
          <w:szCs w:val="24"/>
        </w:rPr>
        <w:t>, 1041–1052.</w:t>
      </w:r>
    </w:p>
    <w:p w14:paraId="092523F2"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Dijkstra, P.D., Maguire, S.M., Harris, R.M., Rodriguez, A.A., DeAngelis, R.S., Flores, S.A., and Hofmann, H.A. (2017). The melanocortin system regulates body pigmentation and social </w:t>
      </w:r>
      <w:proofErr w:type="spellStart"/>
      <w:r w:rsidRPr="00E21B51">
        <w:rPr>
          <w:rFonts w:ascii="Calibri" w:hAnsi="Calibri" w:cs="Calibri"/>
          <w:sz w:val="22"/>
          <w:szCs w:val="24"/>
        </w:rPr>
        <w:t>behaviour</w:t>
      </w:r>
      <w:proofErr w:type="spellEnd"/>
      <w:r w:rsidRPr="00E21B51">
        <w:rPr>
          <w:rFonts w:ascii="Calibri" w:hAnsi="Calibri" w:cs="Calibri"/>
          <w:sz w:val="22"/>
          <w:szCs w:val="24"/>
        </w:rPr>
        <w:t xml:space="preserve"> in a </w:t>
      </w:r>
      <w:proofErr w:type="spellStart"/>
      <w:r w:rsidRPr="00E21B51">
        <w:rPr>
          <w:rFonts w:ascii="Calibri" w:hAnsi="Calibri" w:cs="Calibri"/>
          <w:sz w:val="22"/>
          <w:szCs w:val="24"/>
        </w:rPr>
        <w:t>colour</w:t>
      </w:r>
      <w:proofErr w:type="spellEnd"/>
      <w:r w:rsidRPr="00E21B51">
        <w:rPr>
          <w:rFonts w:ascii="Calibri" w:hAnsi="Calibri" w:cs="Calibri"/>
          <w:sz w:val="22"/>
          <w:szCs w:val="24"/>
        </w:rPr>
        <w:t xml:space="preserve"> polymorphic cichlid fish†. Proc. R. Soc. B Biol. Sci. </w:t>
      </w:r>
      <w:r w:rsidRPr="00E21B51">
        <w:rPr>
          <w:rFonts w:ascii="Calibri" w:hAnsi="Calibri" w:cs="Calibri"/>
          <w:i/>
          <w:iCs/>
          <w:sz w:val="22"/>
          <w:szCs w:val="24"/>
        </w:rPr>
        <w:t>284</w:t>
      </w:r>
      <w:r w:rsidRPr="00E21B51">
        <w:rPr>
          <w:rFonts w:ascii="Calibri" w:hAnsi="Calibri" w:cs="Calibri"/>
          <w:sz w:val="22"/>
          <w:szCs w:val="24"/>
        </w:rPr>
        <w:t>, 20162838.</w:t>
      </w:r>
    </w:p>
    <w:p w14:paraId="70E0B9C7"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Duckworth, R.A. (2006). Behavioral correlations across breeding contexts provide a mechanism for a cost of aggression.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r w:rsidRPr="00E21B51">
        <w:rPr>
          <w:rFonts w:ascii="Calibri" w:hAnsi="Calibri" w:cs="Calibri"/>
          <w:i/>
          <w:iCs/>
          <w:sz w:val="22"/>
          <w:szCs w:val="24"/>
        </w:rPr>
        <w:t>17</w:t>
      </w:r>
      <w:r w:rsidRPr="00E21B51">
        <w:rPr>
          <w:rFonts w:ascii="Calibri" w:hAnsi="Calibri" w:cs="Calibri"/>
          <w:sz w:val="22"/>
          <w:szCs w:val="24"/>
        </w:rPr>
        <w:t>, 1011–1019.</w:t>
      </w:r>
    </w:p>
    <w:p w14:paraId="7843F057"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Ducrest, A.-L., Keller, L., and </w:t>
      </w:r>
      <w:proofErr w:type="spellStart"/>
      <w:r w:rsidRPr="00E21B51">
        <w:rPr>
          <w:rFonts w:ascii="Calibri" w:hAnsi="Calibri" w:cs="Calibri"/>
          <w:sz w:val="22"/>
          <w:szCs w:val="24"/>
        </w:rPr>
        <w:t>Roulin</w:t>
      </w:r>
      <w:proofErr w:type="spellEnd"/>
      <w:r w:rsidRPr="00E21B51">
        <w:rPr>
          <w:rFonts w:ascii="Calibri" w:hAnsi="Calibri" w:cs="Calibri"/>
          <w:sz w:val="22"/>
          <w:szCs w:val="24"/>
        </w:rPr>
        <w:t xml:space="preserve">, A. (2008). Pleiotropy in the melanocortin system, </w:t>
      </w:r>
      <w:proofErr w:type="gramStart"/>
      <w:r w:rsidRPr="00E21B51">
        <w:rPr>
          <w:rFonts w:ascii="Calibri" w:hAnsi="Calibri" w:cs="Calibri"/>
          <w:sz w:val="22"/>
          <w:szCs w:val="24"/>
        </w:rPr>
        <w:t>coloration</w:t>
      </w:r>
      <w:proofErr w:type="gramEnd"/>
      <w:r w:rsidRPr="00E21B51">
        <w:rPr>
          <w:rFonts w:ascii="Calibri" w:hAnsi="Calibri" w:cs="Calibri"/>
          <w:sz w:val="22"/>
          <w:szCs w:val="24"/>
        </w:rPr>
        <w:t xml:space="preserve"> and </w:t>
      </w:r>
      <w:proofErr w:type="spellStart"/>
      <w:r w:rsidRPr="00E21B51">
        <w:rPr>
          <w:rFonts w:ascii="Calibri" w:hAnsi="Calibri" w:cs="Calibri"/>
          <w:sz w:val="22"/>
          <w:szCs w:val="24"/>
        </w:rPr>
        <w:t>behavioural</w:t>
      </w:r>
      <w:proofErr w:type="spellEnd"/>
      <w:r w:rsidRPr="00E21B51">
        <w:rPr>
          <w:rFonts w:ascii="Calibri" w:hAnsi="Calibri" w:cs="Calibri"/>
          <w:sz w:val="22"/>
          <w:szCs w:val="24"/>
        </w:rPr>
        <w:t xml:space="preserve"> syndromes. Trends Ecol. </w:t>
      </w:r>
      <w:proofErr w:type="spellStart"/>
      <w:r w:rsidRPr="00E21B51">
        <w:rPr>
          <w:rFonts w:ascii="Calibri" w:hAnsi="Calibri" w:cs="Calibri"/>
          <w:sz w:val="22"/>
          <w:szCs w:val="24"/>
        </w:rPr>
        <w:t>Evol</w:t>
      </w:r>
      <w:proofErr w:type="spellEnd"/>
      <w:r w:rsidRPr="00E21B51">
        <w:rPr>
          <w:rFonts w:ascii="Calibri" w:hAnsi="Calibri" w:cs="Calibri"/>
          <w:sz w:val="22"/>
          <w:szCs w:val="24"/>
        </w:rPr>
        <w:t xml:space="preserve">. </w:t>
      </w:r>
      <w:r w:rsidRPr="00E21B51">
        <w:rPr>
          <w:rFonts w:ascii="Calibri" w:hAnsi="Calibri" w:cs="Calibri"/>
          <w:i/>
          <w:iCs/>
          <w:sz w:val="22"/>
          <w:szCs w:val="24"/>
        </w:rPr>
        <w:t>23</w:t>
      </w:r>
      <w:r w:rsidRPr="00E21B51">
        <w:rPr>
          <w:rFonts w:ascii="Calibri" w:hAnsi="Calibri" w:cs="Calibri"/>
          <w:sz w:val="22"/>
          <w:szCs w:val="24"/>
        </w:rPr>
        <w:t>, 502–510.</w:t>
      </w:r>
    </w:p>
    <w:p w14:paraId="61682CEB"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Duval, S., and Tweedie, R. (2000). Trim and Fill: A Simple Funnel-Plot–Based Method of Testing and Adjusting for Publication Bias in Meta-Analysis. Biometrics </w:t>
      </w:r>
      <w:r w:rsidRPr="00E21B51">
        <w:rPr>
          <w:rFonts w:ascii="Calibri" w:hAnsi="Calibri" w:cs="Calibri"/>
          <w:i/>
          <w:iCs/>
          <w:sz w:val="22"/>
          <w:szCs w:val="24"/>
        </w:rPr>
        <w:t>56</w:t>
      </w:r>
      <w:r w:rsidRPr="00E21B51">
        <w:rPr>
          <w:rFonts w:ascii="Calibri" w:hAnsi="Calibri" w:cs="Calibri"/>
          <w:sz w:val="22"/>
          <w:szCs w:val="24"/>
        </w:rPr>
        <w:t>, 455–463.</w:t>
      </w:r>
    </w:p>
    <w:p w14:paraId="74902230"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Enbody</w:t>
      </w:r>
      <w:proofErr w:type="spellEnd"/>
      <w:r w:rsidRPr="00E21B51">
        <w:rPr>
          <w:rFonts w:ascii="Calibri" w:hAnsi="Calibri" w:cs="Calibri"/>
          <w:sz w:val="22"/>
          <w:szCs w:val="24"/>
        </w:rPr>
        <w:t xml:space="preserve">, E.D., Boersma, J., </w:t>
      </w:r>
      <w:proofErr w:type="spellStart"/>
      <w:r w:rsidRPr="00E21B51">
        <w:rPr>
          <w:rFonts w:ascii="Calibri" w:hAnsi="Calibri" w:cs="Calibri"/>
          <w:sz w:val="22"/>
          <w:szCs w:val="24"/>
        </w:rPr>
        <w:t>Schwabl</w:t>
      </w:r>
      <w:proofErr w:type="spellEnd"/>
      <w:r w:rsidRPr="00E21B51">
        <w:rPr>
          <w:rFonts w:ascii="Calibri" w:hAnsi="Calibri" w:cs="Calibri"/>
          <w:sz w:val="22"/>
          <w:szCs w:val="24"/>
        </w:rPr>
        <w:t xml:space="preserve">, H., and </w:t>
      </w:r>
      <w:proofErr w:type="spellStart"/>
      <w:r w:rsidRPr="00E21B51">
        <w:rPr>
          <w:rFonts w:ascii="Calibri" w:hAnsi="Calibri" w:cs="Calibri"/>
          <w:sz w:val="22"/>
          <w:szCs w:val="24"/>
        </w:rPr>
        <w:t>Karubian</w:t>
      </w:r>
      <w:proofErr w:type="spellEnd"/>
      <w:r w:rsidRPr="00E21B51">
        <w:rPr>
          <w:rFonts w:ascii="Calibri" w:hAnsi="Calibri" w:cs="Calibri"/>
          <w:sz w:val="22"/>
          <w:szCs w:val="24"/>
        </w:rPr>
        <w:t xml:space="preserve">, J. (2018). Female ornamentation is associated with elevated aggression and testosterone in a tropical songbird.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r w:rsidRPr="00E21B51">
        <w:rPr>
          <w:rFonts w:ascii="Calibri" w:hAnsi="Calibri" w:cs="Calibri"/>
          <w:i/>
          <w:iCs/>
          <w:sz w:val="22"/>
          <w:szCs w:val="24"/>
        </w:rPr>
        <w:t>29</w:t>
      </w:r>
      <w:r w:rsidRPr="00E21B51">
        <w:rPr>
          <w:rFonts w:ascii="Calibri" w:hAnsi="Calibri" w:cs="Calibri"/>
          <w:sz w:val="22"/>
          <w:szCs w:val="24"/>
        </w:rPr>
        <w:t>, 1056–1066.</w:t>
      </w:r>
    </w:p>
    <w:p w14:paraId="587C7E14"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lastRenderedPageBreak/>
        <w:t>Endler</w:t>
      </w:r>
      <w:proofErr w:type="spellEnd"/>
      <w:r w:rsidRPr="00E21B51">
        <w:rPr>
          <w:rFonts w:ascii="Calibri" w:hAnsi="Calibri" w:cs="Calibri"/>
          <w:sz w:val="22"/>
          <w:szCs w:val="24"/>
        </w:rPr>
        <w:t xml:space="preserve">, J.A. (1978). A Predator’s View of Animal Color Patterns. In Evolutionary Biology, M.K. Hecht, W.C. </w:t>
      </w:r>
      <w:proofErr w:type="spellStart"/>
      <w:r w:rsidRPr="00E21B51">
        <w:rPr>
          <w:rFonts w:ascii="Calibri" w:hAnsi="Calibri" w:cs="Calibri"/>
          <w:sz w:val="22"/>
          <w:szCs w:val="24"/>
        </w:rPr>
        <w:t>Steere</w:t>
      </w:r>
      <w:proofErr w:type="spellEnd"/>
      <w:r w:rsidRPr="00E21B51">
        <w:rPr>
          <w:rFonts w:ascii="Calibri" w:hAnsi="Calibri" w:cs="Calibri"/>
          <w:sz w:val="22"/>
          <w:szCs w:val="24"/>
        </w:rPr>
        <w:t>, and B. Wallace, eds. (Boston, MA, USA: Springer US), pp. 319–364.</w:t>
      </w:r>
    </w:p>
    <w:p w14:paraId="3AFD9BCF"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Evans, M.R., and Norris, K. (1996). The importance of carotenoids in signaling during aggressive interactions between male </w:t>
      </w:r>
      <w:proofErr w:type="spellStart"/>
      <w:r w:rsidRPr="00E21B51">
        <w:rPr>
          <w:rFonts w:ascii="Calibri" w:hAnsi="Calibri" w:cs="Calibri"/>
          <w:sz w:val="22"/>
          <w:szCs w:val="24"/>
        </w:rPr>
        <w:t>firemouth</w:t>
      </w:r>
      <w:proofErr w:type="spellEnd"/>
      <w:r w:rsidRPr="00E21B51">
        <w:rPr>
          <w:rFonts w:ascii="Calibri" w:hAnsi="Calibri" w:cs="Calibri"/>
          <w:sz w:val="22"/>
          <w:szCs w:val="24"/>
        </w:rPr>
        <w:t xml:space="preserve"> cichlids (</w:t>
      </w:r>
      <w:proofErr w:type="spellStart"/>
      <w:r w:rsidRPr="00E21B51">
        <w:rPr>
          <w:rFonts w:ascii="Calibri" w:hAnsi="Calibri" w:cs="Calibri"/>
          <w:sz w:val="22"/>
          <w:szCs w:val="24"/>
        </w:rPr>
        <w:t>Cichlasoma</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meeki</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r w:rsidRPr="00E21B51">
        <w:rPr>
          <w:rFonts w:ascii="Calibri" w:hAnsi="Calibri" w:cs="Calibri"/>
          <w:i/>
          <w:iCs/>
          <w:sz w:val="22"/>
          <w:szCs w:val="24"/>
        </w:rPr>
        <w:t>7</w:t>
      </w:r>
      <w:r w:rsidRPr="00E21B51">
        <w:rPr>
          <w:rFonts w:ascii="Calibri" w:hAnsi="Calibri" w:cs="Calibri"/>
          <w:sz w:val="22"/>
          <w:szCs w:val="24"/>
        </w:rPr>
        <w:t>, 1–6.</w:t>
      </w:r>
    </w:p>
    <w:p w14:paraId="2E4F262C"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Gurevitch</w:t>
      </w:r>
      <w:proofErr w:type="spellEnd"/>
      <w:r w:rsidRPr="00E21B51">
        <w:rPr>
          <w:rFonts w:ascii="Calibri" w:hAnsi="Calibri" w:cs="Calibri"/>
          <w:sz w:val="22"/>
          <w:szCs w:val="24"/>
        </w:rPr>
        <w:t xml:space="preserve">, J., and Hedges, L.V. (1999). Statistical Issues in Ecological Meta-Analyses. Ecology </w:t>
      </w:r>
      <w:r w:rsidRPr="00E21B51">
        <w:rPr>
          <w:rFonts w:ascii="Calibri" w:hAnsi="Calibri" w:cs="Calibri"/>
          <w:i/>
          <w:iCs/>
          <w:sz w:val="22"/>
          <w:szCs w:val="24"/>
        </w:rPr>
        <w:t>80</w:t>
      </w:r>
      <w:r w:rsidRPr="00E21B51">
        <w:rPr>
          <w:rFonts w:ascii="Calibri" w:hAnsi="Calibri" w:cs="Calibri"/>
          <w:sz w:val="22"/>
          <w:szCs w:val="24"/>
        </w:rPr>
        <w:t>, 1142–1149.</w:t>
      </w:r>
    </w:p>
    <w:p w14:paraId="2D7834E3"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Hadfield, J.D. (2010). MCMC Methods for Multi-Response Generalized Linear Mixed Models: The MCMCglmm R Package. J. Stat. </w:t>
      </w:r>
      <w:proofErr w:type="spellStart"/>
      <w:r w:rsidRPr="00E21B51">
        <w:rPr>
          <w:rFonts w:ascii="Calibri" w:hAnsi="Calibri" w:cs="Calibri"/>
          <w:sz w:val="22"/>
          <w:szCs w:val="24"/>
        </w:rPr>
        <w:t>Softw</w:t>
      </w:r>
      <w:proofErr w:type="spellEnd"/>
      <w:r w:rsidRPr="00E21B51">
        <w:rPr>
          <w:rFonts w:ascii="Calibri" w:hAnsi="Calibri" w:cs="Calibri"/>
          <w:sz w:val="22"/>
          <w:szCs w:val="24"/>
        </w:rPr>
        <w:t xml:space="preserve">. </w:t>
      </w:r>
      <w:r w:rsidRPr="00E21B51">
        <w:rPr>
          <w:rFonts w:ascii="Calibri" w:hAnsi="Calibri" w:cs="Calibri"/>
          <w:i/>
          <w:iCs/>
          <w:sz w:val="22"/>
          <w:szCs w:val="24"/>
        </w:rPr>
        <w:t>33</w:t>
      </w:r>
      <w:r w:rsidRPr="00E21B51">
        <w:rPr>
          <w:rFonts w:ascii="Calibri" w:hAnsi="Calibri" w:cs="Calibri"/>
          <w:sz w:val="22"/>
          <w:szCs w:val="24"/>
        </w:rPr>
        <w:t>, 1–22.</w:t>
      </w:r>
    </w:p>
    <w:p w14:paraId="7791A634"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Higgins, J.P.T., and Thompson, S.G. (2002). Quantifying heterogeneity in a meta-analysis. Stat. Med. </w:t>
      </w:r>
      <w:r w:rsidRPr="00E21B51">
        <w:rPr>
          <w:rFonts w:ascii="Calibri" w:hAnsi="Calibri" w:cs="Calibri"/>
          <w:i/>
          <w:iCs/>
          <w:sz w:val="22"/>
          <w:szCs w:val="24"/>
        </w:rPr>
        <w:t>21</w:t>
      </w:r>
      <w:r w:rsidRPr="00E21B51">
        <w:rPr>
          <w:rFonts w:ascii="Calibri" w:hAnsi="Calibri" w:cs="Calibri"/>
          <w:sz w:val="22"/>
          <w:szCs w:val="24"/>
        </w:rPr>
        <w:t>, 1539–1558.</w:t>
      </w:r>
    </w:p>
    <w:p w14:paraId="29A20C82"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Higgins, J.P.T., Thompson, S.G., </w:t>
      </w:r>
      <w:proofErr w:type="spellStart"/>
      <w:r w:rsidRPr="00E21B51">
        <w:rPr>
          <w:rFonts w:ascii="Calibri" w:hAnsi="Calibri" w:cs="Calibri"/>
          <w:sz w:val="22"/>
          <w:szCs w:val="24"/>
        </w:rPr>
        <w:t>Deeks</w:t>
      </w:r>
      <w:proofErr w:type="spellEnd"/>
      <w:r w:rsidRPr="00E21B51">
        <w:rPr>
          <w:rFonts w:ascii="Calibri" w:hAnsi="Calibri" w:cs="Calibri"/>
          <w:sz w:val="22"/>
          <w:szCs w:val="24"/>
        </w:rPr>
        <w:t xml:space="preserve">, J.J., and Altman, D.G. (2003). Measuring inconsistency in meta-analyses. BMJ </w:t>
      </w:r>
      <w:r w:rsidRPr="00E21B51">
        <w:rPr>
          <w:rFonts w:ascii="Calibri" w:hAnsi="Calibri" w:cs="Calibri"/>
          <w:i/>
          <w:iCs/>
          <w:sz w:val="22"/>
          <w:szCs w:val="24"/>
        </w:rPr>
        <w:t>327</w:t>
      </w:r>
      <w:r w:rsidRPr="00E21B51">
        <w:rPr>
          <w:rFonts w:ascii="Calibri" w:hAnsi="Calibri" w:cs="Calibri"/>
          <w:sz w:val="22"/>
          <w:szCs w:val="24"/>
        </w:rPr>
        <w:t>, 557–560.</w:t>
      </w:r>
    </w:p>
    <w:p w14:paraId="48C69531"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Holway</w:t>
      </w:r>
      <w:proofErr w:type="spellEnd"/>
      <w:r w:rsidRPr="00E21B51">
        <w:rPr>
          <w:rFonts w:ascii="Calibri" w:hAnsi="Calibri" w:cs="Calibri"/>
          <w:sz w:val="22"/>
          <w:szCs w:val="24"/>
        </w:rPr>
        <w:t xml:space="preserve">, D.A., and Suarez, A.V. (1999). Animal behavior: an essential component of invasion biology. Trends Ecol. </w:t>
      </w:r>
      <w:proofErr w:type="spellStart"/>
      <w:r w:rsidRPr="00E21B51">
        <w:rPr>
          <w:rFonts w:ascii="Calibri" w:hAnsi="Calibri" w:cs="Calibri"/>
          <w:sz w:val="22"/>
          <w:szCs w:val="24"/>
        </w:rPr>
        <w:t>Evol</w:t>
      </w:r>
      <w:proofErr w:type="spellEnd"/>
      <w:r w:rsidRPr="00E21B51">
        <w:rPr>
          <w:rFonts w:ascii="Calibri" w:hAnsi="Calibri" w:cs="Calibri"/>
          <w:sz w:val="22"/>
          <w:szCs w:val="24"/>
        </w:rPr>
        <w:t xml:space="preserve">. </w:t>
      </w:r>
      <w:r w:rsidRPr="00E21B51">
        <w:rPr>
          <w:rFonts w:ascii="Calibri" w:hAnsi="Calibri" w:cs="Calibri"/>
          <w:i/>
          <w:iCs/>
          <w:sz w:val="22"/>
          <w:szCs w:val="24"/>
        </w:rPr>
        <w:t>14</w:t>
      </w:r>
      <w:r w:rsidRPr="00E21B51">
        <w:rPr>
          <w:rFonts w:ascii="Calibri" w:hAnsi="Calibri" w:cs="Calibri"/>
          <w:sz w:val="22"/>
          <w:szCs w:val="24"/>
        </w:rPr>
        <w:t>, 328–330.</w:t>
      </w:r>
    </w:p>
    <w:p w14:paraId="05565AF6"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Hubbard, J.K., </w:t>
      </w:r>
      <w:proofErr w:type="spellStart"/>
      <w:r w:rsidRPr="00E21B51">
        <w:rPr>
          <w:rFonts w:ascii="Calibri" w:hAnsi="Calibri" w:cs="Calibri"/>
          <w:sz w:val="22"/>
          <w:szCs w:val="24"/>
        </w:rPr>
        <w:t>Uy</w:t>
      </w:r>
      <w:proofErr w:type="spellEnd"/>
      <w:r w:rsidRPr="00E21B51">
        <w:rPr>
          <w:rFonts w:ascii="Calibri" w:hAnsi="Calibri" w:cs="Calibri"/>
          <w:sz w:val="22"/>
          <w:szCs w:val="24"/>
        </w:rPr>
        <w:t xml:space="preserve">, J.A.C., </w:t>
      </w:r>
      <w:proofErr w:type="spellStart"/>
      <w:r w:rsidRPr="00E21B51">
        <w:rPr>
          <w:rFonts w:ascii="Calibri" w:hAnsi="Calibri" w:cs="Calibri"/>
          <w:sz w:val="22"/>
          <w:szCs w:val="24"/>
        </w:rPr>
        <w:t>Hauber</w:t>
      </w:r>
      <w:proofErr w:type="spellEnd"/>
      <w:r w:rsidRPr="00E21B51">
        <w:rPr>
          <w:rFonts w:ascii="Calibri" w:hAnsi="Calibri" w:cs="Calibri"/>
          <w:sz w:val="22"/>
          <w:szCs w:val="24"/>
        </w:rPr>
        <w:t xml:space="preserve">, M.E., Hoekstra, H.E., and Safran, R.J. (2010). Vertebrate pigmentation: from underlying genes to adaptive function. Trends Genet. </w:t>
      </w:r>
      <w:r w:rsidRPr="00E21B51">
        <w:rPr>
          <w:rFonts w:ascii="Calibri" w:hAnsi="Calibri" w:cs="Calibri"/>
          <w:i/>
          <w:iCs/>
          <w:sz w:val="22"/>
          <w:szCs w:val="24"/>
        </w:rPr>
        <w:t>26</w:t>
      </w:r>
      <w:r w:rsidRPr="00E21B51">
        <w:rPr>
          <w:rFonts w:ascii="Calibri" w:hAnsi="Calibri" w:cs="Calibri"/>
          <w:sz w:val="22"/>
          <w:szCs w:val="24"/>
        </w:rPr>
        <w:t>, 231–239.</w:t>
      </w:r>
    </w:p>
    <w:p w14:paraId="5CEC40E5"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Jacobs, P., and </w:t>
      </w:r>
      <w:proofErr w:type="spellStart"/>
      <w:r w:rsidRPr="00E21B51">
        <w:rPr>
          <w:rFonts w:ascii="Calibri" w:hAnsi="Calibri" w:cs="Calibri"/>
          <w:sz w:val="22"/>
          <w:szCs w:val="24"/>
        </w:rPr>
        <w:t>Viechtbauer</w:t>
      </w:r>
      <w:proofErr w:type="spellEnd"/>
      <w:r w:rsidRPr="00E21B51">
        <w:rPr>
          <w:rFonts w:ascii="Calibri" w:hAnsi="Calibri" w:cs="Calibri"/>
          <w:sz w:val="22"/>
          <w:szCs w:val="24"/>
        </w:rPr>
        <w:t xml:space="preserve">, W. (2017). Estimation of the biserial correlation and its sampling variance for use in meta-analysis. Res. Synth. Methods </w:t>
      </w:r>
      <w:r w:rsidRPr="00E21B51">
        <w:rPr>
          <w:rFonts w:ascii="Calibri" w:hAnsi="Calibri" w:cs="Calibri"/>
          <w:i/>
          <w:iCs/>
          <w:sz w:val="22"/>
          <w:szCs w:val="24"/>
        </w:rPr>
        <w:t>8</w:t>
      </w:r>
      <w:r w:rsidRPr="00E21B51">
        <w:rPr>
          <w:rFonts w:ascii="Calibri" w:hAnsi="Calibri" w:cs="Calibri"/>
          <w:sz w:val="22"/>
          <w:szCs w:val="24"/>
        </w:rPr>
        <w:t>, 161–180.</w:t>
      </w:r>
    </w:p>
    <w:p w14:paraId="6E826D80"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Jones, B.C., and DuVal, E.H. (2019). Mechanisms of Social Influence: A Meta-Analysis of the Effects of Social Information on Female Mate Choice Decisions. Front. Ecol. </w:t>
      </w:r>
      <w:proofErr w:type="spellStart"/>
      <w:r w:rsidRPr="00E21B51">
        <w:rPr>
          <w:rFonts w:ascii="Calibri" w:hAnsi="Calibri" w:cs="Calibri"/>
          <w:sz w:val="22"/>
          <w:szCs w:val="24"/>
        </w:rPr>
        <w:t>Evol</w:t>
      </w:r>
      <w:proofErr w:type="spellEnd"/>
      <w:r w:rsidRPr="00E21B51">
        <w:rPr>
          <w:rFonts w:ascii="Calibri" w:hAnsi="Calibri" w:cs="Calibri"/>
          <w:sz w:val="22"/>
          <w:szCs w:val="24"/>
        </w:rPr>
        <w:t xml:space="preserve">. </w:t>
      </w:r>
      <w:r w:rsidRPr="00E21B51">
        <w:rPr>
          <w:rFonts w:ascii="Calibri" w:hAnsi="Calibri" w:cs="Calibri"/>
          <w:i/>
          <w:iCs/>
          <w:sz w:val="22"/>
          <w:szCs w:val="24"/>
        </w:rPr>
        <w:t>7</w:t>
      </w:r>
      <w:r w:rsidRPr="00E21B51">
        <w:rPr>
          <w:rFonts w:ascii="Calibri" w:hAnsi="Calibri" w:cs="Calibri"/>
          <w:sz w:val="22"/>
          <w:szCs w:val="24"/>
        </w:rPr>
        <w:t>.</w:t>
      </w:r>
    </w:p>
    <w:p w14:paraId="1CAFBF50"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Kodric</w:t>
      </w:r>
      <w:proofErr w:type="spellEnd"/>
      <w:r w:rsidRPr="00E21B51">
        <w:rPr>
          <w:rFonts w:ascii="Calibri" w:hAnsi="Calibri" w:cs="Calibri"/>
          <w:sz w:val="22"/>
          <w:szCs w:val="24"/>
        </w:rPr>
        <w:t xml:space="preserve">-Brown, A. (1985). Female preference and sexual selection for male coloration in the guppy (Poecilia reticulata).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proofErr w:type="spellStart"/>
      <w:r w:rsidRPr="00E21B51">
        <w:rPr>
          <w:rFonts w:ascii="Calibri" w:hAnsi="Calibri" w:cs="Calibri"/>
          <w:sz w:val="22"/>
          <w:szCs w:val="24"/>
        </w:rPr>
        <w:t>Sociobiol</w:t>
      </w:r>
      <w:proofErr w:type="spellEnd"/>
      <w:r w:rsidRPr="00E21B51">
        <w:rPr>
          <w:rFonts w:ascii="Calibri" w:hAnsi="Calibri" w:cs="Calibri"/>
          <w:sz w:val="22"/>
          <w:szCs w:val="24"/>
        </w:rPr>
        <w:t xml:space="preserve">. </w:t>
      </w:r>
      <w:r w:rsidRPr="00E21B51">
        <w:rPr>
          <w:rFonts w:ascii="Calibri" w:hAnsi="Calibri" w:cs="Calibri"/>
          <w:i/>
          <w:iCs/>
          <w:sz w:val="22"/>
          <w:szCs w:val="24"/>
        </w:rPr>
        <w:t>17</w:t>
      </w:r>
      <w:r w:rsidRPr="00E21B51">
        <w:rPr>
          <w:rFonts w:ascii="Calibri" w:hAnsi="Calibri" w:cs="Calibri"/>
          <w:sz w:val="22"/>
          <w:szCs w:val="24"/>
        </w:rPr>
        <w:t>, 199–205.</w:t>
      </w:r>
    </w:p>
    <w:p w14:paraId="1D4B24A0"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Kumar, S., </w:t>
      </w:r>
      <w:proofErr w:type="spellStart"/>
      <w:r w:rsidRPr="00E21B51">
        <w:rPr>
          <w:rFonts w:ascii="Calibri" w:hAnsi="Calibri" w:cs="Calibri"/>
          <w:sz w:val="22"/>
          <w:szCs w:val="24"/>
        </w:rPr>
        <w:t>Stecher</w:t>
      </w:r>
      <w:proofErr w:type="spellEnd"/>
      <w:r w:rsidRPr="00E21B51">
        <w:rPr>
          <w:rFonts w:ascii="Calibri" w:hAnsi="Calibri" w:cs="Calibri"/>
          <w:sz w:val="22"/>
          <w:szCs w:val="24"/>
        </w:rPr>
        <w:t xml:space="preserve">, G., </w:t>
      </w:r>
      <w:proofErr w:type="spellStart"/>
      <w:r w:rsidRPr="00E21B51">
        <w:rPr>
          <w:rFonts w:ascii="Calibri" w:hAnsi="Calibri" w:cs="Calibri"/>
          <w:sz w:val="22"/>
          <w:szCs w:val="24"/>
        </w:rPr>
        <w:t>Suleski</w:t>
      </w:r>
      <w:proofErr w:type="spellEnd"/>
      <w:r w:rsidRPr="00E21B51">
        <w:rPr>
          <w:rFonts w:ascii="Calibri" w:hAnsi="Calibri" w:cs="Calibri"/>
          <w:sz w:val="22"/>
          <w:szCs w:val="24"/>
        </w:rPr>
        <w:t xml:space="preserve">, M., and Hedges, S.B. (2017). </w:t>
      </w:r>
      <w:proofErr w:type="spellStart"/>
      <w:r w:rsidRPr="00E21B51">
        <w:rPr>
          <w:rFonts w:ascii="Calibri" w:hAnsi="Calibri" w:cs="Calibri"/>
          <w:sz w:val="22"/>
          <w:szCs w:val="24"/>
        </w:rPr>
        <w:t>TimeTree</w:t>
      </w:r>
      <w:proofErr w:type="spellEnd"/>
      <w:r w:rsidRPr="00E21B51">
        <w:rPr>
          <w:rFonts w:ascii="Calibri" w:hAnsi="Calibri" w:cs="Calibri"/>
          <w:sz w:val="22"/>
          <w:szCs w:val="24"/>
        </w:rPr>
        <w:t xml:space="preserve">: A Resource for Timelines, </w:t>
      </w:r>
      <w:proofErr w:type="spellStart"/>
      <w:r w:rsidRPr="00E21B51">
        <w:rPr>
          <w:rFonts w:ascii="Calibri" w:hAnsi="Calibri" w:cs="Calibri"/>
          <w:sz w:val="22"/>
          <w:szCs w:val="24"/>
        </w:rPr>
        <w:t>Timetrees</w:t>
      </w:r>
      <w:proofErr w:type="spellEnd"/>
      <w:r w:rsidRPr="00E21B51">
        <w:rPr>
          <w:rFonts w:ascii="Calibri" w:hAnsi="Calibri" w:cs="Calibri"/>
          <w:sz w:val="22"/>
          <w:szCs w:val="24"/>
        </w:rPr>
        <w:t xml:space="preserve">, and Divergence Times. Mol. Biol. </w:t>
      </w:r>
      <w:proofErr w:type="spellStart"/>
      <w:r w:rsidRPr="00E21B51">
        <w:rPr>
          <w:rFonts w:ascii="Calibri" w:hAnsi="Calibri" w:cs="Calibri"/>
          <w:sz w:val="22"/>
          <w:szCs w:val="24"/>
        </w:rPr>
        <w:t>Evol</w:t>
      </w:r>
      <w:proofErr w:type="spellEnd"/>
      <w:r w:rsidRPr="00E21B51">
        <w:rPr>
          <w:rFonts w:ascii="Calibri" w:hAnsi="Calibri" w:cs="Calibri"/>
          <w:sz w:val="22"/>
          <w:szCs w:val="24"/>
        </w:rPr>
        <w:t xml:space="preserve">. </w:t>
      </w:r>
      <w:r w:rsidRPr="00E21B51">
        <w:rPr>
          <w:rFonts w:ascii="Calibri" w:hAnsi="Calibri" w:cs="Calibri"/>
          <w:i/>
          <w:iCs/>
          <w:sz w:val="22"/>
          <w:szCs w:val="24"/>
        </w:rPr>
        <w:t>34</w:t>
      </w:r>
      <w:r w:rsidRPr="00E21B51">
        <w:rPr>
          <w:rFonts w:ascii="Calibri" w:hAnsi="Calibri" w:cs="Calibri"/>
          <w:sz w:val="22"/>
          <w:szCs w:val="24"/>
        </w:rPr>
        <w:t>, 1812–1819.</w:t>
      </w:r>
    </w:p>
    <w:p w14:paraId="66C8C951"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Lipsey, M.W., and Wilson, D.B. (2001). Practical meta-analysis (Thousand Oaks, CA, US: Sage Publications, Inc).</w:t>
      </w:r>
    </w:p>
    <w:p w14:paraId="3FE0154C"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Lynch, M. (1991). Methods for the Analysis of Comparative Data in Evolutionary Biology. Evolution </w:t>
      </w:r>
      <w:r w:rsidRPr="00E21B51">
        <w:rPr>
          <w:rFonts w:ascii="Calibri" w:hAnsi="Calibri" w:cs="Calibri"/>
          <w:i/>
          <w:iCs/>
          <w:sz w:val="22"/>
          <w:szCs w:val="24"/>
        </w:rPr>
        <w:t>45</w:t>
      </w:r>
      <w:r w:rsidRPr="00E21B51">
        <w:rPr>
          <w:rFonts w:ascii="Calibri" w:hAnsi="Calibri" w:cs="Calibri"/>
          <w:sz w:val="22"/>
          <w:szCs w:val="24"/>
        </w:rPr>
        <w:t>, 1065–1080.</w:t>
      </w:r>
    </w:p>
    <w:p w14:paraId="129DDB87"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Merilaita</w:t>
      </w:r>
      <w:proofErr w:type="spellEnd"/>
      <w:r w:rsidRPr="00E21B51">
        <w:rPr>
          <w:rFonts w:ascii="Calibri" w:hAnsi="Calibri" w:cs="Calibri"/>
          <w:sz w:val="22"/>
          <w:szCs w:val="24"/>
        </w:rPr>
        <w:t xml:space="preserve">, S. (1998). Crypsis through disruptive coloration in an isopod. Proc. R. Soc. </w:t>
      </w:r>
      <w:proofErr w:type="spellStart"/>
      <w:r w:rsidRPr="00E21B51">
        <w:rPr>
          <w:rFonts w:ascii="Calibri" w:hAnsi="Calibri" w:cs="Calibri"/>
          <w:sz w:val="22"/>
          <w:szCs w:val="24"/>
        </w:rPr>
        <w:t>Lond</w:t>
      </w:r>
      <w:proofErr w:type="spellEnd"/>
      <w:r w:rsidRPr="00E21B51">
        <w:rPr>
          <w:rFonts w:ascii="Calibri" w:hAnsi="Calibri" w:cs="Calibri"/>
          <w:sz w:val="22"/>
          <w:szCs w:val="24"/>
        </w:rPr>
        <w:t xml:space="preserve">. B Biol. Sci. </w:t>
      </w:r>
      <w:r w:rsidRPr="00E21B51">
        <w:rPr>
          <w:rFonts w:ascii="Calibri" w:hAnsi="Calibri" w:cs="Calibri"/>
          <w:i/>
          <w:iCs/>
          <w:sz w:val="22"/>
          <w:szCs w:val="24"/>
        </w:rPr>
        <w:t>265</w:t>
      </w:r>
      <w:r w:rsidRPr="00E21B51">
        <w:rPr>
          <w:rFonts w:ascii="Calibri" w:hAnsi="Calibri" w:cs="Calibri"/>
          <w:sz w:val="22"/>
          <w:szCs w:val="24"/>
        </w:rPr>
        <w:t>, 1059–1064.</w:t>
      </w:r>
    </w:p>
    <w:p w14:paraId="4CFB987E"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Milinski</w:t>
      </w:r>
      <w:proofErr w:type="spellEnd"/>
      <w:r w:rsidRPr="00E21B51">
        <w:rPr>
          <w:rFonts w:ascii="Calibri" w:hAnsi="Calibri" w:cs="Calibri"/>
          <w:sz w:val="22"/>
          <w:szCs w:val="24"/>
        </w:rPr>
        <w:t xml:space="preserve">, M., and Bakker, T.C.M. (1990). Female sticklebacks use male coloration in mate choice and hence avoid parasitized males. Nature </w:t>
      </w:r>
      <w:r w:rsidRPr="00E21B51">
        <w:rPr>
          <w:rFonts w:ascii="Calibri" w:hAnsi="Calibri" w:cs="Calibri"/>
          <w:i/>
          <w:iCs/>
          <w:sz w:val="22"/>
          <w:szCs w:val="24"/>
        </w:rPr>
        <w:t>344</w:t>
      </w:r>
      <w:r w:rsidRPr="00E21B51">
        <w:rPr>
          <w:rFonts w:ascii="Calibri" w:hAnsi="Calibri" w:cs="Calibri"/>
          <w:sz w:val="22"/>
          <w:szCs w:val="24"/>
        </w:rPr>
        <w:t>, 330–333.</w:t>
      </w:r>
    </w:p>
    <w:p w14:paraId="6B15FA6E"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lastRenderedPageBreak/>
        <w:t xml:space="preserve">Nakagawa, S., and Santos, E.S.A. (2012). Methodological issues and advances in biological meta-analysis. </w:t>
      </w:r>
      <w:proofErr w:type="spellStart"/>
      <w:r w:rsidRPr="00E21B51">
        <w:rPr>
          <w:rFonts w:ascii="Calibri" w:hAnsi="Calibri" w:cs="Calibri"/>
          <w:sz w:val="22"/>
          <w:szCs w:val="24"/>
        </w:rPr>
        <w:t>Evol</w:t>
      </w:r>
      <w:proofErr w:type="spellEnd"/>
      <w:r w:rsidRPr="00E21B51">
        <w:rPr>
          <w:rFonts w:ascii="Calibri" w:hAnsi="Calibri" w:cs="Calibri"/>
          <w:sz w:val="22"/>
          <w:szCs w:val="24"/>
        </w:rPr>
        <w:t xml:space="preserve">. Ecol. </w:t>
      </w:r>
      <w:r w:rsidRPr="00E21B51">
        <w:rPr>
          <w:rFonts w:ascii="Calibri" w:hAnsi="Calibri" w:cs="Calibri"/>
          <w:i/>
          <w:iCs/>
          <w:sz w:val="22"/>
          <w:szCs w:val="24"/>
        </w:rPr>
        <w:t>26</w:t>
      </w:r>
      <w:r w:rsidRPr="00E21B51">
        <w:rPr>
          <w:rFonts w:ascii="Calibri" w:hAnsi="Calibri" w:cs="Calibri"/>
          <w:sz w:val="22"/>
          <w:szCs w:val="24"/>
        </w:rPr>
        <w:t>, 1253–1274.</w:t>
      </w:r>
    </w:p>
    <w:p w14:paraId="453533F0"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Nakagawa, S., Ockendon, N., Gillespie, D.O., </w:t>
      </w:r>
      <w:proofErr w:type="spellStart"/>
      <w:r w:rsidRPr="00E21B51">
        <w:rPr>
          <w:rFonts w:ascii="Calibri" w:hAnsi="Calibri" w:cs="Calibri"/>
          <w:sz w:val="22"/>
          <w:szCs w:val="24"/>
        </w:rPr>
        <w:t>Hatchwell</w:t>
      </w:r>
      <w:proofErr w:type="spellEnd"/>
      <w:r w:rsidRPr="00E21B51">
        <w:rPr>
          <w:rFonts w:ascii="Calibri" w:hAnsi="Calibri" w:cs="Calibri"/>
          <w:sz w:val="22"/>
          <w:szCs w:val="24"/>
        </w:rPr>
        <w:t xml:space="preserve">, B.J., and Burke, T. (2007). Assessing the function of house sparrows bib size using a flexible meta-analysis method.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r w:rsidRPr="00E21B51">
        <w:rPr>
          <w:rFonts w:ascii="Calibri" w:hAnsi="Calibri" w:cs="Calibri"/>
          <w:i/>
          <w:iCs/>
          <w:sz w:val="22"/>
          <w:szCs w:val="24"/>
        </w:rPr>
        <w:t>18</w:t>
      </w:r>
      <w:r w:rsidRPr="00E21B51">
        <w:rPr>
          <w:rFonts w:ascii="Calibri" w:hAnsi="Calibri" w:cs="Calibri"/>
          <w:sz w:val="22"/>
          <w:szCs w:val="24"/>
        </w:rPr>
        <w:t>, 831.</w:t>
      </w:r>
    </w:p>
    <w:p w14:paraId="25166045"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Orton, R.W., and McBrayer, L.D. (2019). Resolving tradeoffs among crypsis, escape behavior, and microhabitat use in sexually dichromatic species. </w:t>
      </w:r>
      <w:proofErr w:type="spellStart"/>
      <w:r w:rsidRPr="00E21B51">
        <w:rPr>
          <w:rFonts w:ascii="Calibri" w:hAnsi="Calibri" w:cs="Calibri"/>
          <w:sz w:val="22"/>
          <w:szCs w:val="24"/>
        </w:rPr>
        <w:t>Oecologia</w:t>
      </w:r>
      <w:proofErr w:type="spellEnd"/>
      <w:r w:rsidRPr="00E21B51">
        <w:rPr>
          <w:rFonts w:ascii="Calibri" w:hAnsi="Calibri" w:cs="Calibri"/>
          <w:sz w:val="22"/>
          <w:szCs w:val="24"/>
        </w:rPr>
        <w:t xml:space="preserve"> </w:t>
      </w:r>
      <w:r w:rsidRPr="00E21B51">
        <w:rPr>
          <w:rFonts w:ascii="Calibri" w:hAnsi="Calibri" w:cs="Calibri"/>
          <w:i/>
          <w:iCs/>
          <w:sz w:val="22"/>
          <w:szCs w:val="24"/>
        </w:rPr>
        <w:t>189</w:t>
      </w:r>
      <w:r w:rsidRPr="00E21B51">
        <w:rPr>
          <w:rFonts w:ascii="Calibri" w:hAnsi="Calibri" w:cs="Calibri"/>
          <w:sz w:val="22"/>
          <w:szCs w:val="24"/>
        </w:rPr>
        <w:t>, 91–104.</w:t>
      </w:r>
    </w:p>
    <w:p w14:paraId="667807FD"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Paradis, E., Claude, J., and Strimmer, K. (2004). APE: Analyses of Phylogenetics and Evolution in R language. Bioinformatics </w:t>
      </w:r>
      <w:r w:rsidRPr="00E21B51">
        <w:rPr>
          <w:rFonts w:ascii="Calibri" w:hAnsi="Calibri" w:cs="Calibri"/>
          <w:i/>
          <w:iCs/>
          <w:sz w:val="22"/>
          <w:szCs w:val="24"/>
        </w:rPr>
        <w:t>20</w:t>
      </w:r>
      <w:r w:rsidRPr="00E21B51">
        <w:rPr>
          <w:rFonts w:ascii="Calibri" w:hAnsi="Calibri" w:cs="Calibri"/>
          <w:sz w:val="22"/>
          <w:szCs w:val="24"/>
        </w:rPr>
        <w:t>, 289–290.</w:t>
      </w:r>
    </w:p>
    <w:p w14:paraId="25D75558"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Poulton, S.E.B. (1890). The </w:t>
      </w:r>
      <w:proofErr w:type="spellStart"/>
      <w:r w:rsidRPr="00E21B51">
        <w:rPr>
          <w:rFonts w:ascii="Calibri" w:hAnsi="Calibri" w:cs="Calibri"/>
          <w:sz w:val="22"/>
          <w:szCs w:val="24"/>
        </w:rPr>
        <w:t>Colours</w:t>
      </w:r>
      <w:proofErr w:type="spellEnd"/>
      <w:r w:rsidRPr="00E21B51">
        <w:rPr>
          <w:rFonts w:ascii="Calibri" w:hAnsi="Calibri" w:cs="Calibri"/>
          <w:sz w:val="22"/>
          <w:szCs w:val="24"/>
        </w:rPr>
        <w:t xml:space="preserve"> of Animals, Their Meaning and Use, Especially Considered in the Case of Insects, Etc.</w:t>
      </w:r>
    </w:p>
    <w:p w14:paraId="50F1E20A"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Prasolova</w:t>
      </w:r>
      <w:proofErr w:type="spellEnd"/>
      <w:r w:rsidRPr="00E21B51">
        <w:rPr>
          <w:rFonts w:ascii="Calibri" w:hAnsi="Calibri" w:cs="Calibri"/>
          <w:sz w:val="22"/>
          <w:szCs w:val="24"/>
        </w:rPr>
        <w:t xml:space="preserve">, L.A., </w:t>
      </w:r>
      <w:proofErr w:type="spellStart"/>
      <w:r w:rsidRPr="00E21B51">
        <w:rPr>
          <w:rFonts w:ascii="Calibri" w:hAnsi="Calibri" w:cs="Calibri"/>
          <w:sz w:val="22"/>
          <w:szCs w:val="24"/>
        </w:rPr>
        <w:t>Oskina</w:t>
      </w:r>
      <w:proofErr w:type="spellEnd"/>
      <w:r w:rsidRPr="00E21B51">
        <w:rPr>
          <w:rFonts w:ascii="Calibri" w:hAnsi="Calibri" w:cs="Calibri"/>
          <w:sz w:val="22"/>
          <w:szCs w:val="24"/>
        </w:rPr>
        <w:t xml:space="preserve">, I.N., and </w:t>
      </w:r>
      <w:proofErr w:type="spellStart"/>
      <w:r w:rsidRPr="00E21B51">
        <w:rPr>
          <w:rFonts w:ascii="Calibri" w:hAnsi="Calibri" w:cs="Calibri"/>
          <w:sz w:val="22"/>
          <w:szCs w:val="24"/>
        </w:rPr>
        <w:t>Plyusnina</w:t>
      </w:r>
      <w:proofErr w:type="spellEnd"/>
      <w:r w:rsidRPr="00E21B51">
        <w:rPr>
          <w:rFonts w:ascii="Calibri" w:hAnsi="Calibri" w:cs="Calibri"/>
          <w:sz w:val="22"/>
          <w:szCs w:val="24"/>
        </w:rPr>
        <w:t xml:space="preserve">, I.Z. (2013). The pleiotropic effect of selection for behavior on coat color in grey rats (Rattus norvegicus). Russ. J. Genet. </w:t>
      </w:r>
      <w:r w:rsidRPr="00E21B51">
        <w:rPr>
          <w:rFonts w:ascii="Calibri" w:hAnsi="Calibri" w:cs="Calibri"/>
          <w:i/>
          <w:iCs/>
          <w:sz w:val="22"/>
          <w:szCs w:val="24"/>
        </w:rPr>
        <w:t>49</w:t>
      </w:r>
      <w:r w:rsidRPr="00E21B51">
        <w:rPr>
          <w:rFonts w:ascii="Calibri" w:hAnsi="Calibri" w:cs="Calibri"/>
          <w:sz w:val="22"/>
          <w:szCs w:val="24"/>
        </w:rPr>
        <w:t>, 214–219.</w:t>
      </w:r>
    </w:p>
    <w:p w14:paraId="6A798800"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Price, A.C., Weadick, C.J., Shim, J., and Rodd, F.H. (2008). Pigments, Patterns, and Fish Behavior. Zebrafish </w:t>
      </w:r>
      <w:r w:rsidRPr="00E21B51">
        <w:rPr>
          <w:rFonts w:ascii="Calibri" w:hAnsi="Calibri" w:cs="Calibri"/>
          <w:i/>
          <w:iCs/>
          <w:sz w:val="22"/>
          <w:szCs w:val="24"/>
        </w:rPr>
        <w:t>5</w:t>
      </w:r>
      <w:r w:rsidRPr="00E21B51">
        <w:rPr>
          <w:rFonts w:ascii="Calibri" w:hAnsi="Calibri" w:cs="Calibri"/>
          <w:sz w:val="22"/>
          <w:szCs w:val="24"/>
        </w:rPr>
        <w:t>, 297–307.</w:t>
      </w:r>
    </w:p>
    <w:p w14:paraId="53635731"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Pustejovsky, J.E. (2014). Converting from d to r to z when the design uses extreme groups, dichotomization, or experimental control. Psychol. Methods </w:t>
      </w:r>
      <w:r w:rsidRPr="00E21B51">
        <w:rPr>
          <w:rFonts w:ascii="Calibri" w:hAnsi="Calibri" w:cs="Calibri"/>
          <w:i/>
          <w:iCs/>
          <w:sz w:val="22"/>
          <w:szCs w:val="24"/>
        </w:rPr>
        <w:t>19</w:t>
      </w:r>
      <w:r w:rsidRPr="00E21B51">
        <w:rPr>
          <w:rFonts w:ascii="Calibri" w:hAnsi="Calibri" w:cs="Calibri"/>
          <w:sz w:val="22"/>
          <w:szCs w:val="24"/>
        </w:rPr>
        <w:t>, 92–112.</w:t>
      </w:r>
    </w:p>
    <w:p w14:paraId="2514E1EC"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Quesada, J., and </w:t>
      </w:r>
      <w:proofErr w:type="spellStart"/>
      <w:r w:rsidRPr="00E21B51">
        <w:rPr>
          <w:rFonts w:ascii="Calibri" w:hAnsi="Calibri" w:cs="Calibri"/>
          <w:sz w:val="22"/>
          <w:szCs w:val="24"/>
        </w:rPr>
        <w:t>Senar</w:t>
      </w:r>
      <w:proofErr w:type="spellEnd"/>
      <w:r w:rsidRPr="00E21B51">
        <w:rPr>
          <w:rFonts w:ascii="Calibri" w:hAnsi="Calibri" w:cs="Calibri"/>
          <w:sz w:val="22"/>
          <w:szCs w:val="24"/>
        </w:rPr>
        <w:t xml:space="preserve">, J.C. (2007). The role of melanin- and carotenoid-based plumage coloration in nest </w:t>
      </w:r>
      <w:proofErr w:type="spellStart"/>
      <w:r w:rsidRPr="00E21B51">
        <w:rPr>
          <w:rFonts w:ascii="Calibri" w:hAnsi="Calibri" w:cs="Calibri"/>
          <w:sz w:val="22"/>
          <w:szCs w:val="24"/>
        </w:rPr>
        <w:t>defence</w:t>
      </w:r>
      <w:proofErr w:type="spellEnd"/>
      <w:r w:rsidRPr="00E21B51">
        <w:rPr>
          <w:rFonts w:ascii="Calibri" w:hAnsi="Calibri" w:cs="Calibri"/>
          <w:sz w:val="22"/>
          <w:szCs w:val="24"/>
        </w:rPr>
        <w:t xml:space="preserve"> in the Great Tit. Ethology </w:t>
      </w:r>
      <w:r w:rsidRPr="00E21B51">
        <w:rPr>
          <w:rFonts w:ascii="Calibri" w:hAnsi="Calibri" w:cs="Calibri"/>
          <w:i/>
          <w:iCs/>
          <w:sz w:val="22"/>
          <w:szCs w:val="24"/>
        </w:rPr>
        <w:t>113</w:t>
      </w:r>
      <w:r w:rsidRPr="00E21B51">
        <w:rPr>
          <w:rFonts w:ascii="Calibri" w:hAnsi="Calibri" w:cs="Calibri"/>
          <w:sz w:val="22"/>
          <w:szCs w:val="24"/>
        </w:rPr>
        <w:t>, 640–647.</w:t>
      </w:r>
    </w:p>
    <w:p w14:paraId="2D2BDC86"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Rosenthal, R. (1979). The file drawer problem and tolerance for null results. Psychol. Bull. </w:t>
      </w:r>
      <w:r w:rsidRPr="00E21B51">
        <w:rPr>
          <w:rFonts w:ascii="Calibri" w:hAnsi="Calibri" w:cs="Calibri"/>
          <w:i/>
          <w:iCs/>
          <w:sz w:val="22"/>
          <w:szCs w:val="24"/>
        </w:rPr>
        <w:t>86</w:t>
      </w:r>
      <w:r w:rsidRPr="00E21B51">
        <w:rPr>
          <w:rFonts w:ascii="Calibri" w:hAnsi="Calibri" w:cs="Calibri"/>
          <w:sz w:val="22"/>
          <w:szCs w:val="24"/>
        </w:rPr>
        <w:t>, 638–641.</w:t>
      </w:r>
    </w:p>
    <w:p w14:paraId="06B7C697"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Rosvall</w:t>
      </w:r>
      <w:proofErr w:type="spellEnd"/>
      <w:r w:rsidRPr="00E21B51">
        <w:rPr>
          <w:rFonts w:ascii="Calibri" w:hAnsi="Calibri" w:cs="Calibri"/>
          <w:sz w:val="22"/>
          <w:szCs w:val="24"/>
        </w:rPr>
        <w:t xml:space="preserve">, K.A. (2011). Intrasexual competition in females: evidence for sexual selection?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Ecol. </w:t>
      </w:r>
      <w:r w:rsidRPr="00E21B51">
        <w:rPr>
          <w:rFonts w:ascii="Calibri" w:hAnsi="Calibri" w:cs="Calibri"/>
          <w:i/>
          <w:iCs/>
          <w:sz w:val="22"/>
          <w:szCs w:val="24"/>
        </w:rPr>
        <w:t>22</w:t>
      </w:r>
      <w:r w:rsidRPr="00E21B51">
        <w:rPr>
          <w:rFonts w:ascii="Calibri" w:hAnsi="Calibri" w:cs="Calibri"/>
          <w:sz w:val="22"/>
          <w:szCs w:val="24"/>
        </w:rPr>
        <w:t>, 1131–1140.</w:t>
      </w:r>
    </w:p>
    <w:p w14:paraId="534A5463"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Roulin</w:t>
      </w:r>
      <w:proofErr w:type="spellEnd"/>
      <w:r w:rsidRPr="00E21B51">
        <w:rPr>
          <w:rFonts w:ascii="Calibri" w:hAnsi="Calibri" w:cs="Calibri"/>
          <w:sz w:val="22"/>
          <w:szCs w:val="24"/>
        </w:rPr>
        <w:t xml:space="preserve">, A., and Ducrest, A.-L. (2011). Association between melanism, physiology and </w:t>
      </w:r>
      <w:proofErr w:type="spellStart"/>
      <w:r w:rsidRPr="00E21B51">
        <w:rPr>
          <w:rFonts w:ascii="Calibri" w:hAnsi="Calibri" w:cs="Calibri"/>
          <w:sz w:val="22"/>
          <w:szCs w:val="24"/>
        </w:rPr>
        <w:t>behaviour</w:t>
      </w:r>
      <w:proofErr w:type="spellEnd"/>
      <w:r w:rsidRPr="00E21B51">
        <w:rPr>
          <w:rFonts w:ascii="Calibri" w:hAnsi="Calibri" w:cs="Calibri"/>
          <w:sz w:val="22"/>
          <w:szCs w:val="24"/>
        </w:rPr>
        <w:t xml:space="preserve">: A role for the melanocortin system. Eur. J. </w:t>
      </w:r>
      <w:proofErr w:type="spellStart"/>
      <w:r w:rsidRPr="00E21B51">
        <w:rPr>
          <w:rFonts w:ascii="Calibri" w:hAnsi="Calibri" w:cs="Calibri"/>
          <w:sz w:val="22"/>
          <w:szCs w:val="24"/>
        </w:rPr>
        <w:t>Pharmacol</w:t>
      </w:r>
      <w:proofErr w:type="spellEnd"/>
      <w:r w:rsidRPr="00E21B51">
        <w:rPr>
          <w:rFonts w:ascii="Calibri" w:hAnsi="Calibri" w:cs="Calibri"/>
          <w:sz w:val="22"/>
          <w:szCs w:val="24"/>
        </w:rPr>
        <w:t xml:space="preserve">. </w:t>
      </w:r>
      <w:r w:rsidRPr="00E21B51">
        <w:rPr>
          <w:rFonts w:ascii="Calibri" w:hAnsi="Calibri" w:cs="Calibri"/>
          <w:i/>
          <w:iCs/>
          <w:sz w:val="22"/>
          <w:szCs w:val="24"/>
        </w:rPr>
        <w:t>660</w:t>
      </w:r>
      <w:r w:rsidRPr="00E21B51">
        <w:rPr>
          <w:rFonts w:ascii="Calibri" w:hAnsi="Calibri" w:cs="Calibri"/>
          <w:sz w:val="22"/>
          <w:szCs w:val="24"/>
        </w:rPr>
        <w:t>, 226–233.</w:t>
      </w:r>
    </w:p>
    <w:p w14:paraId="65944962" w14:textId="77777777" w:rsidR="00E21B51" w:rsidRPr="00E21B51" w:rsidRDefault="00E21B51" w:rsidP="00E21B51">
      <w:pPr>
        <w:pStyle w:val="Bibliography"/>
        <w:rPr>
          <w:rFonts w:ascii="Calibri" w:hAnsi="Calibri" w:cs="Calibri"/>
          <w:sz w:val="22"/>
          <w:szCs w:val="24"/>
        </w:rPr>
      </w:pPr>
      <w:proofErr w:type="spellStart"/>
      <w:r w:rsidRPr="00E21B51">
        <w:rPr>
          <w:rFonts w:ascii="Calibri" w:hAnsi="Calibri" w:cs="Calibri"/>
          <w:sz w:val="22"/>
          <w:szCs w:val="24"/>
        </w:rPr>
        <w:t>Rudh</w:t>
      </w:r>
      <w:proofErr w:type="spellEnd"/>
      <w:r w:rsidRPr="00E21B51">
        <w:rPr>
          <w:rFonts w:ascii="Calibri" w:hAnsi="Calibri" w:cs="Calibri"/>
          <w:sz w:val="22"/>
          <w:szCs w:val="24"/>
        </w:rPr>
        <w:t xml:space="preserve">, A., Breed, M.F., and </w:t>
      </w:r>
      <w:proofErr w:type="spellStart"/>
      <w:r w:rsidRPr="00E21B51">
        <w:rPr>
          <w:rFonts w:ascii="Calibri" w:hAnsi="Calibri" w:cs="Calibri"/>
          <w:sz w:val="22"/>
          <w:szCs w:val="24"/>
        </w:rPr>
        <w:t>Qvarnström</w:t>
      </w:r>
      <w:proofErr w:type="spellEnd"/>
      <w:r w:rsidRPr="00E21B51">
        <w:rPr>
          <w:rFonts w:ascii="Calibri" w:hAnsi="Calibri" w:cs="Calibri"/>
          <w:sz w:val="22"/>
          <w:szCs w:val="24"/>
        </w:rPr>
        <w:t xml:space="preserve">, A. (2013). Does aggression and explorative </w:t>
      </w:r>
      <w:proofErr w:type="spellStart"/>
      <w:r w:rsidRPr="00E21B51">
        <w:rPr>
          <w:rFonts w:ascii="Calibri" w:hAnsi="Calibri" w:cs="Calibri"/>
          <w:sz w:val="22"/>
          <w:szCs w:val="24"/>
        </w:rPr>
        <w:t>behaviour</w:t>
      </w:r>
      <w:proofErr w:type="spellEnd"/>
      <w:r w:rsidRPr="00E21B51">
        <w:rPr>
          <w:rFonts w:ascii="Calibri" w:hAnsi="Calibri" w:cs="Calibri"/>
          <w:sz w:val="22"/>
          <w:szCs w:val="24"/>
        </w:rPr>
        <w:t xml:space="preserve"> decrease with lost warning coloration? Biol. J. Linn. Soc. </w:t>
      </w:r>
      <w:r w:rsidRPr="00E21B51">
        <w:rPr>
          <w:rFonts w:ascii="Calibri" w:hAnsi="Calibri" w:cs="Calibri"/>
          <w:i/>
          <w:iCs/>
          <w:sz w:val="22"/>
          <w:szCs w:val="24"/>
        </w:rPr>
        <w:t>108</w:t>
      </w:r>
      <w:r w:rsidRPr="00E21B51">
        <w:rPr>
          <w:rFonts w:ascii="Calibri" w:hAnsi="Calibri" w:cs="Calibri"/>
          <w:sz w:val="22"/>
          <w:szCs w:val="24"/>
        </w:rPr>
        <w:t>, 116–126.</w:t>
      </w:r>
    </w:p>
    <w:p w14:paraId="04D01244"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Sabol, A.C., Hellmann, J.K., Gray, S.M., and Hamilton, I.M. (2017). The role of ultraviolet coloration in intrasexual interactions in a colonial fish. Anim.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w:t>
      </w:r>
      <w:r w:rsidRPr="00E21B51">
        <w:rPr>
          <w:rFonts w:ascii="Calibri" w:hAnsi="Calibri" w:cs="Calibri"/>
          <w:i/>
          <w:iCs/>
          <w:sz w:val="22"/>
          <w:szCs w:val="24"/>
        </w:rPr>
        <w:t>131</w:t>
      </w:r>
      <w:r w:rsidRPr="00E21B51">
        <w:rPr>
          <w:rFonts w:ascii="Calibri" w:hAnsi="Calibri" w:cs="Calibri"/>
          <w:sz w:val="22"/>
          <w:szCs w:val="24"/>
        </w:rPr>
        <w:t>, 99–106.</w:t>
      </w:r>
    </w:p>
    <w:p w14:paraId="3D597021"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Schwarzer, G. (2007). meta: </w:t>
      </w:r>
      <w:proofErr w:type="gramStart"/>
      <w:r w:rsidRPr="00E21B51">
        <w:rPr>
          <w:rFonts w:ascii="Calibri" w:hAnsi="Calibri" w:cs="Calibri"/>
          <w:sz w:val="22"/>
          <w:szCs w:val="24"/>
        </w:rPr>
        <w:t>an</w:t>
      </w:r>
      <w:proofErr w:type="gramEnd"/>
      <w:r w:rsidRPr="00E21B51">
        <w:rPr>
          <w:rFonts w:ascii="Calibri" w:hAnsi="Calibri" w:cs="Calibri"/>
          <w:sz w:val="22"/>
          <w:szCs w:val="24"/>
        </w:rPr>
        <w:t xml:space="preserve"> R package for meta-analysis. R News </w:t>
      </w:r>
      <w:r w:rsidRPr="00E21B51">
        <w:rPr>
          <w:rFonts w:ascii="Calibri" w:hAnsi="Calibri" w:cs="Calibri"/>
          <w:i/>
          <w:iCs/>
          <w:sz w:val="22"/>
          <w:szCs w:val="24"/>
        </w:rPr>
        <w:t>7</w:t>
      </w:r>
      <w:r w:rsidRPr="00E21B51">
        <w:rPr>
          <w:rFonts w:ascii="Calibri" w:hAnsi="Calibri" w:cs="Calibri"/>
          <w:sz w:val="22"/>
          <w:szCs w:val="24"/>
        </w:rPr>
        <w:t>, 40–45.</w:t>
      </w:r>
    </w:p>
    <w:p w14:paraId="2B2F6906"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Senior, A.M., </w:t>
      </w:r>
      <w:proofErr w:type="spellStart"/>
      <w:r w:rsidRPr="00E21B51">
        <w:rPr>
          <w:rFonts w:ascii="Calibri" w:hAnsi="Calibri" w:cs="Calibri"/>
          <w:sz w:val="22"/>
          <w:szCs w:val="24"/>
        </w:rPr>
        <w:t>Grueber</w:t>
      </w:r>
      <w:proofErr w:type="spellEnd"/>
      <w:r w:rsidRPr="00E21B51">
        <w:rPr>
          <w:rFonts w:ascii="Calibri" w:hAnsi="Calibri" w:cs="Calibri"/>
          <w:sz w:val="22"/>
          <w:szCs w:val="24"/>
        </w:rPr>
        <w:t xml:space="preserve">, C.E., </w:t>
      </w:r>
      <w:proofErr w:type="spellStart"/>
      <w:r w:rsidRPr="00E21B51">
        <w:rPr>
          <w:rFonts w:ascii="Calibri" w:hAnsi="Calibri" w:cs="Calibri"/>
          <w:sz w:val="22"/>
          <w:szCs w:val="24"/>
        </w:rPr>
        <w:t>Kamiya</w:t>
      </w:r>
      <w:proofErr w:type="spellEnd"/>
      <w:r w:rsidRPr="00E21B51">
        <w:rPr>
          <w:rFonts w:ascii="Calibri" w:hAnsi="Calibri" w:cs="Calibri"/>
          <w:sz w:val="22"/>
          <w:szCs w:val="24"/>
        </w:rPr>
        <w:t xml:space="preserve">, T., </w:t>
      </w:r>
      <w:proofErr w:type="spellStart"/>
      <w:r w:rsidRPr="00E21B51">
        <w:rPr>
          <w:rFonts w:ascii="Calibri" w:hAnsi="Calibri" w:cs="Calibri"/>
          <w:sz w:val="22"/>
          <w:szCs w:val="24"/>
        </w:rPr>
        <w:t>Lagisz</w:t>
      </w:r>
      <w:proofErr w:type="spellEnd"/>
      <w:r w:rsidRPr="00E21B51">
        <w:rPr>
          <w:rFonts w:ascii="Calibri" w:hAnsi="Calibri" w:cs="Calibri"/>
          <w:sz w:val="22"/>
          <w:szCs w:val="24"/>
        </w:rPr>
        <w:t xml:space="preserve">, M., </w:t>
      </w:r>
      <w:proofErr w:type="spellStart"/>
      <w:r w:rsidRPr="00E21B51">
        <w:rPr>
          <w:rFonts w:ascii="Calibri" w:hAnsi="Calibri" w:cs="Calibri"/>
          <w:sz w:val="22"/>
          <w:szCs w:val="24"/>
        </w:rPr>
        <w:t>O’Dwyer</w:t>
      </w:r>
      <w:proofErr w:type="spellEnd"/>
      <w:r w:rsidRPr="00E21B51">
        <w:rPr>
          <w:rFonts w:ascii="Calibri" w:hAnsi="Calibri" w:cs="Calibri"/>
          <w:sz w:val="22"/>
          <w:szCs w:val="24"/>
        </w:rPr>
        <w:t xml:space="preserve">, K., Santos, E.S.A., and Nakagawa, S. (2016). Heterogeneity in ecological and evolutionary meta-analyses: its magnitude and implications. Ecology </w:t>
      </w:r>
      <w:r w:rsidRPr="00E21B51">
        <w:rPr>
          <w:rFonts w:ascii="Calibri" w:hAnsi="Calibri" w:cs="Calibri"/>
          <w:i/>
          <w:iCs/>
          <w:sz w:val="22"/>
          <w:szCs w:val="24"/>
        </w:rPr>
        <w:t>97</w:t>
      </w:r>
      <w:r w:rsidRPr="00E21B51">
        <w:rPr>
          <w:rFonts w:ascii="Calibri" w:hAnsi="Calibri" w:cs="Calibri"/>
          <w:sz w:val="22"/>
          <w:szCs w:val="24"/>
        </w:rPr>
        <w:t>, 3293–3299.</w:t>
      </w:r>
    </w:p>
    <w:p w14:paraId="54DCC626"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lastRenderedPageBreak/>
        <w:t xml:space="preserve">Smith, L.C., and John-Alder, H.B. (1999). Seasonal Specificity of Hormonal, Behavioral, and Coloration Responses to Within- and Between-Sex Encounters in Male Lizards (Sceloporus undulatus). </w:t>
      </w:r>
      <w:proofErr w:type="spellStart"/>
      <w:r w:rsidRPr="00E21B51">
        <w:rPr>
          <w:rFonts w:ascii="Calibri" w:hAnsi="Calibri" w:cs="Calibri"/>
          <w:sz w:val="22"/>
          <w:szCs w:val="24"/>
        </w:rPr>
        <w:t>Horm</w:t>
      </w:r>
      <w:proofErr w:type="spellEnd"/>
      <w:r w:rsidRPr="00E21B51">
        <w:rPr>
          <w:rFonts w:ascii="Calibri" w:hAnsi="Calibri" w:cs="Calibri"/>
          <w:sz w:val="22"/>
          <w:szCs w:val="24"/>
        </w:rPr>
        <w:t xml:space="preserve">. </w:t>
      </w:r>
      <w:proofErr w:type="spellStart"/>
      <w:r w:rsidRPr="00E21B51">
        <w:rPr>
          <w:rFonts w:ascii="Calibri" w:hAnsi="Calibri" w:cs="Calibri"/>
          <w:sz w:val="22"/>
          <w:szCs w:val="24"/>
        </w:rPr>
        <w:t>Behav</w:t>
      </w:r>
      <w:proofErr w:type="spellEnd"/>
      <w:r w:rsidRPr="00E21B51">
        <w:rPr>
          <w:rFonts w:ascii="Calibri" w:hAnsi="Calibri" w:cs="Calibri"/>
          <w:sz w:val="22"/>
          <w:szCs w:val="24"/>
        </w:rPr>
        <w:t xml:space="preserve">. </w:t>
      </w:r>
      <w:r w:rsidRPr="00E21B51">
        <w:rPr>
          <w:rFonts w:ascii="Calibri" w:hAnsi="Calibri" w:cs="Calibri"/>
          <w:i/>
          <w:iCs/>
          <w:sz w:val="22"/>
          <w:szCs w:val="24"/>
        </w:rPr>
        <w:t>36</w:t>
      </w:r>
      <w:r w:rsidRPr="00E21B51">
        <w:rPr>
          <w:rFonts w:ascii="Calibri" w:hAnsi="Calibri" w:cs="Calibri"/>
          <w:sz w:val="22"/>
          <w:szCs w:val="24"/>
        </w:rPr>
        <w:t>, 39–52.</w:t>
      </w:r>
    </w:p>
    <w:p w14:paraId="34AA77C6"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Stamps, J.A. (1977). The Relationship between Resource Competition, Risk, and Aggression in a Tropical Territorial Lizard. Ecology </w:t>
      </w:r>
      <w:r w:rsidRPr="00E21B51">
        <w:rPr>
          <w:rFonts w:ascii="Calibri" w:hAnsi="Calibri" w:cs="Calibri"/>
          <w:i/>
          <w:iCs/>
          <w:sz w:val="22"/>
          <w:szCs w:val="24"/>
        </w:rPr>
        <w:t>58</w:t>
      </w:r>
      <w:r w:rsidRPr="00E21B51">
        <w:rPr>
          <w:rFonts w:ascii="Calibri" w:hAnsi="Calibri" w:cs="Calibri"/>
          <w:sz w:val="22"/>
          <w:szCs w:val="24"/>
        </w:rPr>
        <w:t>, 349–358.</w:t>
      </w:r>
    </w:p>
    <w:p w14:paraId="0AC1A3DA" w14:textId="77777777" w:rsidR="00E21B51" w:rsidRPr="00E21B51" w:rsidRDefault="00E21B51" w:rsidP="00E21B51">
      <w:pPr>
        <w:pStyle w:val="Bibliography"/>
        <w:rPr>
          <w:rFonts w:ascii="Calibri" w:hAnsi="Calibri" w:cs="Calibri"/>
          <w:sz w:val="22"/>
          <w:szCs w:val="24"/>
        </w:rPr>
      </w:pPr>
      <w:r w:rsidRPr="00E21B51">
        <w:rPr>
          <w:rFonts w:ascii="Calibri" w:hAnsi="Calibri" w:cs="Calibri"/>
          <w:sz w:val="22"/>
          <w:szCs w:val="24"/>
        </w:rPr>
        <w:t xml:space="preserve">Yang, Y. (2011). Structure, </w:t>
      </w:r>
      <w:proofErr w:type="gramStart"/>
      <w:r w:rsidRPr="00E21B51">
        <w:rPr>
          <w:rFonts w:ascii="Calibri" w:hAnsi="Calibri" w:cs="Calibri"/>
          <w:sz w:val="22"/>
          <w:szCs w:val="24"/>
        </w:rPr>
        <w:t>function</w:t>
      </w:r>
      <w:proofErr w:type="gramEnd"/>
      <w:r w:rsidRPr="00E21B51">
        <w:rPr>
          <w:rFonts w:ascii="Calibri" w:hAnsi="Calibri" w:cs="Calibri"/>
          <w:sz w:val="22"/>
          <w:szCs w:val="24"/>
        </w:rPr>
        <w:t xml:space="preserve"> and regulation of the melanocortin receptors. Eur. J. </w:t>
      </w:r>
      <w:proofErr w:type="spellStart"/>
      <w:r w:rsidRPr="00E21B51">
        <w:rPr>
          <w:rFonts w:ascii="Calibri" w:hAnsi="Calibri" w:cs="Calibri"/>
          <w:sz w:val="22"/>
          <w:szCs w:val="24"/>
        </w:rPr>
        <w:t>Pharmacol</w:t>
      </w:r>
      <w:proofErr w:type="spellEnd"/>
      <w:r w:rsidRPr="00E21B51">
        <w:rPr>
          <w:rFonts w:ascii="Calibri" w:hAnsi="Calibri" w:cs="Calibri"/>
          <w:sz w:val="22"/>
          <w:szCs w:val="24"/>
        </w:rPr>
        <w:t xml:space="preserve">. </w:t>
      </w:r>
      <w:r w:rsidRPr="00E21B51">
        <w:rPr>
          <w:rFonts w:ascii="Calibri" w:hAnsi="Calibri" w:cs="Calibri"/>
          <w:i/>
          <w:iCs/>
          <w:sz w:val="22"/>
          <w:szCs w:val="24"/>
        </w:rPr>
        <w:t>660</w:t>
      </w:r>
      <w:r w:rsidRPr="00E21B51">
        <w:rPr>
          <w:rFonts w:ascii="Calibri" w:hAnsi="Calibri" w:cs="Calibri"/>
          <w:sz w:val="22"/>
          <w:szCs w:val="24"/>
        </w:rPr>
        <w:t>, 125–130.</w:t>
      </w:r>
    </w:p>
    <w:p w14:paraId="42C8BD5E" w14:textId="0FDDF92F" w:rsidR="00026596" w:rsidRPr="00006B3F" w:rsidRDefault="006D01C0"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fldChar w:fldCharType="end"/>
      </w:r>
    </w:p>
    <w:p w14:paraId="489CCA13" w14:textId="77777777" w:rsidR="00006B3F" w:rsidRPr="00006B3F" w:rsidRDefault="00006B3F">
      <w:pPr>
        <w:spacing w:line="480" w:lineRule="auto"/>
        <w:contextualSpacing/>
        <w:rPr>
          <w:rFonts w:asciiTheme="minorHAnsi" w:hAnsiTheme="minorHAnsi" w:cstheme="minorHAnsi"/>
          <w:sz w:val="22"/>
        </w:rPr>
      </w:pPr>
    </w:p>
    <w:sectPr w:rsidR="00006B3F" w:rsidRPr="00006B3F"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NKgFAIrqW/8tAAAA"/>
  </w:docVars>
  <w:rsids>
    <w:rsidRoot w:val="006B08DF"/>
    <w:rsid w:val="00006B3F"/>
    <w:rsid w:val="00026596"/>
    <w:rsid w:val="00067D09"/>
    <w:rsid w:val="00122C9A"/>
    <w:rsid w:val="00151D96"/>
    <w:rsid w:val="00156520"/>
    <w:rsid w:val="001E2AA4"/>
    <w:rsid w:val="002100D9"/>
    <w:rsid w:val="0022213C"/>
    <w:rsid w:val="00244E8A"/>
    <w:rsid w:val="002549A7"/>
    <w:rsid w:val="002B10B8"/>
    <w:rsid w:val="00306060"/>
    <w:rsid w:val="00353059"/>
    <w:rsid w:val="00381A68"/>
    <w:rsid w:val="00394495"/>
    <w:rsid w:val="00410648"/>
    <w:rsid w:val="004226F0"/>
    <w:rsid w:val="004E0D9E"/>
    <w:rsid w:val="005759E1"/>
    <w:rsid w:val="005A22A8"/>
    <w:rsid w:val="005D024F"/>
    <w:rsid w:val="0060347E"/>
    <w:rsid w:val="006B08DF"/>
    <w:rsid w:val="006D01C0"/>
    <w:rsid w:val="0072177C"/>
    <w:rsid w:val="00722093"/>
    <w:rsid w:val="007D6EF1"/>
    <w:rsid w:val="00833EFF"/>
    <w:rsid w:val="0084476B"/>
    <w:rsid w:val="00862680"/>
    <w:rsid w:val="00881396"/>
    <w:rsid w:val="008B4F50"/>
    <w:rsid w:val="008D28CC"/>
    <w:rsid w:val="008F0689"/>
    <w:rsid w:val="009240A7"/>
    <w:rsid w:val="009B2394"/>
    <w:rsid w:val="009F7CA9"/>
    <w:rsid w:val="00A10A10"/>
    <w:rsid w:val="00A81C3F"/>
    <w:rsid w:val="00A9594E"/>
    <w:rsid w:val="00AF0CE0"/>
    <w:rsid w:val="00AF1E3F"/>
    <w:rsid w:val="00B237D4"/>
    <w:rsid w:val="00B476EF"/>
    <w:rsid w:val="00BA28EE"/>
    <w:rsid w:val="00C135B6"/>
    <w:rsid w:val="00C257FA"/>
    <w:rsid w:val="00C310E4"/>
    <w:rsid w:val="00C643ED"/>
    <w:rsid w:val="00C91CA6"/>
    <w:rsid w:val="00C953B7"/>
    <w:rsid w:val="00CA7125"/>
    <w:rsid w:val="00CB27C8"/>
    <w:rsid w:val="00D1601C"/>
    <w:rsid w:val="00D22378"/>
    <w:rsid w:val="00D439D4"/>
    <w:rsid w:val="00D4630C"/>
    <w:rsid w:val="00D6731C"/>
    <w:rsid w:val="00E21B51"/>
    <w:rsid w:val="00E47875"/>
    <w:rsid w:val="00E51C36"/>
    <w:rsid w:val="00E96198"/>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537746">
      <w:bodyDiv w:val="1"/>
      <w:marLeft w:val="0"/>
      <w:marRight w:val="0"/>
      <w:marTop w:val="0"/>
      <w:marBottom w:val="0"/>
      <w:divBdr>
        <w:top w:val="none" w:sz="0" w:space="0" w:color="auto"/>
        <w:left w:val="none" w:sz="0" w:space="0" w:color="auto"/>
        <w:bottom w:val="none" w:sz="0" w:space="0" w:color="auto"/>
        <w:right w:val="none" w:sz="0" w:space="0" w:color="auto"/>
      </w:divBdr>
    </w:div>
    <w:div w:id="16984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19</Pages>
  <Words>24966</Words>
  <Characters>142308</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21</cp:revision>
  <dcterms:created xsi:type="dcterms:W3CDTF">2021-07-06T17:32:00Z</dcterms:created>
  <dcterms:modified xsi:type="dcterms:W3CDTF">2021-09-06T23:10:00Z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id="JcOtF15G"/&gt;&lt;style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