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4EDFD" w14:textId="456888FD" w:rsidR="0060347E" w:rsidRPr="00006B3F" w:rsidRDefault="006B08DF">
      <w:pPr>
        <w:rPr>
          <w:rFonts w:asciiTheme="minorHAnsi" w:hAnsiTheme="minorHAnsi" w:cstheme="minorHAnsi"/>
          <w:b/>
          <w:bCs/>
          <w:sz w:val="28"/>
          <w:szCs w:val="28"/>
        </w:rPr>
      </w:pPr>
      <w:r w:rsidRPr="00006B3F">
        <w:rPr>
          <w:rFonts w:asciiTheme="minorHAnsi" w:hAnsiTheme="minorHAnsi" w:cstheme="minorHAnsi"/>
          <w:b/>
          <w:bCs/>
          <w:sz w:val="28"/>
          <w:szCs w:val="28"/>
        </w:rPr>
        <w:t>Meta-analysis of pigment and aggression across the tree of life</w:t>
      </w:r>
    </w:p>
    <w:p w14:paraId="565C3C15" w14:textId="33EA2785" w:rsidR="006B08DF" w:rsidRPr="00006B3F" w:rsidRDefault="006B08DF">
      <w:pPr>
        <w:rPr>
          <w:rFonts w:asciiTheme="minorHAnsi" w:hAnsiTheme="minorHAnsi" w:cstheme="minorHAnsi"/>
          <w:sz w:val="22"/>
          <w:vertAlign w:val="superscript"/>
        </w:rPr>
      </w:pPr>
      <w:r w:rsidRPr="00006B3F">
        <w:rPr>
          <w:rFonts w:asciiTheme="minorHAnsi" w:hAnsiTheme="minorHAnsi" w:cstheme="minorHAnsi"/>
          <w:sz w:val="22"/>
        </w:rPr>
        <w:t>Sarah N. Ruckman</w:t>
      </w:r>
      <w:r w:rsidRPr="00006B3F">
        <w:rPr>
          <w:rFonts w:asciiTheme="minorHAnsi" w:hAnsiTheme="minorHAnsi" w:cstheme="minorHAnsi"/>
          <w:sz w:val="22"/>
          <w:vertAlign w:val="superscript"/>
        </w:rPr>
        <w:t>1</w:t>
      </w:r>
      <w:r w:rsidRPr="00006B3F">
        <w:rPr>
          <w:rFonts w:asciiTheme="minorHAnsi" w:hAnsiTheme="minorHAnsi" w:cstheme="minorHAnsi"/>
          <w:sz w:val="22"/>
        </w:rPr>
        <w:t>, Eve A. Humphrey</w:t>
      </w:r>
      <w:r w:rsidRPr="00006B3F">
        <w:rPr>
          <w:rFonts w:asciiTheme="minorHAnsi" w:hAnsiTheme="minorHAnsi" w:cstheme="minorHAnsi"/>
          <w:sz w:val="22"/>
          <w:vertAlign w:val="superscript"/>
        </w:rPr>
        <w:t>2</w:t>
      </w:r>
      <w:r w:rsidRPr="00006B3F">
        <w:rPr>
          <w:rFonts w:asciiTheme="minorHAnsi" w:hAnsiTheme="minorHAnsi" w:cstheme="minorHAnsi"/>
          <w:sz w:val="22"/>
        </w:rPr>
        <w:t>, Lily Muzzey</w:t>
      </w:r>
      <w:r w:rsidRPr="00006B3F">
        <w:rPr>
          <w:rFonts w:asciiTheme="minorHAnsi" w:hAnsiTheme="minorHAnsi" w:cstheme="minorHAnsi"/>
          <w:sz w:val="22"/>
          <w:vertAlign w:val="superscript"/>
        </w:rPr>
        <w:t>1</w:t>
      </w:r>
      <w:r w:rsidRPr="00006B3F">
        <w:rPr>
          <w:rFonts w:asciiTheme="minorHAnsi" w:hAnsiTheme="minorHAnsi" w:cstheme="minorHAnsi"/>
          <w:sz w:val="22"/>
        </w:rPr>
        <w:t>, Ioanna Prantolou</w:t>
      </w:r>
      <w:r w:rsidRPr="00006B3F">
        <w:rPr>
          <w:rFonts w:asciiTheme="minorHAnsi" w:hAnsiTheme="minorHAnsi" w:cstheme="minorHAnsi"/>
          <w:sz w:val="22"/>
          <w:vertAlign w:val="superscript"/>
        </w:rPr>
        <w:t>1</w:t>
      </w:r>
      <w:r w:rsidRPr="00006B3F">
        <w:rPr>
          <w:rFonts w:asciiTheme="minorHAnsi" w:hAnsiTheme="minorHAnsi" w:cstheme="minorHAnsi"/>
          <w:sz w:val="22"/>
        </w:rPr>
        <w:t>, Madison Pleasants</w:t>
      </w:r>
      <w:r w:rsidRPr="00006B3F">
        <w:rPr>
          <w:rFonts w:asciiTheme="minorHAnsi" w:hAnsiTheme="minorHAnsi" w:cstheme="minorHAnsi"/>
          <w:sz w:val="22"/>
          <w:vertAlign w:val="superscript"/>
        </w:rPr>
        <w:t>1</w:t>
      </w:r>
      <w:r w:rsidRPr="00006B3F">
        <w:rPr>
          <w:rFonts w:asciiTheme="minorHAnsi" w:hAnsiTheme="minorHAnsi" w:cstheme="minorHAnsi"/>
          <w:sz w:val="22"/>
        </w:rPr>
        <w:t>, and Kimberly A. Hughes</w:t>
      </w:r>
      <w:r w:rsidRPr="00006B3F">
        <w:rPr>
          <w:rFonts w:asciiTheme="minorHAnsi" w:hAnsiTheme="minorHAnsi" w:cstheme="minorHAnsi"/>
          <w:sz w:val="22"/>
          <w:vertAlign w:val="superscript"/>
        </w:rPr>
        <w:t>1</w:t>
      </w:r>
    </w:p>
    <w:p w14:paraId="38FAE3CC" w14:textId="5801FE73" w:rsidR="006B08DF" w:rsidRPr="00006B3F" w:rsidRDefault="006B08DF">
      <w:pPr>
        <w:rPr>
          <w:rFonts w:asciiTheme="minorHAnsi" w:hAnsiTheme="minorHAnsi" w:cstheme="minorHAnsi"/>
          <w:sz w:val="22"/>
        </w:rPr>
      </w:pPr>
    </w:p>
    <w:p w14:paraId="5F8B6C06" w14:textId="7C70F0D5" w:rsidR="006B08DF" w:rsidRPr="00006B3F" w:rsidRDefault="006B08DF">
      <w:pPr>
        <w:rPr>
          <w:rFonts w:asciiTheme="minorHAnsi" w:hAnsiTheme="minorHAnsi" w:cstheme="minorHAnsi"/>
          <w:sz w:val="22"/>
        </w:rPr>
      </w:pPr>
      <w:r w:rsidRPr="00006B3F">
        <w:rPr>
          <w:rFonts w:asciiTheme="minorHAnsi" w:hAnsiTheme="minorHAnsi" w:cstheme="minorHAnsi"/>
          <w:sz w:val="22"/>
          <w:vertAlign w:val="superscript"/>
        </w:rPr>
        <w:t>1</w:t>
      </w:r>
      <w:r w:rsidRPr="00006B3F">
        <w:rPr>
          <w:rFonts w:asciiTheme="minorHAnsi" w:hAnsiTheme="minorHAnsi" w:cstheme="minorHAnsi"/>
          <w:sz w:val="22"/>
        </w:rPr>
        <w:t>Department of Biological Science, Florida State University, Tallahassee, FL, USA</w:t>
      </w:r>
    </w:p>
    <w:p w14:paraId="190DCD9B" w14:textId="2F14990A" w:rsidR="006B08DF" w:rsidRPr="00006B3F" w:rsidRDefault="006B08DF">
      <w:pPr>
        <w:rPr>
          <w:rFonts w:asciiTheme="minorHAnsi" w:hAnsiTheme="minorHAnsi" w:cstheme="minorHAnsi"/>
          <w:sz w:val="22"/>
        </w:rPr>
      </w:pPr>
      <w:r w:rsidRPr="00006B3F">
        <w:rPr>
          <w:rFonts w:asciiTheme="minorHAnsi" w:hAnsiTheme="minorHAnsi" w:cstheme="minorHAnsi"/>
          <w:sz w:val="22"/>
          <w:vertAlign w:val="superscript"/>
        </w:rPr>
        <w:t>2</w:t>
      </w:r>
      <w:r w:rsidRPr="00006B3F">
        <w:rPr>
          <w:rFonts w:asciiTheme="minorHAnsi" w:hAnsiTheme="minorHAnsi" w:cstheme="minorHAnsi"/>
          <w:sz w:val="22"/>
        </w:rPr>
        <w:t>Biology Department, Lincoln University, Lincoln University, PA, USA</w:t>
      </w:r>
    </w:p>
    <w:p w14:paraId="443FEB8D" w14:textId="7297DF17" w:rsidR="006B08DF" w:rsidRPr="00006B3F" w:rsidRDefault="006B08DF">
      <w:pPr>
        <w:rPr>
          <w:rFonts w:asciiTheme="minorHAnsi" w:hAnsiTheme="minorHAnsi" w:cstheme="minorHAnsi"/>
          <w:sz w:val="22"/>
        </w:rPr>
      </w:pPr>
    </w:p>
    <w:p w14:paraId="475665AC" w14:textId="5C0F8A0A" w:rsidR="006B08DF" w:rsidRPr="00006B3F" w:rsidRDefault="006B08DF">
      <w:pPr>
        <w:rPr>
          <w:rFonts w:asciiTheme="minorHAnsi" w:hAnsiTheme="minorHAnsi" w:cstheme="minorHAnsi"/>
          <w:sz w:val="22"/>
        </w:rPr>
      </w:pPr>
      <w:r w:rsidRPr="00006B3F">
        <w:rPr>
          <w:rFonts w:asciiTheme="minorHAnsi" w:hAnsiTheme="minorHAnsi" w:cstheme="minorHAnsi"/>
          <w:b/>
          <w:bCs/>
          <w:sz w:val="22"/>
        </w:rPr>
        <w:t xml:space="preserve">Keywords: </w:t>
      </w:r>
      <w:r w:rsidRPr="00006B3F">
        <w:rPr>
          <w:rFonts w:asciiTheme="minorHAnsi" w:hAnsiTheme="minorHAnsi" w:cstheme="minorHAnsi"/>
          <w:sz w:val="22"/>
        </w:rPr>
        <w:t>meta-analysis, aggression, color, eumelanin, carotenoid, plasticity</w:t>
      </w:r>
    </w:p>
    <w:p w14:paraId="5B2F7CD2" w14:textId="6CDA0293" w:rsidR="006B08DF" w:rsidRPr="00006B3F" w:rsidRDefault="006B08DF">
      <w:pPr>
        <w:rPr>
          <w:rFonts w:asciiTheme="minorHAnsi" w:hAnsiTheme="minorHAnsi" w:cstheme="minorHAnsi"/>
          <w:sz w:val="22"/>
        </w:rPr>
      </w:pPr>
      <w:r w:rsidRPr="00006B3F">
        <w:rPr>
          <w:rFonts w:asciiTheme="minorHAnsi" w:hAnsiTheme="minorHAnsi" w:cstheme="minorHAnsi"/>
          <w:sz w:val="22"/>
        </w:rPr>
        <w:br w:type="page"/>
      </w:r>
    </w:p>
    <w:p w14:paraId="02A1BA57" w14:textId="52DB5952" w:rsidR="006B08DF" w:rsidRPr="00006B3F" w:rsidRDefault="00D1601C" w:rsidP="00D1601C">
      <w:pPr>
        <w:spacing w:line="480" w:lineRule="auto"/>
        <w:contextualSpacing/>
        <w:rPr>
          <w:rFonts w:asciiTheme="minorHAnsi" w:hAnsiTheme="minorHAnsi" w:cstheme="minorHAnsi"/>
          <w:b/>
          <w:bCs/>
          <w:sz w:val="22"/>
        </w:rPr>
      </w:pPr>
      <w:r w:rsidRPr="00006B3F">
        <w:rPr>
          <w:rFonts w:asciiTheme="minorHAnsi" w:hAnsiTheme="minorHAnsi" w:cstheme="minorHAnsi"/>
          <w:b/>
          <w:bCs/>
          <w:sz w:val="22"/>
        </w:rPr>
        <w:lastRenderedPageBreak/>
        <w:t>Abstract</w:t>
      </w:r>
    </w:p>
    <w:p w14:paraId="43FE7A81" w14:textId="2B9F7D16" w:rsidR="00D1601C" w:rsidRPr="00006B3F" w:rsidRDefault="00D1601C" w:rsidP="00D1601C">
      <w:pPr>
        <w:spacing w:line="480" w:lineRule="auto"/>
        <w:contextualSpacing/>
        <w:rPr>
          <w:rFonts w:asciiTheme="minorHAnsi" w:hAnsiTheme="minorHAnsi" w:cstheme="minorHAnsi"/>
          <w:sz w:val="22"/>
        </w:rPr>
      </w:pPr>
    </w:p>
    <w:p w14:paraId="19C4C8EF" w14:textId="77777777" w:rsidR="00D1601C" w:rsidRPr="00006B3F" w:rsidRDefault="00D1601C" w:rsidP="00D1601C">
      <w:pPr>
        <w:spacing w:line="480" w:lineRule="auto"/>
        <w:contextualSpacing/>
        <w:rPr>
          <w:rFonts w:asciiTheme="minorHAnsi" w:hAnsiTheme="minorHAnsi" w:cstheme="minorHAnsi"/>
          <w:sz w:val="22"/>
        </w:rPr>
      </w:pPr>
    </w:p>
    <w:p w14:paraId="5617A451" w14:textId="77777777" w:rsidR="00D1601C" w:rsidRPr="00006B3F" w:rsidRDefault="00D1601C">
      <w:pPr>
        <w:rPr>
          <w:rFonts w:asciiTheme="minorHAnsi" w:hAnsiTheme="minorHAnsi" w:cstheme="minorHAnsi"/>
          <w:sz w:val="22"/>
        </w:rPr>
      </w:pPr>
      <w:r w:rsidRPr="00006B3F">
        <w:rPr>
          <w:rFonts w:asciiTheme="minorHAnsi" w:hAnsiTheme="minorHAnsi" w:cstheme="minorHAnsi"/>
          <w:sz w:val="22"/>
        </w:rPr>
        <w:br w:type="page"/>
      </w:r>
    </w:p>
    <w:p w14:paraId="09A62252" w14:textId="6FEFF22C" w:rsidR="00D1601C" w:rsidRPr="00006B3F" w:rsidRDefault="00D1601C" w:rsidP="00D1601C">
      <w:pPr>
        <w:spacing w:line="480" w:lineRule="auto"/>
        <w:contextualSpacing/>
        <w:rPr>
          <w:rFonts w:asciiTheme="minorHAnsi" w:hAnsiTheme="minorHAnsi" w:cstheme="minorHAnsi"/>
          <w:b/>
          <w:bCs/>
          <w:sz w:val="22"/>
        </w:rPr>
      </w:pPr>
      <w:r w:rsidRPr="00006B3F">
        <w:rPr>
          <w:rFonts w:asciiTheme="minorHAnsi" w:hAnsiTheme="minorHAnsi" w:cstheme="minorHAnsi"/>
          <w:b/>
          <w:bCs/>
          <w:sz w:val="22"/>
        </w:rPr>
        <w:lastRenderedPageBreak/>
        <w:t>Introduction</w:t>
      </w:r>
    </w:p>
    <w:p w14:paraId="104099A9" w14:textId="1AD03C79" w:rsidR="00C953B7" w:rsidRPr="00C953B7" w:rsidRDefault="00C953B7" w:rsidP="00C953B7">
      <w:pPr>
        <w:spacing w:line="480" w:lineRule="auto"/>
        <w:contextualSpacing/>
        <w:rPr>
          <w:rFonts w:asciiTheme="minorHAnsi" w:hAnsiTheme="minorHAnsi" w:cstheme="minorHAnsi"/>
          <w:sz w:val="22"/>
        </w:rPr>
      </w:pPr>
      <w:r>
        <w:rPr>
          <w:rFonts w:asciiTheme="minorHAnsi" w:hAnsiTheme="minorHAnsi" w:cstheme="minorHAnsi"/>
          <w:sz w:val="22"/>
        </w:rPr>
        <w:t xml:space="preserve">For over two centuries, biologists have been interested in the diversity of color between and within species and how </w:t>
      </w:r>
      <w:r w:rsidR="009578F0">
        <w:rPr>
          <w:rFonts w:asciiTheme="minorHAnsi" w:hAnsiTheme="minorHAnsi" w:cstheme="minorHAnsi"/>
          <w:sz w:val="22"/>
        </w:rPr>
        <w:t>the diversity of color</w:t>
      </w:r>
      <w:r>
        <w:rPr>
          <w:rFonts w:asciiTheme="minorHAnsi" w:hAnsiTheme="minorHAnsi" w:cstheme="minorHAnsi"/>
          <w:sz w:val="22"/>
        </w:rPr>
        <w:t xml:space="preserve"> relates to behavior</w:t>
      </w:r>
      <w:r w:rsidRPr="00C953B7">
        <w:rPr>
          <w:rFonts w:asciiTheme="minorHAnsi" w:hAnsiTheme="minorHAnsi" w:cstheme="minorHAnsi"/>
          <w:sz w:val="22"/>
        </w:rPr>
        <w:t xml:space="preserve">. The first known study to analyze coloration as it specifically relates to behavior can be traced to, </w:t>
      </w:r>
      <w:r w:rsidRPr="00C953B7">
        <w:rPr>
          <w:rFonts w:asciiTheme="minorHAnsi" w:hAnsiTheme="minorHAnsi" w:cstheme="minorHAnsi"/>
          <w:i/>
          <w:iCs/>
          <w:sz w:val="22"/>
        </w:rPr>
        <w:t xml:space="preserve">The </w:t>
      </w:r>
      <w:proofErr w:type="spellStart"/>
      <w:r w:rsidRPr="00C953B7">
        <w:rPr>
          <w:rFonts w:asciiTheme="minorHAnsi" w:hAnsiTheme="minorHAnsi" w:cstheme="minorHAnsi"/>
          <w:i/>
          <w:iCs/>
          <w:sz w:val="22"/>
        </w:rPr>
        <w:t>Colours</w:t>
      </w:r>
      <w:proofErr w:type="spellEnd"/>
      <w:r w:rsidRPr="00C953B7">
        <w:rPr>
          <w:rFonts w:asciiTheme="minorHAnsi" w:hAnsiTheme="minorHAnsi" w:cstheme="minorHAnsi"/>
          <w:i/>
          <w:iCs/>
          <w:sz w:val="22"/>
        </w:rPr>
        <w:t xml:space="preserve"> of Animals</w:t>
      </w:r>
      <w:r w:rsidRPr="00C953B7">
        <w:rPr>
          <w:rFonts w:asciiTheme="minorHAnsi" w:hAnsiTheme="minorHAnsi" w:cstheme="minorHAnsi"/>
          <w:sz w:val="22"/>
        </w:rPr>
        <w:t xml:space="preserve">, written by Sir Edward Poulton in the </w:t>
      </w:r>
      <w:r w:rsidR="00B237D4">
        <w:rPr>
          <w:rFonts w:asciiTheme="minorHAnsi" w:hAnsiTheme="minorHAnsi" w:cstheme="minorHAnsi"/>
          <w:sz w:val="22"/>
        </w:rPr>
        <w:t xml:space="preserve">late </w:t>
      </w:r>
      <w:r w:rsidRPr="00C953B7">
        <w:rPr>
          <w:rFonts w:asciiTheme="minorHAnsi" w:hAnsiTheme="minorHAnsi" w:cstheme="minorHAnsi"/>
          <w:sz w:val="22"/>
        </w:rPr>
        <w:t>1800s</w:t>
      </w:r>
      <w:r>
        <w:rPr>
          <w:rFonts w:asciiTheme="minorHAnsi" w:hAnsiTheme="minorHAnsi" w:cstheme="minorHAnsi"/>
          <w:sz w:val="22"/>
        </w:rPr>
        <w:t xml:space="preserve"> </w:t>
      </w:r>
      <w:r>
        <w:rPr>
          <w:rFonts w:asciiTheme="minorHAnsi" w:hAnsiTheme="minorHAnsi" w:cstheme="minorHAnsi"/>
          <w:sz w:val="22"/>
        </w:rPr>
        <w:fldChar w:fldCharType="begin"/>
      </w:r>
      <w:r>
        <w:rPr>
          <w:rFonts w:asciiTheme="minorHAnsi" w:hAnsiTheme="minorHAnsi" w:cstheme="minorHAnsi"/>
          <w:sz w:val="22"/>
        </w:rPr>
        <w:instrText xml:space="preserve"> ADDIN ZOTERO_ITEM CSL_CITATION {"citationID":"nQGZBV5m","properties":{"formattedCitation":"(Poulton, 1890)","plainCitation":"(Poulton, 1890)","noteIndex":0},"citationItems":[{"id":1934,"uris":["http://zotero.org/users/4921077/items/REYI6455"],"uri":["http://zotero.org/users/4921077/items/REYI6455"],"itemData":{"id":1934,"type":"book","source":"Google Scholar","title":"The Colours of Animals, Their Meaning and Use, Especially Considered in the Case of Insects, Etc","author":[{"family":"Poulton","given":"Sir Edward Bagnall"}],"issued":{"date-parts":[["1890"]]}}}],"schema":"https://github.com/citation-style-language/schema/raw/master/csl-citation.json"} </w:instrText>
      </w:r>
      <w:r>
        <w:rPr>
          <w:rFonts w:asciiTheme="minorHAnsi" w:hAnsiTheme="minorHAnsi" w:cstheme="minorHAnsi"/>
          <w:sz w:val="22"/>
        </w:rPr>
        <w:fldChar w:fldCharType="separate"/>
      </w:r>
      <w:r w:rsidRPr="00C953B7">
        <w:rPr>
          <w:rFonts w:ascii="Calibri" w:hAnsi="Calibri" w:cs="Calibri"/>
          <w:sz w:val="22"/>
        </w:rPr>
        <w:t>(Poulton, 1890)</w:t>
      </w:r>
      <w:r>
        <w:rPr>
          <w:rFonts w:asciiTheme="minorHAnsi" w:hAnsiTheme="minorHAnsi" w:cstheme="minorHAnsi"/>
          <w:sz w:val="22"/>
        </w:rPr>
        <w:fldChar w:fldCharType="end"/>
      </w:r>
      <w:r w:rsidRPr="00C953B7">
        <w:rPr>
          <w:rFonts w:asciiTheme="minorHAnsi" w:hAnsiTheme="minorHAnsi" w:cstheme="minorHAnsi"/>
          <w:sz w:val="22"/>
        </w:rPr>
        <w:t xml:space="preserve">. Over time, understanding the expression of pigmentation and its impact on behavior has led to new focuses of study that range from cryptic coloration and concealment behaviors </w:t>
      </w:r>
      <w:r>
        <w:rPr>
          <w:rFonts w:asciiTheme="minorHAnsi" w:hAnsiTheme="minorHAnsi" w:cstheme="minorHAnsi"/>
          <w:sz w:val="22"/>
        </w:rPr>
        <w:fldChar w:fldCharType="begin"/>
      </w:r>
      <w:r>
        <w:rPr>
          <w:rFonts w:asciiTheme="minorHAnsi" w:hAnsiTheme="minorHAnsi" w:cstheme="minorHAnsi"/>
          <w:sz w:val="22"/>
        </w:rPr>
        <w:instrText xml:space="preserve"> ADDIN ZOTERO_ITEM CSL_CITATION {"citationID":"nr22TSt4","properties":{"formattedCitation":"(Endler, 1978; Merilaita, 1998; Orton and McBrayer, 2019; Price et al., 2008)","plainCitation":"(Endler, 1978; Merilaita, 1998; Orton and McBrayer, 2019; Price et al., 2008)","noteIndex":0},"citationItems":[{"id":1111,"uris":["http://zotero.org/users/4921077/items/T7ESFID7"],"uri":["http://zotero.org/users/4921077/items/T7ESFID7"],"itemData":{"id":1111,"type":"chapter","abstract":"It has long been known that the general colors and tones of animals tend to match their backgrounds (E. Darwin, 1794; Poulton, 1890). The adaptive significance of this has been borne out in numerous experimental studies (DiCesnola, 1904; Sumner, 1934, 1935; Isley, 1938; Popham, 1942; Dice, 1947; Turner, 1961; Kettlewell, 1956, 1973; Kaufman, 1974; Wiklund, 1975; Curio, 1976). There is also a good understanding of warning coloration (Cott, 1940; Wickler, 1968; Edmunds, 1974; Rothschild, 1975). However, the determinants of color pattern are poorly known, although it is known in a general way that the patterns and forms of animals are similar to their backgrounds (Poulton, 1890; Thayer, 1909; Cott, 1940; Wickler, 1968; Robinson, 1969; Edmunds, 1974; Fogden and Fogden, 1974). It is the purpose of this paper to explore the factors that determine color patterns under various specific conditions. The basic assumption is that a color pattern must resemble a random sample of the background seen by predators in order to be cryptic, and must deviate from the background in one or more ways in order to be conspicuous. As a result, the actual pattern evolved in a particular place represents a compromise between factors which favor crypsis and those which favor conspicuous color patterns.","collection-title":"Evolutionary Biology","container-title":"Evolutionary Biology","event-place":"Boston, MA, USA","ISBN":"978-1-4615-6956-5","language":"en","note":"DOI: 10.1007/978-1-4615-6956-5_5","page":"319-364","publisher":"Springer US","publisher-place":"Boston, MA, USA","source":"Springer Link","title":"A Predator’s View of Animal Color Patterns","URL":"https://doi.org/10.1007/978-1-4615-6956-5_5","volume":"11","author":[{"family":"Endler","given":"John A."}],"editor":[{"family":"Hecht","given":"Max K."},{"family":"Steere","given":"William C."},{"family":"Wallace","given":"Bruce"}],"accessed":{"date-parts":[["2020",2,4]]},"issued":{"date-parts":[["1978"]]}}},{"id":1904,"uris":["http://zotero.org/users/4921077/items/WIEDJIQJ"],"uri":["http://zotero.org/users/4921077/items/WIEDJIQJ"],"itemData":{"id":1904,"type":"article-journal","abstract":"The white–spotted colour morph of the marine isopod Idotea baltica appears cryptic on the brown alga Fucus vesiculosus with its white–coloured epizoites Electra crustulenta and Balanus improvisus. This study shows that the crypsis of this coloration is achieved through disruptive coloration rather than through background matching. Crypsis through background matching requires that the sizes and the shapes of the pattern elements should closely resemble those of the visual background. Comparisons between the white spots of the isopods and those of their natural background contradicted this prediction. Disruptive coloration, which aims to obscure the true form of the animal by partly blending with the background and distracting the attention of the viewer from the contour of the animal to unessential patterns, presupposes more marginal elements than expected by the pattern element distribution in the background, and also highly variable and complex elements. Comparison between the observed spot distribution and simulated individuals with randomly distributed spots showed that the spots in these isopods do indeed touch the body outline more often than expected. Furthermore, the spots were highly variable and complex.","container-title":"Proceedings of the Royal Society of London. Series B: Biological Sciences","DOI":"10.1098/rspb.1998.0399","issue":"1401","note":"publisher: Royal Society","page":"1059-1064","source":"royalsocietypublishing-org.proxy.lib.fsu.edu (Atypon)","title":"Crypsis through disruptive coloration in an isopod","volume":"265","author":[{"family":"Merilaita","given":"Sami"}],"issued":{"date-parts":[["1998",6,22]]}}},{"id":1913,"uris":["http://zotero.org/users/4921077/items/EC676NVW"],"uri":["http://zotero.org/users/4921077/items/EC676NVW"],"itemData":{"id":1913,"type":"article-journal","abstract":"Variation in color pattern between populations of cryptic animals is common and typically attributed to selection pressures from visual predators combined with variation in substrate composition. However, little is known about how cryptic color pattern relates to varied rates of predation, and few studies simultaneously analyze patterns of escape behavior and microhabitat use along with variation in color pattern, even though these traits evolve in tandem. Here, we use a combination of calibrated photographs and spectrometry to examine the influence of spatial heterogeneity in rates of predation on dorsal brightness in the Florida scrub lizard (Sceloporus woodi), a cryptic and sexually dimorphic species. Simultaneously, we analyze patterns of escape behavior and microhabitat use measured in the field. The results of this study indicate that populations inhabiting environments of increased predation have less color variation and more closely match the color of local substrate than populations sampled in environments of relaxed predation. Populations exposed to increased predation also show more pronounced escape behavior and are more selective in their use of microhabitat. Interestingly, geographic variation of dorsal brightness, escape behavior, and microhabitat use were greater for females than for males. Our results not only provide empirical evidence for theories of adaptive coloration, but suggest that sexual dichromatism can be maintained by selection pressures related to predation.","container-title":"Oecologia","DOI":"10.1007/s00442-018-4301-5","ISSN":"1432-1939","issue":"1","journalAbbreviation":"Oecologia","language":"en","page":"91-104","source":"Springer Link","title":"Resolving tradeoffs among crypsis, escape behavior, and microhabitat use in sexually dichromatic species","volume":"189","author":[{"family":"Orton","given":"Richard W."},{"family":"McBrayer","given":"Lance D."}],"issued":{"date-parts":[["2019",1,1]]}}},{"id":916,"uris":["http://zotero.org/users/4921077/items/7HE4TRHW"],"uri":["http://zotero.org/users/4921077/items/7HE4TRHW"],"itemData":{"id":916,"type":"article-journal","abstract":"Color patterns in fish are often multicomponent signals, composed of pigment-based and structural color patches that can be used to communicate within species, in both inter- and intrasexual interactions, and between species. In this review, we discuss some of the roles played by pigment-based elements of color pattern. We begin by discussing general forms of coloration, classifying them by appearance (e.g., cryptic vs. conspicuous) and apparent function (e.g., conspicuous coloration and mating displays, stripes and cooperation, and bars and aggression). We then briefly discuss the roles pigments play in the perception of these color patterns via their presence in the eye. In the last section, we look at the relative importance of carotenoid versus melanic coloration in situations where honest signals to potential rivals and potential mates might be required. In this survey, we have highlighted some recent research, especially studies that consider both the physiological and behavioral processes underlying the evolution and expression of pigment-based color patterns in fish. The nature of pigmented color patterns depends not just on the dynamics of pattern development and physiological regulation, but also on the behavioral roles played by these patterns, both now and in the past. As such, advances in particular fields of study on pigment patterns (physiology, developmental biology, behavioral ecology, evolutionary biology, etc.) will increasingly depend on insights from other fields.","container-title":"Zebrafish","DOI":"10.1089/zeb.2008.0551","ISSN":"1545-8547","issue":"4","journalAbbreviation":"Zebrafish","page":"297-307","source":"liebertpub.com (Atypon)","title":"Pigments, Patterns, and Fish Behavior","volume":"5","author":[{"family":"Price","given":"Anna C."},{"family":"Weadick","given":"Cameron J."},{"family":"Shim","given":"Janet"},{"family":"Rodd","given":"F. Helen"}],"issued":{"date-parts":[["2008",12,1]]}}}],"schema":"https://github.com/citation-style-language/schema/raw/master/csl-citation.json"} </w:instrText>
      </w:r>
      <w:r>
        <w:rPr>
          <w:rFonts w:asciiTheme="minorHAnsi" w:hAnsiTheme="minorHAnsi" w:cstheme="minorHAnsi"/>
          <w:sz w:val="22"/>
        </w:rPr>
        <w:fldChar w:fldCharType="separate"/>
      </w:r>
      <w:r w:rsidRPr="00C953B7">
        <w:rPr>
          <w:rFonts w:ascii="Calibri" w:hAnsi="Calibri" w:cs="Calibri"/>
          <w:sz w:val="22"/>
        </w:rPr>
        <w:t>(Endler, 1978; Merilaita, 1998; Orton and McBrayer, 2019; Price et al., 2008)</w:t>
      </w:r>
      <w:r>
        <w:rPr>
          <w:rFonts w:asciiTheme="minorHAnsi" w:hAnsiTheme="minorHAnsi" w:cstheme="minorHAnsi"/>
          <w:sz w:val="22"/>
        </w:rPr>
        <w:fldChar w:fldCharType="end"/>
      </w:r>
      <w:r>
        <w:rPr>
          <w:rFonts w:asciiTheme="minorHAnsi" w:hAnsiTheme="minorHAnsi" w:cstheme="minorHAnsi"/>
          <w:sz w:val="22"/>
        </w:rPr>
        <w:t xml:space="preserve"> </w:t>
      </w:r>
      <w:r w:rsidRPr="00C953B7">
        <w:rPr>
          <w:rFonts w:asciiTheme="minorHAnsi" w:hAnsiTheme="minorHAnsi" w:cstheme="minorHAnsi"/>
          <w:sz w:val="22"/>
        </w:rPr>
        <w:t xml:space="preserve">to coloration and mate choice </w:t>
      </w:r>
      <w:r>
        <w:rPr>
          <w:rFonts w:asciiTheme="minorHAnsi" w:hAnsiTheme="minorHAnsi" w:cstheme="minorHAnsi"/>
          <w:sz w:val="22"/>
        </w:rPr>
        <w:fldChar w:fldCharType="begin"/>
      </w:r>
      <w:r>
        <w:rPr>
          <w:rFonts w:asciiTheme="minorHAnsi" w:hAnsiTheme="minorHAnsi" w:cstheme="minorHAnsi"/>
          <w:sz w:val="22"/>
        </w:rPr>
        <w:instrText xml:space="preserve"> ADDIN ZOTERO_ITEM CSL_CITATION {"citationID":"l12PzwKN","properties":{"formattedCitation":"(Belliure et al., 2018; Kodric-Brown, 1985; Milinski and Bakker, 1990; Smith and John-Alder, 1999)","plainCitation":"(Belliure et al., 2018; Kodric-Brown, 1985; Milinski and Bakker, 1990; Smith and John-Alder, 1999)","noteIndex":0},"citationItems":[{"id":1877,"uris":["http://zotero.org/users/4921077/items/UTRUE6J4"],"uri":["http://zotero.org/users/4921077/items/UTRUE6J4"],"itemData":{"id":1877,"type":"article-journal","abstract":"Female mate choice for male display traits is widely observed across animal taxa and is a well-established mechanism of evolution. However, males are increasingly seen to exhibit mate choice for female display traits, even in species with traditional sex roles, although this continues to be an understudied aspect of sexual selection. We evaluated the role of female coloration on male mate choice decisions in the spiny-footed lizard (Acanthodactylus erythrurus), a species in which adult females show red coloration as a retained juvenile trait. Although both sexes show red tails as juveniles and subadults, only females maintain red colored tails when becoming adult; moreover, this coloration is only present at the beginning of female adulthood and becomes white after ovulation, suggesting a mating-related function. Male courtship preferences were investigated through an experimental approach, where they were offered pairs of females that differed in size (adult/subadult) and tail coloration (red/white). Male lizards preferred adult females using both visual and chemical cues and, when adult female coloration could be chosen, they preferred red females. These results suggest that red coloration is a sexual signal involved in male mate selection. We hypothesize that red coloration in adult females might indicate sexual maturity and a pre-ovulatory reproductive status. Being a juvenile trait retained until the beginning of adulthood, we also suggest that it might indicate reduced risk of sperm competition. This study highlights the role of a juvenile trait for sexual selection and adds to the understanding of the evolution of male mate choice.","container-title":"Behavioral Ecology","DOI":"10.1093/beheco/ary005","ISSN":"1045-2249","issue":"3","journalAbbreviation":"Behavioral Ecology","page":"543-552","source":"Silverchair","title":"Male mate choice based on female coloration in a lizard: the role of a juvenile trait","title-short":"Male mate choice based on female coloration in a lizard","volume":"29","author":[{"family":"Belliure","given":"Josabel"},{"family":"Fresnillo","given":"Belén"},{"family":"Cuervo","given":"José J"}],"issued":{"date-parts":[["2018",5,9]]}}},{"id":1902,"uris":["http://zotero.org/users/4921077/items/D3GDP2D3"],"uri":["http://zotero.org/users/4921077/items/D3GDP2D3"],"itemData":{"id":1902,"type":"article-journal","abstract":"Experiments were designed to determine the effects of male pigmentation patterns on female choice in guppies. When presented with a series of variably-colored males, females of different genetic strain consistently exhibited similar preferences (Tables 1 and 2), preferring those males with the greatest development of both carotenoid and iridescent pigments (Table 3). A partial rank correlation analysis of pigments of males indicates positive correlations between the iridescent and carotenoid pigments and also between melanins and showiness (Table 4). Only when either the carotenoid or iridescent pigments were held constant was there any effect of the other pigments on the ranking order of males by the females. Other pigments appear to be relatively unimportant in influencing female choice of males. These results indicate that females discriminate among males on the basis of color and that females of different strains prefer the same male colors rather than those characteristics of males of their own strain. The results support those models of sexual selection that hold that sexually selected traits honestly advertise the phenotypic and genetic qualities of males; they do not support models of runaway selection for particular male traits, such as first proposed by Fisher (1930).","container-title":"Behavioral Ecology and Sociobiology","DOI":"10.1007/BF00300137","ISSN":"1432-0762","issue":"3","journalAbbreviation":"Behav Ecol Sociobiol","language":"en","page":"199-205","source":"Springer Link","title":"Female preference and sexual selection for male coloration in the guppy (Poecilia reticulata)","volume":"17","author":[{"family":"Kodric-Brown","given":"Astrid"}],"issued":{"date-parts":[["1985",8,1]]}}},{"id":1906,"uris":["http://zotero.org/users/4921077/items/MXKFGH6K"],"uri":["http://zotero.org/users/4921077/items/MXKFGH6K"],"itemData":{"id":1906,"type":"article-journal","abstract":"AN important problem in evolutionary biology since the time of Darwin has been to understand why females preferentially mate with males handicapped by secondary sexual ornaments1–3. One hypothesis of sexual selection theory is that these ornaments reliably reveal the male's condition4–6, which can be affected for example by parasites4,7–13. Here we show that in the three-spined stickleback (Gasterosteus aculeatus) the intensity of male red breeding coloration positively correlates with physical condition. Gravid females base their active mate choice on the intensity of the male's red coloration. Choice experiments under green light prevent the use of red colour cues by females, and males that were previously preferred are now chosen no more than randomly, although the courtship behaviour of the males remains unchanged. Parasitieation causes a deterioration in the males' condition and a decrease in the intensity of their red coloration. Tests under both lighting conditions reveal that the females recognize the formerly parasitized males by the lower intensity of their breeding coloration. Female sticklebacks possibly select a male with a good capacity for paternal care14 but if there is additive genetic variation for parasite resistance, then they might also select for resistance genes, as proposed by Hamilton and Zuk4.","container-title":"Nature","DOI":"10.1038/344330a0","ISSN":"1476-4687","issue":"6264","language":"en","note":"Bandiera_abtest: a\nCg_type: Nature Research Journals\nnumber: 6264\nPrimary_atype: Research\npublisher: Nature Publishing Group","page":"330-333","source":"www-nature-com.proxy.lib.fsu.edu","title":"Female sticklebacks use male coloration in mate choice and hence avoid parasitized males","volume":"344","author":[{"family":"Milinski","given":"Manfred"},{"family":"Bakker","given":"Theo C. M."}],"issued":{"date-parts":[["1990",3]]}}},{"id":1923,"uris":["http://zotero.org/users/4921077/items/VUHB2WZB"],"uri":["http://zotero.org/users/4921077/items/VUHB2WZB"],"itemData":{"id":1923,"type":"article-journal","abstract":"This study reports the gender and seasonal specificity of hormonal, behavioral, and coloration responses displayed by “resident” male lizards (Sceloporus undulatus) exposed to male or female “intruders” during staged encounters in outdoor enclosures. Resident males were engaged in staged encounters with males or females for 1 h per day on 9 consecutive days during the breeding and postbreeding seasons. Male-specific responses occurred during the breeding but not the postbreeding season. These included (1) a transient increase in plasma testosterone (T) that was evident on Day 4 and had subsided by Day 10, (2) behavioral displays of aggression (full shows and chases), and (3) a lightening of dorsal integumental color. Female-specific behavioral responses (nod sets) were displayed in both seasons. Season-specific responses consisted only of a transient increase in plasma corticosterone (B) during the breeding season that was evident on Day 4 and had subsided by Day 10. Pushups were displayed in response to both genders during both seasons, although the frequency of pushups was significantly higher in response to females than to males during the postbreeding season. The coloration of residents did not change in response to male intruders during the postbreeding season or to females during either season. These results define the gender and seasonal specificity of hormonal, behavioral, and coloration responses of resident male S. undulatus in social interactions with conspecifics. Thus, our results clarify the biological significance of these responses in terms of potentially aggressive versus courtship interactions and breeding versus postbreeding contexts.","container-title":"Hormones and Behavior","DOI":"10.1006/hbeh.1999.1523","ISSN":"0018-506X","issue":"1","journalAbbreviation":"Hormones and Behavior","language":"en","page":"39-52","source":"ScienceDirect","title":"Seasonal Specificity of Hormonal, Behavioral, and Coloration Responses to Within- and Between-Sex Encounters in Male Lizards (Sceloporus undulatus)","volume":"36","author":[{"family":"Smith","given":"Linda C."},{"family":"John-Alder","given":"Henry B."}],"issued":{"date-parts":[["1999",8,1]]}}}],"schema":"https://github.com/citation-style-language/schema/raw/master/csl-citation.json"} </w:instrText>
      </w:r>
      <w:r>
        <w:rPr>
          <w:rFonts w:asciiTheme="minorHAnsi" w:hAnsiTheme="minorHAnsi" w:cstheme="minorHAnsi"/>
          <w:sz w:val="22"/>
        </w:rPr>
        <w:fldChar w:fldCharType="separate"/>
      </w:r>
      <w:r w:rsidRPr="00C953B7">
        <w:rPr>
          <w:rFonts w:ascii="Calibri" w:hAnsi="Calibri" w:cs="Calibri"/>
          <w:sz w:val="22"/>
        </w:rPr>
        <w:t>(Belliure et al., 2018; Kodric-Brown, 1985; Milinski and Bakker, 1990; Smith and John-Alder, 1999)</w:t>
      </w:r>
      <w:r>
        <w:rPr>
          <w:rFonts w:asciiTheme="minorHAnsi" w:hAnsiTheme="minorHAnsi" w:cstheme="minorHAnsi"/>
          <w:sz w:val="22"/>
        </w:rPr>
        <w:fldChar w:fldCharType="end"/>
      </w:r>
      <w:r>
        <w:rPr>
          <w:rFonts w:asciiTheme="minorHAnsi" w:hAnsiTheme="minorHAnsi" w:cstheme="minorHAnsi"/>
          <w:sz w:val="22"/>
        </w:rPr>
        <w:t>.</w:t>
      </w:r>
      <w:r w:rsidRPr="00C953B7">
        <w:rPr>
          <w:rFonts w:asciiTheme="minorHAnsi" w:hAnsiTheme="minorHAnsi" w:cstheme="minorHAnsi"/>
          <w:sz w:val="22"/>
        </w:rPr>
        <w:t xml:space="preserve"> </w:t>
      </w:r>
    </w:p>
    <w:p w14:paraId="713ED886" w14:textId="77777777" w:rsidR="00C953B7" w:rsidRDefault="00C953B7" w:rsidP="00C953B7">
      <w:pPr>
        <w:spacing w:line="480" w:lineRule="auto"/>
        <w:contextualSpacing/>
        <w:rPr>
          <w:rFonts w:asciiTheme="minorHAnsi" w:hAnsiTheme="minorHAnsi" w:cstheme="minorHAnsi"/>
          <w:sz w:val="22"/>
        </w:rPr>
      </w:pPr>
    </w:p>
    <w:p w14:paraId="19539C66" w14:textId="2C35C2C8" w:rsidR="00C953B7" w:rsidRPr="00C953B7" w:rsidRDefault="00C953B7" w:rsidP="00C953B7">
      <w:pPr>
        <w:spacing w:line="480" w:lineRule="auto"/>
        <w:contextualSpacing/>
        <w:rPr>
          <w:rFonts w:asciiTheme="minorHAnsi" w:hAnsiTheme="minorHAnsi" w:cstheme="minorHAnsi"/>
          <w:sz w:val="22"/>
        </w:rPr>
      </w:pPr>
      <w:r w:rsidRPr="00C953B7">
        <w:rPr>
          <w:rFonts w:asciiTheme="minorHAnsi" w:hAnsiTheme="minorHAnsi" w:cstheme="minorHAnsi"/>
          <w:sz w:val="22"/>
        </w:rPr>
        <w:t>Aggression</w:t>
      </w:r>
      <w:r w:rsidR="00B237D4">
        <w:rPr>
          <w:rFonts w:asciiTheme="minorHAnsi" w:hAnsiTheme="minorHAnsi" w:cstheme="minorHAnsi"/>
          <w:sz w:val="22"/>
        </w:rPr>
        <w:t xml:space="preserve">, another well studied behavior </w:t>
      </w:r>
      <w:r w:rsidR="009578F0">
        <w:rPr>
          <w:rFonts w:asciiTheme="minorHAnsi" w:hAnsiTheme="minorHAnsi" w:cstheme="minorHAnsi"/>
          <w:sz w:val="22"/>
        </w:rPr>
        <w:t>often correlated with</w:t>
      </w:r>
      <w:r w:rsidR="00B237D4">
        <w:rPr>
          <w:rFonts w:asciiTheme="minorHAnsi" w:hAnsiTheme="minorHAnsi" w:cstheme="minorHAnsi"/>
          <w:sz w:val="22"/>
        </w:rPr>
        <w:t xml:space="preserve"> color,</w:t>
      </w:r>
      <w:r w:rsidRPr="00C953B7">
        <w:rPr>
          <w:rFonts w:asciiTheme="minorHAnsi" w:hAnsiTheme="minorHAnsi" w:cstheme="minorHAnsi"/>
          <w:sz w:val="22"/>
        </w:rPr>
        <w:t xml:space="preserve"> typically influences the evolution of phenotypes and genetic diversity via competition for and</w:t>
      </w:r>
      <w:r w:rsidR="00B237D4">
        <w:rPr>
          <w:rFonts w:asciiTheme="minorHAnsi" w:hAnsiTheme="minorHAnsi" w:cstheme="minorHAnsi"/>
          <w:sz w:val="22"/>
        </w:rPr>
        <w:t xml:space="preserve"> the</w:t>
      </w:r>
      <w:r w:rsidRPr="00C953B7">
        <w:rPr>
          <w:rFonts w:asciiTheme="minorHAnsi" w:hAnsiTheme="minorHAnsi" w:cstheme="minorHAnsi"/>
          <w:sz w:val="22"/>
        </w:rPr>
        <w:t xml:space="preserve"> acquisition of mates or other resources</w:t>
      </w:r>
      <w:r>
        <w:rPr>
          <w:rFonts w:asciiTheme="minorHAnsi" w:hAnsiTheme="minorHAnsi" w:cstheme="minorHAnsi"/>
          <w:sz w:val="22"/>
        </w:rPr>
        <w:t xml:space="preserve"> </w:t>
      </w:r>
      <w:r>
        <w:rPr>
          <w:rFonts w:asciiTheme="minorHAnsi" w:hAnsiTheme="minorHAnsi" w:cstheme="minorHAnsi"/>
          <w:sz w:val="22"/>
        </w:rPr>
        <w:fldChar w:fldCharType="begin"/>
      </w:r>
      <w:r>
        <w:rPr>
          <w:rFonts w:asciiTheme="minorHAnsi" w:hAnsiTheme="minorHAnsi" w:cstheme="minorHAnsi"/>
          <w:sz w:val="22"/>
        </w:rPr>
        <w:instrText xml:space="preserve"> ADDIN ZOTERO_ITEM CSL_CITATION {"citationID":"iSKEoLUd","properties":{"formattedCitation":"(Archer, 1988; Duckworth, 2006; Holway and Suarez, 1999; Rosvall, 2011; Stamps, 1977)","plainCitation":"(Archer, 1988; Duckworth, 2006; Holway and Suarez, 1999; Rosvall, 2011; Stamps, 1977)","noteIndex":0},"citationItems":[{"id":1870,"uris":["http://zotero.org/users/4921077/items/YJW6YBXB"],"uri":["http://zotero.org/users/4921077/items/YJW6YBXB"],"itemData":{"id":1870,"type":"book","abstract":"The purpose of this book is to elucidate the general principles underlying animal aggression. Aggressive encounters occur even in very simple organisms, and are at the roots of human conflict. A general framework is provided by dividing forms of aggression according to their function - protection of the individual, offspring defence and competition. Within each functional group, the principles underlying the variety of aggressive behaviour in different species, the sexes and different life-cycle stages, are considered, and this is followed by a discussion of the mechanisms through which animals achieve the various functional ends. Aggression is viewed as one possible solution to a recurrent set of problems animals encounter in their natural environments. In any one case, the control and form of aggression are seen as the result of the interaction of past evolutionary environments, developmental influences and current circumstances.","edition":"1st edition","event-place":"Cambridge England ; New York","ISBN":"978-0-521-34790-7","language":"English","number-of-pages":"272","publisher":"Cambridge University Press","publisher-place":"Cambridge England ; New York","title":"The Behavioural Biology of Aggression","author":[{"family":"Archer","given":"John"}],"issued":{"date-parts":[["1988",4,29]]}}},{"id":1892,"uris":["http://zotero.org/users/4921077/items/U2858WAJ"],"uri":["http://zotero.org/users/4921077/items/U2858WAJ"],"itemData":{"id":1892,"type":"article-journal","abstract":"Identifying correlations among behaviors is important for understanding how selection shapes the phenotype. Correlated behaviors can indicate constraints on the evolution of behavioral plasticity or may reflect selection for functional integration among behaviors. Obligate cavity-nesting birds provide an opportunity to examine these correlations because males must defend limited nest cavities while also competing for mating opportunities and providing parental care. Here, I investigated the role of behavioral correlations in producing a counterintuitive relationship between nest defense and reproductive success in western bluebirds (Sialia mexicana) such that males that defended their nests most intensely had the lowest reproductive success, measured as the number of within and extrapair offspring that fledged. By experimentally measuring aggression across contexts, I show that this cost of nest defense was due to the correlated expression of aggression across the contexts of nest defense and male–male competition coupled with a trade-off between male–male aggression and parental care. In particular, more aggressive males provisioned their females less during incubation and this led to disrupted incubation patterns and fewer fledged offspring. However, aggressive males did not benefit from avoiding parental investment by gaining extrapair fertilizations, and thus, it is unclear how high levels of aggression are maintained in this population despite apparent costs. These results suggest that there are constraints to the evolution of plasticity in aggression and emphasize the importance of considering the integrated behavioral phenotype to understand how variation in behavior is linked to fitness.","container-title":"Behavioral Ecology","DOI":"10.1093/beheco/arl035","ISSN":"1045-2249","issue":"6","journalAbbreviation":"Behavioral Ecology","page":"1011-1019","source":"Silverchair","title":"Behavioral correlations across breeding contexts provide a mechanism for a cost of aggression","volume":"17","author":[{"family":"Duckworth","given":"Renée A."}],"issued":{"date-parts":[["2006",11,1]]}}},{"id":1898,"uris":["http://zotero.org/users/4921077/items/FRTSVR5P"],"uri":["http://zotero.org/users/4921077/items/FRTSVR5P"],"itemData":{"id":1898,"type":"article-journal","abstract":"A major challenge of invasion biology lies in the development of a predictive understanding of invasion processes. Attempts to identify the proximate causes of invasion success or to predict rates of spread seldom emphasize behavioral characteristics. Recent experimental work, however, illustrates that insight into the proximate causes of animal invasions often hinges on a careful assessment of behavioral mechanisms. For this reason, behavioral analyses should be more fully integrated into research on biological invasions. In addition to enhancing a general understanding of invasion processes, such approaches provide potentially underused opportunities for basic research in animal behavior.","container-title":"Trends in Ecology &amp; Evolution","DOI":"10.1016/S0169-5347(99)01636-5","ISSN":"0169-5347","issue":"8","journalAbbreviation":"Trends in Ecology &amp; Evolution","language":"en","page":"328-330","source":"ScienceDirect","title":"Animal behavior: an essential component of invasion biology","title-short":"Animal behavior","volume":"14","author":[{"family":"Holway","given":"David A"},{"family":"Suarez","given":"Andrew V"}],"issued":{"date-parts":[["1999",8,1]]}}},{"id":1915,"uris":["http://zotero.org/users/4921077/items/E8MXNMGV"],"uri":["http://zotero.org/users/4921077/items/E8MXNMGV"],"itemData":{"id":1915,"type":"article-journal","abstract":"In spite of recent interest in sexual selection in females, debate exists over whether traits that influence female–female competition are sexually selected. This review uses female–female aggressive behavior as a model behavioral trait for understanding the evolutionary mechanisms promoting intrasexual competition, focusing especially on sexual selection. I employ a broad definition of sexual selection, whereby traits that influence competition for mates are sexually selected, whereas those that directly influence fecundity or offspring survival are naturally selected. Drawing examples from across animal taxa, including humans, I examine 4 predictions about female intrasexual competition based on the abundance of resources, the availability of males, and the direct or indirect benefits those males provide. These patterns reveal a key sex difference in sexual selection: Although females may compete for the number of mates, they appear to compete more so for access to high-quality mates that provide direct and indirect (genetic) benefits. As is the case in males, intrasexual selection in females also includes competition for essential resources required for access to mates. If mate quality affects the magnitude of mating success, then restricting sexual selection to competition for quantity of mates may ignore important components of fitness in females and underestimate the role of sexual selection in shaping female phenotype. In the future, understanding sex differences in sexual selection will require further exploration of the extent of mutual intrasexual competition and the incorporation of quality of mating success into the study of sexual selection in both sexes.","container-title":"Behavioral Ecology","DOI":"10.1093/beheco/arr106","ISSN":"1045-2249","issue":"6","journalAbbreviation":"Behavioral Ecology","page":"1131-1140","source":"Silverchair","title":"Intrasexual competition in females: evidence for sexual selection?","title-short":"Intrasexual competition in females","volume":"22","author":[{"family":"Rosvall","given":"Kimberly A."}],"issued":{"date-parts":[["2011",11,1]]}}},{"id":1925,"uris":["http://zotero.org/users/4921077/items/TDD8SNPC"],"uri":["http://zotero.org/users/4921077/items/TDD8SNPC"],"itemData":{"id":1925,"type":"article-journal","abstract":"A model is proposed which relates intraspecific aggression to competition for resources and risk from aggressive encounters. Field studies of the lizard Anolis aeneus indicate that </w:instrText>
      </w:r>
      <w:r>
        <w:rPr>
          <w:rFonts w:ascii="Segoe UI Emoji" w:hAnsi="Segoe UI Emoji" w:cs="Segoe UI Emoji"/>
          <w:sz w:val="22"/>
        </w:rPr>
        <w:instrText>♀</w:instrText>
      </w:r>
      <w:r>
        <w:rPr>
          <w:rFonts w:asciiTheme="minorHAnsi" w:hAnsiTheme="minorHAnsi" w:cstheme="minorHAnsi"/>
          <w:sz w:val="22"/>
        </w:rPr>
        <w:instrText xml:space="preserve"> </w:instrText>
      </w:r>
      <w:r>
        <w:rPr>
          <w:rFonts w:ascii="Segoe UI Emoji" w:hAnsi="Segoe UI Emoji" w:cs="Segoe UI Emoji"/>
          <w:sz w:val="22"/>
        </w:rPr>
        <w:instrText>♀</w:instrText>
      </w:r>
      <w:r>
        <w:rPr>
          <w:rFonts w:asciiTheme="minorHAnsi" w:hAnsiTheme="minorHAnsi" w:cstheme="minorHAnsi"/>
          <w:sz w:val="22"/>
        </w:rPr>
        <w:instrText xml:space="preserve"> probably compete for food, </w:instrText>
      </w:r>
      <w:r>
        <w:rPr>
          <w:rFonts w:ascii="Segoe UI Emoji" w:hAnsi="Segoe UI Emoji" w:cs="Segoe UI Emoji"/>
          <w:sz w:val="22"/>
        </w:rPr>
        <w:instrText>♂</w:instrText>
      </w:r>
      <w:r>
        <w:rPr>
          <w:rFonts w:asciiTheme="minorHAnsi" w:hAnsiTheme="minorHAnsi" w:cstheme="minorHAnsi"/>
          <w:sz w:val="22"/>
        </w:rPr>
        <w:instrText xml:space="preserve"> </w:instrText>
      </w:r>
      <w:r>
        <w:rPr>
          <w:rFonts w:ascii="Segoe UI Emoji" w:hAnsi="Segoe UI Emoji" w:cs="Segoe UI Emoji"/>
          <w:sz w:val="22"/>
        </w:rPr>
        <w:instrText>♂</w:instrText>
      </w:r>
      <w:r>
        <w:rPr>
          <w:rFonts w:asciiTheme="minorHAnsi" w:hAnsiTheme="minorHAnsi" w:cstheme="minorHAnsi"/>
          <w:sz w:val="22"/>
        </w:rPr>
        <w:instrText xml:space="preserve"> for mates. Evidence includes sexual dimorphism in spacing patterns and synonymy of </w:instrText>
      </w:r>
      <w:r>
        <w:rPr>
          <w:rFonts w:ascii="Segoe UI Emoji" w:hAnsi="Segoe UI Emoji" w:cs="Segoe UI Emoji"/>
          <w:sz w:val="22"/>
        </w:rPr>
        <w:instrText>♂</w:instrText>
      </w:r>
      <w:r>
        <w:rPr>
          <w:rFonts w:asciiTheme="minorHAnsi" w:hAnsiTheme="minorHAnsi" w:cstheme="minorHAnsi"/>
          <w:sz w:val="22"/>
        </w:rPr>
        <w:instrText xml:space="preserve"> territoriality and mate defense through a short</w:instrText>
      </w:r>
      <w:r>
        <w:rPr>
          <w:rFonts w:ascii="Calibri" w:hAnsi="Calibri" w:cs="Calibri"/>
          <w:sz w:val="22"/>
        </w:rPr>
        <w:instrText>—</w:instrText>
      </w:r>
      <w:r>
        <w:rPr>
          <w:rFonts w:asciiTheme="minorHAnsi" w:hAnsiTheme="minorHAnsi" w:cstheme="minorHAnsi"/>
          <w:sz w:val="22"/>
        </w:rPr>
        <w:instrText xml:space="preserve">term </w:instrText>
      </w:r>
      <w:r>
        <w:rPr>
          <w:rFonts w:ascii="Segoe UI Emoji" w:hAnsi="Segoe UI Emoji" w:cs="Segoe UI Emoji"/>
          <w:sz w:val="22"/>
        </w:rPr>
        <w:instrText>♀</w:instrText>
      </w:r>
      <w:r>
        <w:rPr>
          <w:rFonts w:asciiTheme="minorHAnsi" w:hAnsiTheme="minorHAnsi" w:cstheme="minorHAnsi"/>
          <w:sz w:val="22"/>
        </w:rPr>
        <w:instrText xml:space="preserve"> pair bond. Competition for food between </w:instrText>
      </w:r>
      <w:r>
        <w:rPr>
          <w:rFonts w:ascii="Segoe UI Emoji" w:hAnsi="Segoe UI Emoji" w:cs="Segoe UI Emoji"/>
          <w:sz w:val="22"/>
        </w:rPr>
        <w:instrText>♀</w:instrText>
      </w:r>
      <w:r>
        <w:rPr>
          <w:rFonts w:asciiTheme="minorHAnsi" w:hAnsiTheme="minorHAnsi" w:cstheme="minorHAnsi"/>
          <w:sz w:val="22"/>
        </w:rPr>
        <w:instrText xml:space="preserve"> </w:instrText>
      </w:r>
      <w:r>
        <w:rPr>
          <w:rFonts w:ascii="Segoe UI Emoji" w:hAnsi="Segoe UI Emoji" w:cs="Segoe UI Emoji"/>
          <w:sz w:val="22"/>
        </w:rPr>
        <w:instrText>♀</w:instrText>
      </w:r>
      <w:r>
        <w:rPr>
          <w:rFonts w:asciiTheme="minorHAnsi" w:hAnsiTheme="minorHAnsi" w:cstheme="minorHAnsi"/>
          <w:sz w:val="22"/>
        </w:rPr>
        <w:instrText xml:space="preserve"> of different sizes is presumed to be proportional to the overlap in prey size distributions between those </w:instrText>
      </w:r>
      <w:r>
        <w:rPr>
          <w:rFonts w:ascii="Segoe UI Emoji" w:hAnsi="Segoe UI Emoji" w:cs="Segoe UI Emoji"/>
          <w:sz w:val="22"/>
        </w:rPr>
        <w:instrText>♀</w:instrText>
      </w:r>
      <w:r>
        <w:rPr>
          <w:rFonts w:asciiTheme="minorHAnsi" w:hAnsiTheme="minorHAnsi" w:cstheme="minorHAnsi"/>
          <w:sz w:val="22"/>
        </w:rPr>
        <w:instrText xml:space="preserve"> </w:instrText>
      </w:r>
      <w:r>
        <w:rPr>
          <w:rFonts w:ascii="Segoe UI Emoji" w:hAnsi="Segoe UI Emoji" w:cs="Segoe UI Emoji"/>
          <w:sz w:val="22"/>
        </w:rPr>
        <w:instrText>♀</w:instrText>
      </w:r>
      <w:r>
        <w:rPr>
          <w:rFonts w:asciiTheme="minorHAnsi" w:hAnsiTheme="minorHAnsi" w:cstheme="minorHAnsi"/>
          <w:sz w:val="22"/>
        </w:rPr>
        <w:instrText xml:space="preserve">; competition for mates by </w:instrText>
      </w:r>
      <w:r>
        <w:rPr>
          <w:rFonts w:ascii="Segoe UI Emoji" w:hAnsi="Segoe UI Emoji" w:cs="Segoe UI Emoji"/>
          <w:sz w:val="22"/>
        </w:rPr>
        <w:instrText>♂</w:instrText>
      </w:r>
      <w:r>
        <w:rPr>
          <w:rFonts w:asciiTheme="minorHAnsi" w:hAnsiTheme="minorHAnsi" w:cstheme="minorHAnsi"/>
          <w:sz w:val="22"/>
        </w:rPr>
        <w:instrText xml:space="preserve"> </w:instrText>
      </w:r>
      <w:r>
        <w:rPr>
          <w:rFonts w:ascii="Segoe UI Emoji" w:hAnsi="Segoe UI Emoji" w:cs="Segoe UI Emoji"/>
          <w:sz w:val="22"/>
        </w:rPr>
        <w:instrText>♂</w:instrText>
      </w:r>
      <w:r>
        <w:rPr>
          <w:rFonts w:asciiTheme="minorHAnsi" w:hAnsiTheme="minorHAnsi" w:cstheme="minorHAnsi"/>
          <w:sz w:val="22"/>
        </w:rPr>
        <w:instrText xml:space="preserve"> should be equally strong among all mature </w:instrText>
      </w:r>
      <w:r>
        <w:rPr>
          <w:rFonts w:ascii="Segoe UI Emoji" w:hAnsi="Segoe UI Emoji" w:cs="Segoe UI Emoji"/>
          <w:sz w:val="22"/>
        </w:rPr>
        <w:instrText>♂</w:instrText>
      </w:r>
      <w:r>
        <w:rPr>
          <w:rFonts w:asciiTheme="minorHAnsi" w:hAnsiTheme="minorHAnsi" w:cstheme="minorHAnsi"/>
          <w:sz w:val="22"/>
        </w:rPr>
        <w:instrText xml:space="preserve"> </w:instrText>
      </w:r>
      <w:r>
        <w:rPr>
          <w:rFonts w:ascii="Segoe UI Emoji" w:hAnsi="Segoe UI Emoji" w:cs="Segoe UI Emoji"/>
          <w:sz w:val="22"/>
        </w:rPr>
        <w:instrText>♂</w:instrText>
      </w:r>
      <w:r>
        <w:rPr>
          <w:rFonts w:asciiTheme="minorHAnsi" w:hAnsiTheme="minorHAnsi" w:cstheme="minorHAnsi"/>
          <w:sz w:val="22"/>
        </w:rPr>
        <w:instrText xml:space="preserve">. By subtracting size ratio dependent risk functions from competition functions it is possible to predict aggression between animals of specified sizes. Experimental field studies tethered intruders indicate that size specific aggression in </w:instrText>
      </w:r>
      <w:r>
        <w:rPr>
          <w:rFonts w:ascii="Segoe UI Emoji" w:hAnsi="Segoe UI Emoji" w:cs="Segoe UI Emoji"/>
          <w:sz w:val="22"/>
        </w:rPr>
        <w:instrText>♀</w:instrText>
      </w:r>
      <w:r>
        <w:rPr>
          <w:rFonts w:asciiTheme="minorHAnsi" w:hAnsiTheme="minorHAnsi" w:cstheme="minorHAnsi"/>
          <w:sz w:val="22"/>
        </w:rPr>
        <w:instrText xml:space="preserve"> </w:instrText>
      </w:r>
      <w:r>
        <w:rPr>
          <w:rFonts w:ascii="Segoe UI Emoji" w:hAnsi="Segoe UI Emoji" w:cs="Segoe UI Emoji"/>
          <w:sz w:val="22"/>
        </w:rPr>
        <w:instrText>♀</w:instrText>
      </w:r>
      <w:r>
        <w:rPr>
          <w:rFonts w:asciiTheme="minorHAnsi" w:hAnsiTheme="minorHAnsi" w:cstheme="minorHAnsi"/>
          <w:sz w:val="22"/>
        </w:rPr>
        <w:instrText xml:space="preserve"> conforms closely to that predicted from the food competition model, while aggression in </w:instrText>
      </w:r>
      <w:r>
        <w:rPr>
          <w:rFonts w:ascii="Segoe UI Emoji" w:hAnsi="Segoe UI Emoji" w:cs="Segoe UI Emoji"/>
          <w:sz w:val="22"/>
        </w:rPr>
        <w:instrText>♂</w:instrText>
      </w:r>
      <w:r>
        <w:rPr>
          <w:rFonts w:asciiTheme="minorHAnsi" w:hAnsiTheme="minorHAnsi" w:cstheme="minorHAnsi"/>
          <w:sz w:val="22"/>
        </w:rPr>
        <w:instrText xml:space="preserve"> </w:instrText>
      </w:r>
      <w:r>
        <w:rPr>
          <w:rFonts w:ascii="Segoe UI Emoji" w:hAnsi="Segoe UI Emoji" w:cs="Segoe UI Emoji"/>
          <w:sz w:val="22"/>
        </w:rPr>
        <w:instrText>♂</w:instrText>
      </w:r>
      <w:r>
        <w:rPr>
          <w:rFonts w:asciiTheme="minorHAnsi" w:hAnsiTheme="minorHAnsi" w:cstheme="minorHAnsi"/>
          <w:sz w:val="22"/>
        </w:rPr>
        <w:instrText xml:space="preserve"> conforms to the mate competition model.","container-title":"Ecology","DOI":"10.2307/1935609","ISSN":"1939-9170","issue":"2","language":"en","note":"_eprint: https://esajournals.onlinelibrary.wiley.com/doi/pdf/10.2307/1935609","page":"349-358","source":"Wiley Online Library","title":"The Relationship between Resource Competition, Risk, and Aggression in a Tropical Territorial Lizard","volume":"58","author":[{"family":"Stamps","given":"J. A."}],"issued":{"date-parts":[["1977"]]}}}],"schema":"https://github.com/citation-style-language/schema/raw/master/csl-citation.json"} </w:instrText>
      </w:r>
      <w:r>
        <w:rPr>
          <w:rFonts w:asciiTheme="minorHAnsi" w:hAnsiTheme="minorHAnsi" w:cstheme="minorHAnsi"/>
          <w:sz w:val="22"/>
        </w:rPr>
        <w:fldChar w:fldCharType="separate"/>
      </w:r>
      <w:r w:rsidRPr="00C953B7">
        <w:rPr>
          <w:rFonts w:ascii="Calibri" w:hAnsi="Calibri" w:cs="Calibri"/>
          <w:sz w:val="22"/>
        </w:rPr>
        <w:t>(Archer, 1988; Duckworth, 2006; Holway and Suarez, 1999; Rosvall, 2011; Stamps, 1977)</w:t>
      </w:r>
      <w:r>
        <w:rPr>
          <w:rFonts w:asciiTheme="minorHAnsi" w:hAnsiTheme="minorHAnsi" w:cstheme="minorHAnsi"/>
          <w:sz w:val="22"/>
        </w:rPr>
        <w:fldChar w:fldCharType="end"/>
      </w:r>
      <w:r w:rsidRPr="00C953B7">
        <w:rPr>
          <w:rFonts w:asciiTheme="minorHAnsi" w:hAnsiTheme="minorHAnsi" w:cstheme="minorHAnsi"/>
          <w:sz w:val="22"/>
        </w:rPr>
        <w:t>. Aggressive behaviors have also been correlated with body coloration, whereby coloration serve</w:t>
      </w:r>
      <w:r w:rsidR="009578F0">
        <w:rPr>
          <w:rFonts w:asciiTheme="minorHAnsi" w:hAnsiTheme="minorHAnsi" w:cstheme="minorHAnsi"/>
          <w:sz w:val="22"/>
        </w:rPr>
        <w:t>s</w:t>
      </w:r>
      <w:r w:rsidRPr="00C953B7">
        <w:rPr>
          <w:rFonts w:asciiTheme="minorHAnsi" w:hAnsiTheme="minorHAnsi" w:cstheme="minorHAnsi"/>
          <w:sz w:val="22"/>
        </w:rPr>
        <w:t xml:space="preserve"> as either a cue to conspecifics or predators about the level of aggression </w:t>
      </w:r>
      <w:r w:rsidR="009578F0">
        <w:rPr>
          <w:rFonts w:asciiTheme="minorHAnsi" w:hAnsiTheme="minorHAnsi" w:cstheme="minorHAnsi"/>
          <w:sz w:val="22"/>
        </w:rPr>
        <w:t>from</w:t>
      </w:r>
      <w:r w:rsidRPr="00C953B7">
        <w:rPr>
          <w:rFonts w:asciiTheme="minorHAnsi" w:hAnsiTheme="minorHAnsi" w:cstheme="minorHAnsi"/>
          <w:sz w:val="22"/>
        </w:rPr>
        <w:t xml:space="preserve"> the sender</w:t>
      </w:r>
      <w:r>
        <w:rPr>
          <w:rFonts w:asciiTheme="minorHAnsi" w:hAnsiTheme="minorHAnsi" w:cstheme="minorHAnsi"/>
          <w:sz w:val="22"/>
        </w:rPr>
        <w:t xml:space="preserve"> </w:t>
      </w:r>
      <w:r>
        <w:rPr>
          <w:rFonts w:asciiTheme="minorHAnsi" w:hAnsiTheme="minorHAnsi" w:cstheme="minorHAnsi"/>
          <w:sz w:val="22"/>
        </w:rPr>
        <w:fldChar w:fldCharType="begin"/>
      </w:r>
      <w:r>
        <w:rPr>
          <w:rFonts w:asciiTheme="minorHAnsi" w:hAnsiTheme="minorHAnsi" w:cstheme="minorHAnsi"/>
          <w:sz w:val="22"/>
        </w:rPr>
        <w:instrText xml:space="preserve"> ADDIN ZOTERO_ITEM CSL_CITATION {"citationID":"qfnwQXXO","properties":{"formattedCitation":"(Bruinj\\uc0\\u233{} et al., 2019; Coladonato et al., 2020; Da Silva et al., 2013; Endler, 1978; Sabol et al., 2017)","plainCitation":"(Bruinjé et al., 2019; Coladonato et al., 2020; Da Silva et al., 2013; Endler, 1978; Sabol et al., 2017)","noteIndex":0},"citationItems":[{"id":1880,"uris":["http://zotero.org/users/4921077/items/CIH8BWL2"],"uri":["http://zotero.org/users/4921077/items/CIH8BWL2"],"itemData":{"id":1880,"type":"article-journal","abstract":"Behavior can help to establish dominance in intrasexual interactions, preventing more costly aggressive interactions and improving access to mates. Distinct color morphs often correlate with behavior, driving differential reproductive success between them. The lizard Tropidurus semitaeniatus usually expresses two male color morphs, Yellow or Black. It is likely that morphs play a role in reproduction, which is still unexplored. Here, we test whether there is morph-related dominance during intrasexual interactions. We used ex situ behavioral trials to test whether a particular morph shows dominance, gathering dominance by attributing scores to aggressive/evasive behaviors. We also tested whether winner individuals show higher performance (sprint speed), and whether spectrophotometric measures of body coloration predict winners of male encounters. Morphs showed differences in behaviors suggesting alternative behavioral tactics: Black males behave more aggressively and less evasively while Yellow males show the opposite sets of behavior. Black males also tend to be dominant, but dominants do not show higher sprint speeds than submissive males. Chest coloration, often displayed during encounters, highly predicts winnings (particularly high yellow chroma and low lightness and UV). Our results show that lizards signal competitive condition by behaviorally exposing their chest. Males displaying more head bobs and with darker chests are more likely to win encounters. Our results suggest that Yellow males might undertake a sneaker tactic, preventing aggression costs by evasiveness even though they might perform similarly to Black males. Further studies should address whether female preference is biased in relation to male morphs and its colorations, which would suggest selective processes towards costly signals and morph maintenance.","container-title":"Behavioral Ecology and Sociobiology","DOI":"10.1007/s00265-019-2673-0","ISSN":"1432-0762","issue":"6","journalAbbreviation":"Behav Ecol Sociobiol","language":"en","page":"72","source":"Springer Link","title":"Aggression, color signaling, and performance of the male color morphs of a Brazilian lizard (Tropidurus semitaeniatus)","volume":"73","author":[{"family":"Bruinjé","given":"Andre C."},{"family":"Coelho","given":"Felipe E. A."},{"family":"Paiva","given":"Tales M. A."},{"family":"Costa","given":"Gabriel C."}],"issued":{"date-parts":[["2019",5,8]]}}},{"id":1882,"uris":["http://zotero.org/users/4921077/items/GA2CTMIR"],"uri":["http://zotero.org/users/4921077/items/GA2CTMIR"],"itemData":{"id":1882,"type":"article-journal","abstract":"The persistence of colour polymorphism (CP) within a given population is generally associated with the coexistence of alternative reproductive strategies, each one involving specific trade-offs among behavioural, morphological, physiological, and other life histories. Common wall lizard (Podarcis muralis), is a medium-sized diurnal lizard, showing CP in three main colours (yellow, white, and red) on throat and belly, and a morph-specific pattern for both immunocompetence and seasonal variation of T levels. Yellow males show low stamina with high plasma T levels at the beginning of the season, while white males show high stamina with a higher plasma T levels at the end of the season. We hypothesised the presence of two strategies: a risky one, characterised by high aggressiveness played by yellow-morph, and a conservative one by white morph with low aggressiveness. Thus, we tested the aggressive response to conspecifics of yellow and white morphs using a mirror inserted into their cage, mimicking an intrusion of a stranger in their territories, throughout the breeding season (from April to July, 117 trials). We considered three types of aggressive response, with different levels of aggressiveness: (i) bite against the image reflected in the mirror, (ii) seconds spent by the individuals into the half mirrored cage, and (iii) number of times the lizard entered the half mirrored cage. We also considered the number of tongue flicking as explorative behaviour variable. All lizards were tested after a period of acclimatisation to the captivity conditions. Results demonstrate that yellow males showed a higher aggressive response in the early season and a decrease aggressive response towards the end, whereas white males showed an opposite pattern.","container-title":"PeerJ","DOI":"10.7717/peerj.10268","ISSN":"2167-8359","journalAbbreviation":"PeerJ","language":"en","note":"publisher: PeerJ Inc.","page":"e10268","source":"peerj.com","title":"Morph-specific seasonal variation of aggressive behaviour in a polymorphic lizard species","volume":"8","author":[{"family":"Coladonato","given":"Alan Jioele"},{"family":"Mangiacotti","given":"Marco"},{"family":"Scali","given":"Stefano"},{"family":"Zuffi","given":"Marco A. L."},{"family":"Pasquariello","given":"Carlotta"},{"family":"Matellini","given":"Cristian"},{"family":"Buratti","given":"Simone"},{"family":"Battaiola","given":"Mara"},{"family":"Sacchi","given":"Roberto"}],"issued":{"date-parts":[["2020",11,20]]}}},{"id":1885,"uris":["http://zotero.org/users/4921077/items/8FKJF7GY"],"uri":["http://zotero.org/users/4921077/items/8FKJF7GY"],"itemData":{"id":1885,"type":"article-journal","abstract":"Nest and territory defence are risky and potentially dangerous behaviours. If the resolution of life history trade-offs differs between individuals, the level of defence may also vary among individuals. Because melanin-based colour traits can be associated with life history strategies, differently coloured individuals may display different nest and territory defence strategies. We investigated this issue in the colour polymorphic tawny owl (Strix aluco) for which plumage varies from dark to light reddish melanic. Accordingly, we found that (1) our presence induced a greater response (flying around) from dark-coloured than light-coloured females and (2) dark reddish males suffered lower nest predation rates than light-coloured males. In experimentally enlarged broods, the probability that females reacted after we played back the hoot calls of a stranger male was higher if these females were lighter reddish; the opposite pattern was found in experimentally reduced broods with dark parents being more reactive than light parents. Finally, darker females alarmed more frequently when paired with a light than with a dark male, suggesting that partners adjust their behaviour to each other. We also tested whether colouration is used as a signal by conspecifics to adjust the level of their defensive behaviour. Accordingly, breeding females responded more vigorously to a dark than a light reddish stuffed tawny owl placed beside their nest. We conclude that melanin-based colouration is a signal of alternative nest and territory defence behaviour that depends on ecological factors.","container-title":"Behavioral Ecology and Sociobiology","DOI":"10.1007/s00265-013-1529-2","ISSN":"1432-0762","issue":"7","journalAbbreviation":"Behav Ecol Sociobiol","language":"en","page":"1041-1052","source":"Springer Link","title":"Melanin-based colour polymorphism signals aggressive personality in nest and territory defence in the tawny owl (Strix aluco)","volume":"67","author":[{"family":"Da Silva","given":"Arnaud"},{"family":"Brink","given":"Valentijn","non-dropping-particle":"van den"},{"family":"Emaresi","given":"Guillaume"},{"family":"Luzio","given":"Ester"},{"family":"Bize","given":"Pierre"},{"family":"Dreiss","given":"Amélie N."},{"family":"Roulin","given":"Alexandre"}],"issued":{"date-parts":[["2013",7,1]]}}},{"id":1111,"uris":["http://zotero.org/users/4921077/items/T7ESFID7"],"uri":["http://zotero.org/users/4921077/items/T7ESFID7"],"itemData":{"id":1111,"type":"chapter","abstract":"It has long been known that the general colors and tones of animals tend to match their backgrounds (E. Darwin, 1794; Poulton, 1890). The adaptive significance of this has been borne out in numerous experimental studies (DiCesnola, 1904; Sumner, 1934, 1935; Isley, 1938; Popham, 1942; Dice, 1947; Turner, 1961; Kettlewell, 1956, 1973; Kaufman, 1974; Wiklund, 1975; Curio, 1976). There is also a good understanding of warning coloration (Cott, 1940; Wickler, 1968; Edmunds, 1974; Rothschild, 1975). However, the determinants of color pattern are poorly known, although it is known in a general way that the patterns and forms of animals are similar to their backgrounds (Poulton, 1890; Thayer, 1909; Cott, 1940; Wickler, 1968; Robinson, 1969; Edmunds, 1974; Fogden and Fogden, 1974). It is the purpose of this paper to explore the factors that determine color patterns under various specific conditions. The basic assumption is that a color pattern must resemble a random sample of the background seen by predators in order to be cryptic, and must deviate from the background in one or more ways in order to be conspicuous. As a result, the actual pattern evolved in a particular place represents a compromise between factors which favor crypsis and those which favor conspicuous color patterns.","collection-title":"Evolutionary Biology","container-title":"Evolutionary Biology","event-place":"Boston, MA, USA","ISBN":"978-1-4615-6956-5","language":"en","note":"DOI: 10.1007/978-1-4615-6956-5_5","page":"319-364","publisher":"Springer US","publisher-place":"Boston, MA, USA","source":"Springer Link","title":"A Predator’s View of Animal Color Patterns","URL":"https://doi.org/10.1007/978-1-4615-6956-5_5","volume":"11","author":[{"family":"Endler","given":"John A."}],"editor":[{"family":"Hecht","given":"Max K."},{"family":"Steere","given":"William C."},{"family":"Wallace","given":"Bruce"}],"accessed":{"date-parts":[["2020",2,4]]},"issued":{"date-parts":[["1978"]]}}},{"id":1921,"uris":["http://zotero.org/users/4921077/items/A5XSMMWX"],"uri":["http://zotero.org/users/4921077/items/A5XSMMWX"],"itemData":{"id":1921,"type":"article-journal","abstract":"Ultraviolet (UV) coloration varies drastically across species and likely plays fundamentally different roles in facilitating social communication depending on the ecological or social context. While it is well known that UV coloration serves important social functions in species that school and flock, far less is known about the role of UV coloration in group-territorial and colonial species, where individuals have long-lasting and potentially cooperative relationships with many neighbours. We measured spectral reflectance in Neolamprologus pulcher, a group-living, colonial Tanganyikan cichlid fish, and found prominent UV coloration on both sexes. We manipulated the visibility of this UV coloration using a clear UV-blocking filter or a UV-transparent filter during behavioural contests across a barrier. We found that trials between similarly sized same-sex opponents involved significantly lower frequencies of aggression when opponents' UV coloration was obscured compared to when opponents' UV coloration was visible. As aggression is typically high between similarly sized same-sex individuals in N. pulcher, this reduction in aggression suggests that UV coloration aids in motivating individuals to engage in conspecific intrasexual interactions. We found no difference in aggression in trials between familiar and unfamiliar opponents in female–female and male–female trials, regardless of the presence of UV coloration. In male–male trials, we found significantly higher frequencies of aggression in contests between familiar male opponents than in contests between unfamiliar male opponents, but only when UV coloration was visible. Collectively, these results suggest that UV coloration is important for intrasexual interactions and prompts further investigation as to the benefits of having visual signals of communication extend into the ultraviolet spectrum.","container-title":"Animal Behaviour","DOI":"10.1016/j.anbehav.2017.06.027","ISSN":"0003-3472","journalAbbreviation":"Animal Behaviour","language":"en","page":"99-106","source":"ScienceDirect","title":"The role of ultraviolet coloration in intrasexual interactions in a colonial fish","volume":"131","author":[{"family":"Sabol","given":"Anne C."},{"family":"Hellmann","given":"Jennifer K."},{"family":"Gray","given":"Suzanne M."},{"family":"Hamilton","given":"Ian M."}],"issued":{"date-parts":[["2017",9,1]]}}}],"schema":"https://github.com/citation-style-language/schema/raw/master/csl-citation.json"} </w:instrText>
      </w:r>
      <w:r>
        <w:rPr>
          <w:rFonts w:asciiTheme="minorHAnsi" w:hAnsiTheme="minorHAnsi" w:cstheme="minorHAnsi"/>
          <w:sz w:val="22"/>
        </w:rPr>
        <w:fldChar w:fldCharType="separate"/>
      </w:r>
      <w:r w:rsidRPr="00C953B7">
        <w:rPr>
          <w:rFonts w:ascii="Calibri" w:hAnsi="Calibri" w:cs="Calibri"/>
          <w:sz w:val="22"/>
          <w:szCs w:val="24"/>
        </w:rPr>
        <w:t>(Bruinjé et al., 2019; Coladonato et al., 2020; Da Silva et al., 2013; Endler, 1978; Sabol et al., 2017)</w:t>
      </w:r>
      <w:r>
        <w:rPr>
          <w:rFonts w:asciiTheme="minorHAnsi" w:hAnsiTheme="minorHAnsi" w:cstheme="minorHAnsi"/>
          <w:sz w:val="22"/>
        </w:rPr>
        <w:fldChar w:fldCharType="end"/>
      </w:r>
      <w:r w:rsidRPr="00C953B7">
        <w:rPr>
          <w:rFonts w:asciiTheme="minorHAnsi" w:hAnsiTheme="minorHAnsi" w:cstheme="minorHAnsi"/>
          <w:sz w:val="22"/>
        </w:rPr>
        <w:t xml:space="preserve">. The expression of coloration and often parallel variation in aggressive behaviors likely </w:t>
      </w:r>
      <w:r w:rsidR="009578F0">
        <w:rPr>
          <w:rFonts w:asciiTheme="minorHAnsi" w:hAnsiTheme="minorHAnsi" w:cstheme="minorHAnsi"/>
          <w:sz w:val="22"/>
        </w:rPr>
        <w:t>occur via evolutionary</w:t>
      </w:r>
      <w:r w:rsidRPr="00C953B7">
        <w:rPr>
          <w:rFonts w:asciiTheme="minorHAnsi" w:hAnsiTheme="minorHAnsi" w:cstheme="minorHAnsi"/>
          <w:sz w:val="22"/>
        </w:rPr>
        <w:t xml:space="preserve"> constraints </w:t>
      </w:r>
      <w:r w:rsidR="009578F0">
        <w:rPr>
          <w:rFonts w:asciiTheme="minorHAnsi" w:hAnsiTheme="minorHAnsi" w:cstheme="minorHAnsi"/>
          <w:sz w:val="22"/>
        </w:rPr>
        <w:t>like</w:t>
      </w:r>
      <w:r w:rsidRPr="00C953B7">
        <w:rPr>
          <w:rFonts w:asciiTheme="minorHAnsi" w:hAnsiTheme="minorHAnsi" w:cstheme="minorHAnsi"/>
          <w:sz w:val="22"/>
        </w:rPr>
        <w:t xml:space="preserve"> the risk of predation or costs from competition. For instance, among eight populations of strawberry-poison-dart frog, </w:t>
      </w:r>
      <w:proofErr w:type="spellStart"/>
      <w:r w:rsidRPr="00722093">
        <w:rPr>
          <w:rFonts w:asciiTheme="minorHAnsi" w:hAnsiTheme="minorHAnsi" w:cstheme="minorHAnsi"/>
          <w:i/>
          <w:iCs/>
          <w:sz w:val="22"/>
        </w:rPr>
        <w:t>Dendrobates</w:t>
      </w:r>
      <w:proofErr w:type="spellEnd"/>
      <w:r w:rsidRPr="00722093">
        <w:rPr>
          <w:rFonts w:asciiTheme="minorHAnsi" w:hAnsiTheme="minorHAnsi" w:cstheme="minorHAnsi"/>
          <w:i/>
          <w:iCs/>
          <w:sz w:val="22"/>
        </w:rPr>
        <w:t xml:space="preserve"> </w:t>
      </w:r>
      <w:proofErr w:type="spellStart"/>
      <w:r w:rsidRPr="00722093">
        <w:rPr>
          <w:rFonts w:asciiTheme="minorHAnsi" w:hAnsiTheme="minorHAnsi" w:cstheme="minorHAnsi"/>
          <w:i/>
          <w:iCs/>
          <w:sz w:val="22"/>
        </w:rPr>
        <w:t>pumilio</w:t>
      </w:r>
      <w:proofErr w:type="spellEnd"/>
      <w:r w:rsidRPr="00C953B7">
        <w:rPr>
          <w:rFonts w:asciiTheme="minorHAnsi" w:hAnsiTheme="minorHAnsi" w:cstheme="minorHAnsi"/>
          <w:sz w:val="22"/>
        </w:rPr>
        <w:t xml:space="preserve">, male frogs with more aggressive and exploratory behaviors were also associated with more conspicuousness, and higher dorsal reflection and chromatic contrasts, meaning greater visibility to predators </w:t>
      </w:r>
      <w:r w:rsidR="00722093">
        <w:rPr>
          <w:rFonts w:asciiTheme="minorHAnsi" w:hAnsiTheme="minorHAnsi" w:cstheme="minorHAnsi"/>
          <w:sz w:val="22"/>
        </w:rPr>
        <w:fldChar w:fldCharType="begin"/>
      </w:r>
      <w:r w:rsidR="00722093">
        <w:rPr>
          <w:rFonts w:asciiTheme="minorHAnsi" w:hAnsiTheme="minorHAnsi" w:cstheme="minorHAnsi"/>
          <w:sz w:val="22"/>
        </w:rPr>
        <w:instrText xml:space="preserve"> ADDIN ZOTERO_ITEM CSL_CITATION {"citationID":"eH5ncLg2","properties":{"formattedCitation":"(Rudh et al., 2013)","plainCitation":"(Rudh et al., 2013)","noteIndex":0},"citationItems":[{"id":1918,"uris":["http://zotero.org/users/4921077/items/VDDE67E7"],"uri":["http://zotero.org/users/4921077/items/VDDE67E7"],"itemData":{"id":1918,"type":"article-journal","abstract":"For prey, many behavioural traits are constrained by the risk of predation. Therefore, shifts between warning and cryptic coloration have been suggested to result in parallel changes in several behaviours. In the present study, we tested whether changes in chromatic contrast among eight populations of the strawberry poison-dart frog, Dendrobates pumilio, co-vary with behaviour, as expected if selection is imposed by predators relying on visual detection of prey. These eight populations are geographically isolated on different island in the Bocas del Toro region of Panama and have recently diverged morphologically and genetically. We found that aggression and explorative behaviour were strongly correlated and also that males tended to be more aggressive and explorative if they belonged to populations with conspicuously coloured individuals. We discuss how evolutionary switches between predator avoidance strategies and associated behavioural divergence between populations may affect reproductive isolation.","container-title":"Biological Journal of the Linnean Society","DOI":"10.1111/j.1095-8312.2012.02006.x","ISSN":"0024-4066","issue":"1","journalAbbreviation":"Biological Journal of the Linnean Society","page":"116-126","source":"Silverchair","title":"Does aggression and explorative behaviour decrease with lost warning coloration?","volume":"108","author":[{"family":"Rudh","given":"Andreas"},{"family":"Breed","given":"Martin F."},{"family":"Qvarnström","given":"Anna"}],"issued":{"date-parts":[["2013",1,1]]}}}],"schema":"https://github.com/citation-style-language/schema/raw/master/csl-citation.json"} </w:instrText>
      </w:r>
      <w:r w:rsidR="00722093">
        <w:rPr>
          <w:rFonts w:asciiTheme="minorHAnsi" w:hAnsiTheme="minorHAnsi" w:cstheme="minorHAnsi"/>
          <w:sz w:val="22"/>
        </w:rPr>
        <w:fldChar w:fldCharType="separate"/>
      </w:r>
      <w:r w:rsidR="00722093" w:rsidRPr="00722093">
        <w:rPr>
          <w:rFonts w:ascii="Calibri" w:hAnsi="Calibri" w:cs="Calibri"/>
          <w:sz w:val="22"/>
        </w:rPr>
        <w:t>(Rudh et al., 2013)</w:t>
      </w:r>
      <w:r w:rsidR="00722093">
        <w:rPr>
          <w:rFonts w:asciiTheme="minorHAnsi" w:hAnsiTheme="minorHAnsi" w:cstheme="minorHAnsi"/>
          <w:sz w:val="22"/>
        </w:rPr>
        <w:fldChar w:fldCharType="end"/>
      </w:r>
      <w:r w:rsidRPr="00C953B7">
        <w:rPr>
          <w:rFonts w:asciiTheme="minorHAnsi" w:hAnsiTheme="minorHAnsi" w:cstheme="minorHAnsi"/>
          <w:sz w:val="22"/>
        </w:rPr>
        <w:t>.</w:t>
      </w:r>
    </w:p>
    <w:p w14:paraId="104C84E1" w14:textId="77777777" w:rsidR="00722093" w:rsidRDefault="00C953B7" w:rsidP="00C953B7">
      <w:pPr>
        <w:spacing w:line="480" w:lineRule="auto"/>
        <w:contextualSpacing/>
        <w:rPr>
          <w:rFonts w:asciiTheme="minorHAnsi" w:hAnsiTheme="minorHAnsi" w:cstheme="minorHAnsi"/>
          <w:sz w:val="22"/>
        </w:rPr>
      </w:pPr>
      <w:r w:rsidRPr="00C953B7">
        <w:rPr>
          <w:rFonts w:asciiTheme="minorHAnsi" w:hAnsiTheme="minorHAnsi" w:cstheme="minorHAnsi"/>
          <w:sz w:val="22"/>
        </w:rPr>
        <w:t xml:space="preserve"> </w:t>
      </w:r>
    </w:p>
    <w:p w14:paraId="37A3AAC7" w14:textId="3E0A1D0D" w:rsidR="00C953B7" w:rsidRPr="00C953B7" w:rsidRDefault="00C953B7" w:rsidP="00C953B7">
      <w:pPr>
        <w:spacing w:line="480" w:lineRule="auto"/>
        <w:contextualSpacing/>
        <w:rPr>
          <w:rFonts w:asciiTheme="minorHAnsi" w:hAnsiTheme="minorHAnsi" w:cstheme="minorHAnsi"/>
          <w:sz w:val="22"/>
        </w:rPr>
      </w:pPr>
      <w:r w:rsidRPr="00C953B7">
        <w:rPr>
          <w:rFonts w:asciiTheme="minorHAnsi" w:hAnsiTheme="minorHAnsi" w:cstheme="minorHAnsi"/>
          <w:sz w:val="22"/>
        </w:rPr>
        <w:t xml:space="preserve">The expression of pigmentation may also modulate aggressive behaviors physiologically </w:t>
      </w:r>
      <w:r w:rsidR="00722093">
        <w:rPr>
          <w:rFonts w:asciiTheme="minorHAnsi" w:hAnsiTheme="minorHAnsi" w:cstheme="minorHAnsi"/>
          <w:sz w:val="22"/>
        </w:rPr>
        <w:fldChar w:fldCharType="begin"/>
      </w:r>
      <w:r w:rsidR="00C643ED">
        <w:rPr>
          <w:rFonts w:asciiTheme="minorHAnsi" w:hAnsiTheme="minorHAnsi" w:cstheme="minorHAnsi"/>
          <w:sz w:val="22"/>
        </w:rPr>
        <w:instrText xml:space="preserve"> ADDIN ZOTERO_ITEM CSL_CITATION {"citationID":"IB6vuYPt","properties":{"formattedCitation":"(Beck and Hopkins, 2019; Dijkstra et al., 2017; Ducrest et al., 2008)","plainCitation":"(Beck and Hopkins, 2019; Dijkstra et al., 2017; Ducrest et al., 2008)","noteIndex":0},"citationItems":[{"id":1874,"uris":["http://zotero.org/users/4921077/items/JSXL5JSP"],"uri":["http://zotero.org/users/4921077/items/JSXL5JSP"],"itemData":{"id":1874,"type":"article-journal","abstract":"Intrasexual competition is an important selective force that can favor the evolution of honest signals of fighting ability. Research has focused predominantly on male birds, but many female birds also possess plumage ornaments that could mediate the outcome of competitive interactions. We examined the relationship between blue and white structural coloration and aggression in female tree swallows Tachycineta bicolor. Tree swallows are secondary cavity nesters and females show delayed plumage maturation which may be related to intense competition for nest sites. We compared plumage reflectance of second-year (SY) and after-second year (ASY) females, and within-individual changes in plumage reflectance of ASY females in two successive years. We assessed aggression by placing a caged SY female 2 m from the nest box of an ASY female and quantified the ASY female's response in relation to her own plumage coloration. We found substantial differences in plumage reflectance of SY and ASY females, but found that ASY females became greener with duller white coloration in the second year. This may be due to poor weather that made reproduction particularly costly in the first year of the study and suggests coloration is influenced by condition. We found no relationship between dorsal coloration and aggressiveness. Rather, brighter white females spent more time on their nest box and within 2 m of the intruder than females with dull breasts. Our findings suggest that brighter white ASY females may perceive a SY female as less of a threat or that there may be a trade-off associated with aggression and parental care that is related to white brightness.","container-title":"Journal of Avian Biology","DOI":"10.1111/jav.01910","ISSN":"1600-048X","issue":"11","language":"en","note":"_eprint: https://onlinelibrary.wiley.com/doi/pdf/10.1111/jav.01910","source":"Wiley Online Library","title":"The relationship between plumage coloration and aggression in female tree swallows","URL":"http://onlinelibrary.wiley.com/doi/abs/10.1111/jav.01910","volume":"50","author":[{"family":"Beck","given":"Michelle L."},{"family":"Hopkins","given":"William A."}],"accessed":{"date-parts":[["2021",9,6]]},"issued":{"date-parts":[["2019"]]}}},{"id":1887,"uris":["http://zotero.org/users/4921077/items/VNWTNY4G"],"uri":["http://zotero.org/users/4921077/items/VNWTNY4G"],"itemData":{"id":1887,"type":"article-journal","abstract":"The melanocortin system is a neuroendocrine system that regulates a range of physiological and behavioural processes. We examined the extent to which the melanocortin system simultaneously regulates colour and behaviour in the cichlid fish Astatotilapia burtoni. We found that yellow males are more aggressive than blue males, in line with previous studies. We then found that exogenous α-melanocyte-stimulating hormone (α-MSH) increases yellowness of the body and dispersal of xanthophore pigments in both morphs. However, α-MSH had a morph-specific effect on aggression, with only blue males showing an increase in the rate of aggression. Exogenous agouti signalling peptide (ASIP), a melanocortin antagonist, did not affect coloration but reduced the rate of aggression in both colour morphs. Blue males had higher cortisol levels than yellow males. Neural gene expression of melanocortin receptors (mcr) and ligands was not differentially regulated between colour morphs. In the skin, however, mc1r and pro-opiomelanocortin (pomc) β were upregulated in blue males, while asip 1 was upregulated in yellow males. The effects of α-MSH on behaviour and body coloration, combined with morph-specific regulation of the stress response and the melanocortin system, suggest that the melanocortin system contributes to the polymorphism in behaviour and coloration in A. burtoni.","container-title":"Proceedings of the Royal Society B: Biological Sciences","DOI":"10.1098/rspb.2016.2838","issue":"1851","note":"publisher: Royal Society","page":"20162838","source":"royalsocietypublishing-org.proxy.lib.fsu.edu (Atypon)","title":"The melanocortin system regulates body pigmentation and social behaviour in a colour polymorphic cichlid fish†","volume":"284","author":[{"family":"Dijkstra","given":"Peter D."},{"family":"Maguire","given":"Sean M."},{"family":"Harris","given":"Rayna M."},{"family":"Rodriguez","given":"Agosto A."},{"family":"DeAngelis","given":"Ross S."},{"family":"Flores","given":"Stephanie A."},{"family":"Hofmann","given":"Hans A."}],"issued":{"date-parts":[["2017",3,29]]}}},{"id":1311,"uris":["http://zotero.org/users/4921077/items/4RQ3FLVI"],"uri":["http://zotero.org/users/4921077/items/4RQ3FLVI"],"itemData":{"id":1311,"type":"article-journal","abstract":"In vertebrates, melanin-based coloration is often associated with variation in physiological and behavioural traits. We propose that this association stems from pleiotropic effects of the genes regulating the synthesis of brown to black eumelanin. The most important regulators are the melanocortin 1 receptor and its ligands, the melanocortin agonists and the agouti-signalling protein antagonist. On the basis of the physiological and behavioural functions of the melanocortins, we predict five categories of traits correlated with melanin-based coloration. A review of the literature indeed reveals that, as predicted, darker wild vertebrates are more aggressive, sexually active and resistant to stress than lighter individuals. Pleiotropic effects of the melanocortins might thus account for the widespread covariance between melanin-based coloration and other phenotypic traits in vertebrates.","container-title":"Trends in Ecology &amp; Evolution","DOI":"10.1016/j.tree.2008.06.001","ISSN":"0169-5347","issue":"9","journalAbbreviation":"Trends in Ecology &amp; Evolution","language":"en","page":"502-510","source":"ScienceDirect","title":"Pleiotropy in the melanocortin system, coloration and behavioural syndromes","volume":"23","author":[{"family":"Ducrest","given":"Anne-Lyse"},{"family":"Keller","given":"Laurent"},{"family":"Roulin","given":"Alexandre"}],"issued":{"date-parts":[["2008",9,1]]}}}],"schema":"https://github.com/citation-style-language/schema/raw/master/csl-citation.json"} </w:instrText>
      </w:r>
      <w:r w:rsidR="00722093">
        <w:rPr>
          <w:rFonts w:asciiTheme="minorHAnsi" w:hAnsiTheme="minorHAnsi" w:cstheme="minorHAnsi"/>
          <w:sz w:val="22"/>
        </w:rPr>
        <w:fldChar w:fldCharType="separate"/>
      </w:r>
      <w:r w:rsidR="00722093" w:rsidRPr="00722093">
        <w:rPr>
          <w:rFonts w:ascii="Calibri" w:hAnsi="Calibri" w:cs="Calibri"/>
          <w:sz w:val="22"/>
        </w:rPr>
        <w:t>(Beck and Hopkins, 2019; Dijkstra et al., 2017; Ducrest et al., 2008)</w:t>
      </w:r>
      <w:r w:rsidR="00722093">
        <w:rPr>
          <w:rFonts w:asciiTheme="minorHAnsi" w:hAnsiTheme="minorHAnsi" w:cstheme="minorHAnsi"/>
          <w:sz w:val="22"/>
        </w:rPr>
        <w:fldChar w:fldCharType="end"/>
      </w:r>
      <w:r w:rsidRPr="00C953B7">
        <w:rPr>
          <w:rFonts w:asciiTheme="minorHAnsi" w:hAnsiTheme="minorHAnsi" w:cstheme="minorHAnsi"/>
          <w:sz w:val="22"/>
        </w:rPr>
        <w:t>. In the male song sparrow</w:t>
      </w:r>
      <w:r w:rsidR="00B237D4">
        <w:rPr>
          <w:rFonts w:asciiTheme="minorHAnsi" w:hAnsiTheme="minorHAnsi" w:cstheme="minorHAnsi"/>
          <w:sz w:val="22"/>
        </w:rPr>
        <w:t>,</w:t>
      </w:r>
      <w:r w:rsidRPr="00C953B7">
        <w:rPr>
          <w:rFonts w:asciiTheme="minorHAnsi" w:hAnsiTheme="minorHAnsi" w:cstheme="minorHAnsi"/>
          <w:sz w:val="22"/>
        </w:rPr>
        <w:t xml:space="preserve"> </w:t>
      </w:r>
      <w:proofErr w:type="spellStart"/>
      <w:r w:rsidRPr="00722093">
        <w:rPr>
          <w:rFonts w:asciiTheme="minorHAnsi" w:hAnsiTheme="minorHAnsi" w:cstheme="minorHAnsi"/>
          <w:i/>
          <w:iCs/>
          <w:sz w:val="22"/>
        </w:rPr>
        <w:t>Melospiza</w:t>
      </w:r>
      <w:proofErr w:type="spellEnd"/>
      <w:r w:rsidRPr="00722093">
        <w:rPr>
          <w:rFonts w:asciiTheme="minorHAnsi" w:hAnsiTheme="minorHAnsi" w:cstheme="minorHAnsi"/>
          <w:i/>
          <w:iCs/>
          <w:sz w:val="22"/>
        </w:rPr>
        <w:t xml:space="preserve"> </w:t>
      </w:r>
      <w:proofErr w:type="spellStart"/>
      <w:r w:rsidRPr="00722093">
        <w:rPr>
          <w:rFonts w:asciiTheme="minorHAnsi" w:hAnsiTheme="minorHAnsi" w:cstheme="minorHAnsi"/>
          <w:i/>
          <w:iCs/>
          <w:sz w:val="22"/>
        </w:rPr>
        <w:t>melodia</w:t>
      </w:r>
      <w:proofErr w:type="spellEnd"/>
      <w:r w:rsidRPr="00C953B7">
        <w:rPr>
          <w:rFonts w:asciiTheme="minorHAnsi" w:hAnsiTheme="minorHAnsi" w:cstheme="minorHAnsi"/>
          <w:sz w:val="22"/>
        </w:rPr>
        <w:t xml:space="preserve">, </w:t>
      </w:r>
      <w:r w:rsidRPr="00C953B7">
        <w:rPr>
          <w:rFonts w:asciiTheme="minorHAnsi" w:hAnsiTheme="minorHAnsi" w:cstheme="minorHAnsi"/>
          <w:sz w:val="22"/>
        </w:rPr>
        <w:lastRenderedPageBreak/>
        <w:t>males in urban areas with more melanic (black) spotting expressed more territoriality</w:t>
      </w:r>
      <w:r w:rsidR="00722093">
        <w:rPr>
          <w:rFonts w:asciiTheme="minorHAnsi" w:hAnsiTheme="minorHAnsi" w:cstheme="minorHAnsi"/>
          <w:sz w:val="22"/>
        </w:rPr>
        <w:t xml:space="preserve"> </w:t>
      </w:r>
      <w:r w:rsidR="00722093">
        <w:rPr>
          <w:rFonts w:asciiTheme="minorHAnsi" w:hAnsiTheme="minorHAnsi" w:cstheme="minorHAnsi"/>
          <w:sz w:val="22"/>
        </w:rPr>
        <w:fldChar w:fldCharType="begin"/>
      </w:r>
      <w:r w:rsidR="00C643ED">
        <w:rPr>
          <w:rFonts w:asciiTheme="minorHAnsi" w:hAnsiTheme="minorHAnsi" w:cstheme="minorHAnsi"/>
          <w:sz w:val="22"/>
        </w:rPr>
        <w:instrText xml:space="preserve"> ADDIN ZOTERO_ITEM CSL_CITATION {"citationID":"stlPAJSt","properties":{"formattedCitation":"(Beck et al., 2018)","plainCitation":"(Beck et al., 2018)","noteIndex":0},"citationItems":[{"id":1872,"uris":["http://zotero.org/users/4921077/items/LU4TU95Y"],"uri":["http://zotero.org/users/4921077/items/LU4TU95Y"],"itemData":{"id":1872,"type":"article-journal","abstract":"Melanin-based coloration is associated with aspects of phenotype, including conspecific aggression and hormone concentrations. These relationships could arise as a result of genetic and/or biochemical links between melanin production and other traits. Additionally, anthropogenic change, including urbanization, exposes animals to novel conditions that can alter pigmentation, behaviour or hormones, potentially disrupting relationships between coloration and other traits. We examined relationships among the extent and darkness of melanin spotting on the breast of male song sparrows, Melospiza melodia, territorial behaviour, plasma testosterone and corticosterone concentrations to determine whether coloration was reliably associated with phenotype in this species. We conducted this study in urban and rural populations to determine whether relationships between coloration, behaviour and hormones varied between habitats. Males in urban habitat had more extensive brown spotting than rural males. The relationship between melanin coloration and territoriality differed in urban and rural habitats. In rural sparrows, territoriality was negatively correlated with spotting area, while in urban sparrows territoriality was positively associated with spotting darkness. Regardless of habitat, males with more extensive spotting increased testosterone secretion more in response to gonadotropin-releasing hormone administration and males with darker spotting had greater handling restraint-induced release of corticosterone. This suggests that plumage coloration is associated with underlying physiology, but the relationship between coloration and behaviour may shift between habitats.","container-title":"Animal Behaviour","DOI":"10.1016/j.anbehav.2018.06.012","ISSN":"0003-3472","journalAbbreviation":"Animal Behaviour","language":"en","page":"119-128","source":"ScienceDirect","title":"Urbanization alters the relationship between coloration and territorial aggression, but not hormones, in song sparrows","volume":"142","author":[{"family":"Beck","given":"Michelle L."},{"family":"Davies","given":"Scott"},{"family":"Sewall","given":"Kendra B."}],"issued":{"date-parts":[["2018",8,1]]}}}],"schema":"https://github.com/citation-style-language/schema/raw/master/csl-citation.json"} </w:instrText>
      </w:r>
      <w:r w:rsidR="00722093">
        <w:rPr>
          <w:rFonts w:asciiTheme="minorHAnsi" w:hAnsiTheme="minorHAnsi" w:cstheme="minorHAnsi"/>
          <w:sz w:val="22"/>
        </w:rPr>
        <w:fldChar w:fldCharType="separate"/>
      </w:r>
      <w:r w:rsidR="00722093" w:rsidRPr="00722093">
        <w:rPr>
          <w:rFonts w:ascii="Calibri" w:hAnsi="Calibri" w:cs="Calibri"/>
          <w:sz w:val="22"/>
        </w:rPr>
        <w:t>(Beck et al., 2018)</w:t>
      </w:r>
      <w:r w:rsidR="00722093">
        <w:rPr>
          <w:rFonts w:asciiTheme="minorHAnsi" w:hAnsiTheme="minorHAnsi" w:cstheme="minorHAnsi"/>
          <w:sz w:val="22"/>
        </w:rPr>
        <w:fldChar w:fldCharType="end"/>
      </w:r>
      <w:r w:rsidRPr="00C953B7">
        <w:rPr>
          <w:rFonts w:asciiTheme="minorHAnsi" w:hAnsiTheme="minorHAnsi" w:cstheme="minorHAnsi"/>
          <w:sz w:val="22"/>
        </w:rPr>
        <w:t xml:space="preserve">. Furthermore, higher testosterone secretions induced by </w:t>
      </w:r>
      <w:r w:rsidRPr="00B237D4">
        <w:rPr>
          <w:rFonts w:asciiTheme="minorHAnsi" w:hAnsiTheme="minorHAnsi" w:cstheme="minorHAnsi"/>
          <w:i/>
          <w:iCs/>
          <w:sz w:val="22"/>
        </w:rPr>
        <w:t>GnRH</w:t>
      </w:r>
      <w:r w:rsidRPr="00C953B7">
        <w:rPr>
          <w:rFonts w:asciiTheme="minorHAnsi" w:hAnsiTheme="minorHAnsi" w:cstheme="minorHAnsi"/>
          <w:sz w:val="22"/>
        </w:rPr>
        <w:t xml:space="preserve"> were measured in males that also expressed more black coloration regardless of territory location. </w:t>
      </w:r>
      <w:r w:rsidR="00C643ED">
        <w:rPr>
          <w:rFonts w:asciiTheme="minorHAnsi" w:hAnsiTheme="minorHAnsi" w:cstheme="minorHAnsi"/>
          <w:sz w:val="22"/>
        </w:rPr>
        <w:t>In another study, female fairywrens,</w:t>
      </w:r>
      <w:r w:rsidR="00C643ED" w:rsidRPr="00C643ED">
        <w:t xml:space="preserve"> </w:t>
      </w:r>
      <w:proofErr w:type="spellStart"/>
      <w:r w:rsidR="00C643ED" w:rsidRPr="00C643ED">
        <w:rPr>
          <w:rFonts w:asciiTheme="minorHAnsi" w:hAnsiTheme="minorHAnsi" w:cstheme="minorHAnsi"/>
          <w:i/>
          <w:iCs/>
          <w:sz w:val="22"/>
        </w:rPr>
        <w:t>Malurus</w:t>
      </w:r>
      <w:proofErr w:type="spellEnd"/>
      <w:r w:rsidR="00C643ED" w:rsidRPr="00C643ED">
        <w:rPr>
          <w:rFonts w:asciiTheme="minorHAnsi" w:hAnsiTheme="minorHAnsi" w:cstheme="minorHAnsi"/>
          <w:i/>
          <w:iCs/>
          <w:sz w:val="22"/>
        </w:rPr>
        <w:t xml:space="preserve"> </w:t>
      </w:r>
      <w:proofErr w:type="spellStart"/>
      <w:r w:rsidR="00C643ED" w:rsidRPr="00C643ED">
        <w:rPr>
          <w:rFonts w:asciiTheme="minorHAnsi" w:hAnsiTheme="minorHAnsi" w:cstheme="minorHAnsi"/>
          <w:i/>
          <w:iCs/>
          <w:sz w:val="22"/>
        </w:rPr>
        <w:t>alboscapulatus</w:t>
      </w:r>
      <w:proofErr w:type="spellEnd"/>
      <w:r w:rsidR="00C643ED">
        <w:rPr>
          <w:rFonts w:asciiTheme="minorHAnsi" w:hAnsiTheme="minorHAnsi" w:cstheme="minorHAnsi"/>
          <w:sz w:val="22"/>
        </w:rPr>
        <w:t>,</w:t>
      </w:r>
      <w:r w:rsidR="00C643ED">
        <w:rPr>
          <w:rFonts w:asciiTheme="minorHAnsi" w:hAnsiTheme="minorHAnsi" w:cstheme="minorHAnsi"/>
          <w:i/>
          <w:iCs/>
          <w:sz w:val="22"/>
        </w:rPr>
        <w:t xml:space="preserve"> </w:t>
      </w:r>
      <w:r w:rsidR="00C643ED">
        <w:rPr>
          <w:rFonts w:asciiTheme="minorHAnsi" w:hAnsiTheme="minorHAnsi" w:cstheme="minorHAnsi"/>
          <w:sz w:val="22"/>
        </w:rPr>
        <w:t xml:space="preserve">also showed increased aggression with higher levels of testosterone and more ornamentation </w:t>
      </w:r>
      <w:r w:rsidR="00C643ED">
        <w:rPr>
          <w:rFonts w:asciiTheme="minorHAnsi" w:hAnsiTheme="minorHAnsi" w:cstheme="minorHAnsi"/>
          <w:sz w:val="22"/>
        </w:rPr>
        <w:fldChar w:fldCharType="begin"/>
      </w:r>
      <w:r w:rsidR="00C643ED">
        <w:rPr>
          <w:rFonts w:asciiTheme="minorHAnsi" w:hAnsiTheme="minorHAnsi" w:cstheme="minorHAnsi"/>
          <w:sz w:val="22"/>
        </w:rPr>
        <w:instrText xml:space="preserve"> ADDIN ZOTERO_ITEM CSL_CITATION {"citationID":"g3sKR44Q","properties":{"formattedCitation":"(Enbody et al., 2018)","plainCitation":"(Enbody et al., 2018)","noteIndex":0},"citationItems":[{"id":1941,"uris":["http://zotero.org/users/4921077/items/747VYC26"],"uri":["http://zotero.org/users/4921077/items/747VYC26"],"itemData":{"id":1941,"type":"article-journal","abstract":"In males, testosterone plays a key role in ornament production and linking ornamentation with reproductive behaviors and other traits to produce an integrated phenotype. Less is known about whether females couple testosterone, ornamentation, and aggressive behaviors to achieve female-specific combinations of traits. Ornamentation in females may be the result of correlated expression with male ornamentation, or female traits could arise as the result of sex-specific selection pressures. Resolving between these alternatives is necessary to understand the degree to which selection acts on female traits. The White-shouldered Fairywren (Malurus alboscapulatus) provides a useful context to address these questions because populations vary in degree of female ornamentation, a derived trait, whereas male ornamentation is constant across both populations. We found that ornamented females have higher levels of circulating testosterone and respond more aggressively to experimental territorial intrusions than do unornamented females. These findings are consistent with the idea that, among female White-shouldered Fairywrens, testosterone may mechanistically link plumage and behavioral traits to produce an integrated competitive phenotype, as has been reported for males of closely related species. In contrast, circulating testosterone in males did not differ significantly between populations. More broadly, our findings are consistent with ongoing selection on the mechanisms underlying female ornaments, likely via social selection.","container-title":"Behavioral Ecology","DOI":"10.1093/beheco/ary079","ISSN":"1045-2249","issue":"5","journalAbbreviation":"Behavioral Ecology","page":"1056-1066","source":"Silverchair","title":"Female ornamentation is associated with elevated aggression and testosterone in a tropical songbird","volume":"29","author":[{"family":"Enbody","given":"Erik D"},{"family":"Boersma","given":"Jordan"},{"family":"Schwabl","given":"Hubert"},{"family":"Karubian","given":"Jordan"}],"issued":{"date-parts":[["2018",9,10]]}}}],"schema":"https://github.com/citation-style-language/schema/raw/master/csl-citation.json"} </w:instrText>
      </w:r>
      <w:r w:rsidR="00C643ED">
        <w:rPr>
          <w:rFonts w:asciiTheme="minorHAnsi" w:hAnsiTheme="minorHAnsi" w:cstheme="minorHAnsi"/>
          <w:sz w:val="22"/>
        </w:rPr>
        <w:fldChar w:fldCharType="separate"/>
      </w:r>
      <w:r w:rsidR="00C643ED" w:rsidRPr="00C643ED">
        <w:rPr>
          <w:rFonts w:ascii="Calibri" w:hAnsi="Calibri" w:cs="Calibri"/>
          <w:sz w:val="22"/>
        </w:rPr>
        <w:t>(Enbody et al., 2018)</w:t>
      </w:r>
      <w:r w:rsidR="00C643ED">
        <w:rPr>
          <w:rFonts w:asciiTheme="minorHAnsi" w:hAnsiTheme="minorHAnsi" w:cstheme="minorHAnsi"/>
          <w:sz w:val="22"/>
        </w:rPr>
        <w:fldChar w:fldCharType="end"/>
      </w:r>
      <w:r w:rsidR="00C643ED">
        <w:rPr>
          <w:rFonts w:asciiTheme="minorHAnsi" w:hAnsiTheme="minorHAnsi" w:cstheme="minorHAnsi"/>
          <w:sz w:val="22"/>
        </w:rPr>
        <w:t xml:space="preserve">. </w:t>
      </w:r>
      <w:r w:rsidR="00B55098">
        <w:rPr>
          <w:rFonts w:asciiTheme="minorHAnsi" w:hAnsiTheme="minorHAnsi" w:cstheme="minorHAnsi"/>
          <w:sz w:val="22"/>
        </w:rPr>
        <w:t xml:space="preserve">Lizards, </w:t>
      </w:r>
      <w:r w:rsidR="00B55098" w:rsidRPr="00B55098">
        <w:rPr>
          <w:rFonts w:asciiTheme="minorHAnsi" w:hAnsiTheme="minorHAnsi" w:cstheme="minorHAnsi"/>
          <w:i/>
          <w:iCs/>
          <w:sz w:val="22"/>
        </w:rPr>
        <w:t>Sceloporus occidentalis</w:t>
      </w:r>
      <w:r w:rsidR="00B55098">
        <w:rPr>
          <w:rFonts w:asciiTheme="minorHAnsi" w:hAnsiTheme="minorHAnsi" w:cstheme="minorHAnsi"/>
          <w:i/>
          <w:iCs/>
          <w:sz w:val="22"/>
        </w:rPr>
        <w:t>,</w:t>
      </w:r>
      <w:r w:rsidR="00B55098">
        <w:rPr>
          <w:rFonts w:asciiTheme="minorHAnsi" w:hAnsiTheme="minorHAnsi" w:cstheme="minorHAnsi"/>
          <w:sz w:val="22"/>
        </w:rPr>
        <w:t xml:space="preserve"> with more chest melanization showed a significant negative association with corticosterone in response to stress and lower aggression </w:t>
      </w:r>
      <w:r w:rsidR="00B55098">
        <w:rPr>
          <w:rFonts w:asciiTheme="minorHAnsi" w:hAnsiTheme="minorHAnsi" w:cstheme="minorHAnsi"/>
          <w:sz w:val="22"/>
        </w:rPr>
        <w:fldChar w:fldCharType="begin"/>
      </w:r>
      <w:r w:rsidR="00B55098">
        <w:rPr>
          <w:rFonts w:asciiTheme="minorHAnsi" w:hAnsiTheme="minorHAnsi" w:cstheme="minorHAnsi"/>
          <w:sz w:val="22"/>
        </w:rPr>
        <w:instrText xml:space="preserve"> ADDIN ZOTERO_ITEM CSL_CITATION {"citationID":"H6v5ViQz","properties":{"formattedCitation":"(Seddon and Hews, 2017)","plainCitation":"(Seddon and Hews, 2017)","noteIndex":0},"citationItems":[{"id":1968,"uris":["http://zotero.org/users/4921077/items/NEN7FUE6"],"uri":["http://zotero.org/users/4921077/items/NEN7FUE6"],"itemData":{"id":1968,"type":"article-journal","abstract":"Hormones mediate the expression of suites of correlated traits and hence may act either to facilitate or constrain adaptive evolution. Selection on one trait within a hormone-mediated suite of traits may lead to a change in the strength of the hormone signal, causing changes in correlated traits. Growing evidence suggests that melanization, which is in part regulated by hormonal signals, is tightly linked to other traits, such as aggression and stress physiology. Here, we examine six populations of Sceloporus occidentalis lizards differing in degree of melanization (three dark higher-elevation populations and three less-melanized lower-elevation populations) to investigate potential correlations between behavior, hormones, and parasites. We measured aggression by recording behavioral responses of males to staged territorial intrusions; behavior was summarized by two principal components. Analysis revealed that males in the three darker populations signaled aggression less often and made more physical contact than males in the lighter populations. Analyses of plasma steroid hormones (corticosterone and testosterone) revealed significant population differences, but counter to expectation higher aggression was associated with lower testosterone compared across populations. Finally, the three darker populations had higher mean mite loads than the three lighter populations. Overall, this array of phenotypic correlations does not parallel patterns of within-population differences in melanization found in other vertebrates, suggesting that hormonal correlations do not constrain phenotype variation across populations in this species. Given this contradiction between population- and individual-level variation, we urge more study at both levels of variation in traits potentially associated with melanization in other vertebrates.","container-title":"Journal of Experimental Zoology Part A: Ecological and Integrative Physiology","DOI":"10.1002/jez.2133","ISSN":"2471-5646","issue":"8","language":"en","note":"_eprint: https://onlinelibrary.wiley.com/doi/pdf/10.1002/jez.2133","page":"481-492","source":"Wiley Online Library","title":"Correlates of melanization in multiple high- and low-elevation populations of the lizard, Sceloporus occidentalis: Behavior, hormones, and parasites","title-short":"Correlates of melanization in multiple high- and low-elevation populations of the lizard, Sceloporus occidentalis","volume":"327","author":[{"family":"Seddon","given":"Ryan J."},{"family":"Hews","given":"Diana K."}],"issued":{"date-parts":[["2017"]]}}}],"schema":"https://github.com/citation-style-language/schema/raw/master/csl-citation.json"} </w:instrText>
      </w:r>
      <w:r w:rsidR="00B55098">
        <w:rPr>
          <w:rFonts w:asciiTheme="minorHAnsi" w:hAnsiTheme="minorHAnsi" w:cstheme="minorHAnsi"/>
          <w:sz w:val="22"/>
        </w:rPr>
        <w:fldChar w:fldCharType="separate"/>
      </w:r>
      <w:r w:rsidR="00B55098" w:rsidRPr="00B55098">
        <w:rPr>
          <w:rFonts w:ascii="Calibri" w:hAnsi="Calibri" w:cs="Calibri"/>
          <w:sz w:val="22"/>
        </w:rPr>
        <w:t>(Seddon and Hews, 2017)</w:t>
      </w:r>
      <w:r w:rsidR="00B55098">
        <w:rPr>
          <w:rFonts w:asciiTheme="minorHAnsi" w:hAnsiTheme="minorHAnsi" w:cstheme="minorHAnsi"/>
          <w:sz w:val="22"/>
        </w:rPr>
        <w:fldChar w:fldCharType="end"/>
      </w:r>
      <w:r w:rsidR="00B55098">
        <w:rPr>
          <w:rFonts w:asciiTheme="minorHAnsi" w:hAnsiTheme="minorHAnsi" w:cstheme="minorHAnsi"/>
          <w:sz w:val="22"/>
        </w:rPr>
        <w:t xml:space="preserve">. In male tawny dragon lizards, </w:t>
      </w:r>
      <w:proofErr w:type="spellStart"/>
      <w:r w:rsidR="00B55098" w:rsidRPr="00B55098">
        <w:rPr>
          <w:rFonts w:asciiTheme="minorHAnsi" w:hAnsiTheme="minorHAnsi" w:cstheme="minorHAnsi"/>
          <w:i/>
          <w:iCs/>
          <w:sz w:val="22"/>
        </w:rPr>
        <w:t>Ctenophorus</w:t>
      </w:r>
      <w:proofErr w:type="spellEnd"/>
      <w:r w:rsidR="00B55098" w:rsidRPr="00B55098">
        <w:rPr>
          <w:rFonts w:asciiTheme="minorHAnsi" w:hAnsiTheme="minorHAnsi" w:cstheme="minorHAnsi"/>
          <w:i/>
          <w:iCs/>
          <w:sz w:val="22"/>
        </w:rPr>
        <w:t xml:space="preserve"> </w:t>
      </w:r>
      <w:proofErr w:type="spellStart"/>
      <w:r w:rsidR="00B55098" w:rsidRPr="00B55098">
        <w:rPr>
          <w:rFonts w:asciiTheme="minorHAnsi" w:hAnsiTheme="minorHAnsi" w:cstheme="minorHAnsi"/>
          <w:i/>
          <w:iCs/>
          <w:sz w:val="22"/>
        </w:rPr>
        <w:t>decresii</w:t>
      </w:r>
      <w:proofErr w:type="spellEnd"/>
      <w:r w:rsidR="00B55098">
        <w:rPr>
          <w:rFonts w:asciiTheme="minorHAnsi" w:hAnsiTheme="minorHAnsi" w:cstheme="minorHAnsi"/>
          <w:sz w:val="22"/>
        </w:rPr>
        <w:t xml:space="preserve">, yellow less aggressive morphs were associated with </w:t>
      </w:r>
      <w:r w:rsidR="007B3F16">
        <w:rPr>
          <w:rFonts w:asciiTheme="minorHAnsi" w:hAnsiTheme="minorHAnsi" w:cstheme="minorHAnsi"/>
          <w:sz w:val="22"/>
        </w:rPr>
        <w:t xml:space="preserve">increased stress produced androgen levels </w:t>
      </w:r>
      <w:r w:rsidR="007B3F16">
        <w:rPr>
          <w:rFonts w:asciiTheme="minorHAnsi" w:hAnsiTheme="minorHAnsi" w:cstheme="minorHAnsi"/>
          <w:sz w:val="22"/>
        </w:rPr>
        <w:fldChar w:fldCharType="begin"/>
      </w:r>
      <w:r w:rsidR="007B3F16">
        <w:rPr>
          <w:rFonts w:asciiTheme="minorHAnsi" w:hAnsiTheme="minorHAnsi" w:cstheme="minorHAnsi"/>
          <w:sz w:val="22"/>
        </w:rPr>
        <w:instrText xml:space="preserve"> ADDIN ZOTERO_ITEM CSL_CITATION {"citationID":"ZrglyBHi","properties":{"formattedCitation":"(Yewers et al., 2017)","plainCitation":"(Yewers et al., 2017)","noteIndex":0},"citationItems":[{"id":1971,"uris":["http://zotero.org/users/4921077/items/VMDL6EDL"],"uri":["http://zotero.org/users/4921077/items/VMDL6EDL"],"itemData":{"id":1971,"type":"article-journal","abstract":"Alternative behavioural strategies of colour morphs are expected to associate with endocrine differences and to correspond to differences in physical performance (e.g. movement speed, bite force in lizards); yet the nature of correlated physiological and performance traits in colour polymorphic species varies widely. Colour morphs of male tawny dragon lizards Ctenophorus decresii have previously been found to differ in aggressive and anti-predator behaviours. We tested whether known behavioural differences correspond to differences in circulating baseline and post-capture stress levels of androgen and corticosterone, as well as bite force (an indicator of aggressive performance) and field body temperature. Immediately after capture, the aggressive orange morph had higher circulating androgen than the grey morph or the yellow morph. Furthermore, the orange morph maintained high androgen following acute stress (30min of capture); whereas androgen increased in the grey and yellow morphs. This may reflect the previously defined behavioural differences among morphs as the aggressive response of the yellow morph is conditional on the colour of the competitor and the grey morph shows consistently low aggression. In contrast, all morphs showed an increase in corticosterone concentration after capture stress and morphs did not differ in levels of corticosterone stress magnitude (CSM). Morphs did not differ in size- and temperature-corrected bite force but did in body temperature at capture. Differences in circulating androgen and body temperature are consistent with morph-specific behavioural strategies in C. decresii but our results indicate a complex relationship between hormones, behaviour, temperature and bite force within and between colour morphs.","container-title":"Hormones and Behavior","DOI":"10.1016/j.yhbeh.2017.05.001","ISSN":"0018-506X","journalAbbreviation":"Hormones and Behavior","language":"en","page":"118-127","source":"ScienceDirect","title":"Endocrine differences among colour morphs in a lizard with alternative behavioural strategies","volume":"93","author":[{"family":"Yewers","given":"Madeleine St Clair"},{"family":"Jessop","given":"Tim S."},{"family":"Stuart-Fox","given":"Devi"}],"issued":{"date-parts":[["2017",7,1]]}}}],"schema":"https://github.com/citation-style-language/schema/raw/master/csl-citation.json"} </w:instrText>
      </w:r>
      <w:r w:rsidR="007B3F16">
        <w:rPr>
          <w:rFonts w:asciiTheme="minorHAnsi" w:hAnsiTheme="minorHAnsi" w:cstheme="minorHAnsi"/>
          <w:sz w:val="22"/>
        </w:rPr>
        <w:fldChar w:fldCharType="separate"/>
      </w:r>
      <w:r w:rsidR="007B3F16" w:rsidRPr="007B3F16">
        <w:rPr>
          <w:rFonts w:ascii="Calibri" w:hAnsi="Calibri" w:cs="Calibri"/>
          <w:sz w:val="22"/>
        </w:rPr>
        <w:t>(</w:t>
      </w:r>
      <w:proofErr w:type="spellStart"/>
      <w:r w:rsidR="007B3F16" w:rsidRPr="007B3F16">
        <w:rPr>
          <w:rFonts w:ascii="Calibri" w:hAnsi="Calibri" w:cs="Calibri"/>
          <w:sz w:val="22"/>
        </w:rPr>
        <w:t>Yewers</w:t>
      </w:r>
      <w:proofErr w:type="spellEnd"/>
      <w:r w:rsidR="007B3F16" w:rsidRPr="007B3F16">
        <w:rPr>
          <w:rFonts w:ascii="Calibri" w:hAnsi="Calibri" w:cs="Calibri"/>
          <w:sz w:val="22"/>
        </w:rPr>
        <w:t xml:space="preserve"> et al., 2017)</w:t>
      </w:r>
      <w:r w:rsidR="007B3F16">
        <w:rPr>
          <w:rFonts w:asciiTheme="minorHAnsi" w:hAnsiTheme="minorHAnsi" w:cstheme="minorHAnsi"/>
          <w:sz w:val="22"/>
        </w:rPr>
        <w:fldChar w:fldCharType="end"/>
      </w:r>
      <w:r w:rsidR="007B3F16">
        <w:rPr>
          <w:rFonts w:asciiTheme="minorHAnsi" w:hAnsiTheme="minorHAnsi" w:cstheme="minorHAnsi"/>
          <w:sz w:val="22"/>
        </w:rPr>
        <w:t xml:space="preserve">. </w:t>
      </w:r>
      <w:r w:rsidRPr="00C953B7">
        <w:rPr>
          <w:rFonts w:asciiTheme="minorHAnsi" w:hAnsiTheme="minorHAnsi" w:cstheme="minorHAnsi"/>
          <w:sz w:val="22"/>
        </w:rPr>
        <w:t>Th</w:t>
      </w:r>
      <w:r w:rsidR="00C643ED">
        <w:rPr>
          <w:rFonts w:asciiTheme="minorHAnsi" w:hAnsiTheme="minorHAnsi" w:cstheme="minorHAnsi"/>
          <w:sz w:val="22"/>
        </w:rPr>
        <w:t>ese studies</w:t>
      </w:r>
      <w:r w:rsidRPr="00C953B7">
        <w:rPr>
          <w:rFonts w:asciiTheme="minorHAnsi" w:hAnsiTheme="minorHAnsi" w:cstheme="minorHAnsi"/>
          <w:sz w:val="22"/>
        </w:rPr>
        <w:t xml:space="preserve"> may indicate a physiological relationship between </w:t>
      </w:r>
      <w:r w:rsidR="00C643ED">
        <w:rPr>
          <w:rFonts w:asciiTheme="minorHAnsi" w:hAnsiTheme="minorHAnsi" w:cstheme="minorHAnsi"/>
          <w:sz w:val="22"/>
        </w:rPr>
        <w:t xml:space="preserve">increased </w:t>
      </w:r>
      <w:r w:rsidRPr="00C953B7">
        <w:rPr>
          <w:rFonts w:asciiTheme="minorHAnsi" w:hAnsiTheme="minorHAnsi" w:cstheme="minorHAnsi"/>
          <w:sz w:val="22"/>
        </w:rPr>
        <w:t>coloration</w:t>
      </w:r>
      <w:r w:rsidR="00B55098">
        <w:rPr>
          <w:rFonts w:asciiTheme="minorHAnsi" w:hAnsiTheme="minorHAnsi" w:cstheme="minorHAnsi"/>
          <w:sz w:val="22"/>
        </w:rPr>
        <w:t>, hormonal changes, and aggression as well as</w:t>
      </w:r>
      <w:r w:rsidRPr="00C953B7">
        <w:rPr>
          <w:rFonts w:asciiTheme="minorHAnsi" w:hAnsiTheme="minorHAnsi" w:cstheme="minorHAnsi"/>
          <w:sz w:val="22"/>
        </w:rPr>
        <w:t xml:space="preserve"> a possible plastic relationship between coloration, </w:t>
      </w:r>
      <w:r w:rsidR="00B55098">
        <w:rPr>
          <w:rFonts w:asciiTheme="minorHAnsi" w:hAnsiTheme="minorHAnsi" w:cstheme="minorHAnsi"/>
          <w:sz w:val="22"/>
        </w:rPr>
        <w:t>hormones</w:t>
      </w:r>
      <w:r w:rsidR="00C643ED">
        <w:rPr>
          <w:rFonts w:asciiTheme="minorHAnsi" w:hAnsiTheme="minorHAnsi" w:cstheme="minorHAnsi"/>
          <w:sz w:val="22"/>
        </w:rPr>
        <w:t>,</w:t>
      </w:r>
      <w:r w:rsidRPr="00C953B7">
        <w:rPr>
          <w:rFonts w:asciiTheme="minorHAnsi" w:hAnsiTheme="minorHAnsi" w:cstheme="minorHAnsi"/>
          <w:sz w:val="22"/>
        </w:rPr>
        <w:t xml:space="preserve"> and aggression.</w:t>
      </w:r>
      <w:r w:rsidR="00C643ED">
        <w:rPr>
          <w:rFonts w:asciiTheme="minorHAnsi" w:hAnsiTheme="minorHAnsi" w:cstheme="minorHAnsi"/>
          <w:sz w:val="22"/>
        </w:rPr>
        <w:t xml:space="preserve"> </w:t>
      </w:r>
    </w:p>
    <w:p w14:paraId="1CDB7733" w14:textId="75B53D9F" w:rsidR="00C953B7" w:rsidRDefault="00C953B7" w:rsidP="00C953B7">
      <w:pPr>
        <w:spacing w:line="480" w:lineRule="auto"/>
        <w:contextualSpacing/>
        <w:rPr>
          <w:rFonts w:asciiTheme="minorHAnsi" w:hAnsiTheme="minorHAnsi" w:cstheme="minorHAnsi"/>
          <w:sz w:val="22"/>
        </w:rPr>
      </w:pPr>
      <w:r w:rsidRPr="00C953B7">
        <w:rPr>
          <w:rFonts w:asciiTheme="minorHAnsi" w:hAnsiTheme="minorHAnsi" w:cstheme="minorHAnsi"/>
          <w:sz w:val="22"/>
        </w:rPr>
        <w:t xml:space="preserve"> </w:t>
      </w:r>
    </w:p>
    <w:p w14:paraId="450A055B" w14:textId="62EA44F2" w:rsidR="00B55098" w:rsidRDefault="00B55098" w:rsidP="00C953B7">
      <w:pPr>
        <w:spacing w:line="480" w:lineRule="auto"/>
        <w:contextualSpacing/>
        <w:rPr>
          <w:rFonts w:asciiTheme="minorHAnsi" w:hAnsiTheme="minorHAnsi" w:cstheme="minorHAnsi"/>
          <w:sz w:val="22"/>
        </w:rPr>
      </w:pPr>
      <w:r>
        <w:rPr>
          <w:rFonts w:asciiTheme="minorHAnsi" w:hAnsiTheme="minorHAnsi" w:cstheme="minorHAnsi"/>
          <w:sz w:val="22"/>
        </w:rPr>
        <w:t>Plastic paragraph</w:t>
      </w:r>
    </w:p>
    <w:p w14:paraId="1792B71D" w14:textId="77777777" w:rsidR="00B55098" w:rsidRPr="00C953B7" w:rsidRDefault="00B55098" w:rsidP="00C953B7">
      <w:pPr>
        <w:spacing w:line="480" w:lineRule="auto"/>
        <w:contextualSpacing/>
        <w:rPr>
          <w:rFonts w:asciiTheme="minorHAnsi" w:hAnsiTheme="minorHAnsi" w:cstheme="minorHAnsi"/>
          <w:sz w:val="22"/>
        </w:rPr>
      </w:pPr>
    </w:p>
    <w:p w14:paraId="220B0BEE" w14:textId="1A82DF61" w:rsidR="00E21B51" w:rsidRPr="003C0F5F" w:rsidRDefault="00394495" w:rsidP="00D1601C">
      <w:pPr>
        <w:spacing w:line="480" w:lineRule="auto"/>
        <w:contextualSpacing/>
        <w:rPr>
          <w:rFonts w:asciiTheme="minorHAnsi" w:hAnsiTheme="minorHAnsi" w:cstheme="minorHAnsi"/>
          <w:sz w:val="22"/>
        </w:rPr>
      </w:pPr>
      <w:r>
        <w:rPr>
          <w:rFonts w:asciiTheme="minorHAnsi" w:hAnsiTheme="minorHAnsi" w:cstheme="minorHAnsi"/>
          <w:sz w:val="22"/>
        </w:rPr>
        <w:t>These findings have led to the long standing hypothesis that a</w:t>
      </w:r>
      <w:r w:rsidR="00C643ED">
        <w:rPr>
          <w:rFonts w:asciiTheme="minorHAnsi" w:hAnsiTheme="minorHAnsi" w:cstheme="minorHAnsi"/>
          <w:sz w:val="22"/>
        </w:rPr>
        <w:t>ggression</w:t>
      </w:r>
      <w:r w:rsidR="00B237D4">
        <w:rPr>
          <w:rFonts w:asciiTheme="minorHAnsi" w:hAnsiTheme="minorHAnsi" w:cstheme="minorHAnsi"/>
          <w:sz w:val="22"/>
        </w:rPr>
        <w:t xml:space="preserve"> is positively correlated with </w:t>
      </w:r>
      <w:r w:rsidR="009B2394">
        <w:rPr>
          <w:rFonts w:asciiTheme="minorHAnsi" w:hAnsiTheme="minorHAnsi" w:cstheme="minorHAnsi"/>
          <w:sz w:val="22"/>
        </w:rPr>
        <w:t xml:space="preserve">structural </w:t>
      </w:r>
      <w:r w:rsidR="00B237D4">
        <w:rPr>
          <w:rFonts w:asciiTheme="minorHAnsi" w:hAnsiTheme="minorHAnsi" w:cstheme="minorHAnsi"/>
          <w:sz w:val="22"/>
        </w:rPr>
        <w:t>eumelanic coloration</w:t>
      </w:r>
      <w:r w:rsidR="00C643ED">
        <w:rPr>
          <w:rFonts w:asciiTheme="minorHAnsi" w:hAnsiTheme="minorHAnsi" w:cstheme="minorHAnsi"/>
          <w:sz w:val="22"/>
        </w:rPr>
        <w:t xml:space="preserve"> in vertebrates</w:t>
      </w:r>
      <w:r>
        <w:rPr>
          <w:rFonts w:asciiTheme="minorHAnsi" w:hAnsiTheme="minorHAnsi" w:cstheme="minorHAnsi"/>
          <w:sz w:val="22"/>
        </w:rPr>
        <w:t xml:space="preserve"> specifically</w:t>
      </w:r>
      <w:r w:rsidR="00B237D4">
        <w:rPr>
          <w:rFonts w:asciiTheme="minorHAnsi" w:hAnsiTheme="minorHAnsi" w:cstheme="minorHAnsi"/>
          <w:sz w:val="22"/>
        </w:rPr>
        <w:t xml:space="preserve"> </w:t>
      </w:r>
      <w:r w:rsidR="00B237D4">
        <w:rPr>
          <w:rFonts w:asciiTheme="minorHAnsi" w:hAnsiTheme="minorHAnsi" w:cstheme="minorHAnsi"/>
          <w:sz w:val="22"/>
        </w:rPr>
        <w:fldChar w:fldCharType="begin"/>
      </w:r>
      <w:r w:rsidR="00B237D4">
        <w:rPr>
          <w:rFonts w:asciiTheme="minorHAnsi" w:hAnsiTheme="minorHAnsi" w:cstheme="minorHAnsi"/>
          <w:sz w:val="22"/>
        </w:rPr>
        <w:instrText xml:space="preserve"> ADDIN ZOTERO_ITEM CSL_CITATION {"citationID":"GXXMfEws","properties":{"formattedCitation":"(Da Silva et al., 2013; Ducrest et al., 2008; Prasolova et al., 2013)","plainCitation":"(Da Silva et al., 2013; Ducrest et al., 2008; Prasolova et al., 2013)","noteIndex":0},"citationItems":[{"id":1885,"uris":["http://zotero.org/users/4921077/items/8FKJF7GY"],"uri":["http://zotero.org/users/4921077/items/8FKJF7GY"],"itemData":{"id":1885,"type":"article-journal","abstract":"Nest and territory defence are risky and potentially dangerous behaviours. If the resolution of life history trade-offs differs between individuals, the level of defence may also vary among individuals. Because melanin-based colour traits can be associated with life history strategies, differently coloured individuals may display different nest and territory defence strategies. We investigated this issue in the colour polymorphic tawny owl (Strix aluco) for which plumage varies from dark to light reddish melanic. Accordingly, we found that (1) our presence induced a greater response (flying around) from dark-coloured than light-coloured females and (2) dark reddish males suffered lower nest predation rates than light-coloured males. In experimentally enlarged broods, the probability that females reacted after we played back the hoot calls of a stranger male was higher if these females were lighter reddish; the opposite pattern was found in experimentally reduced broods with dark parents being more reactive than light parents. Finally, darker females alarmed more frequently when paired with a light than with a dark male, suggesting that partners adjust their behaviour to each other. We also tested whether colouration is used as a signal by conspecifics to adjust the level of their defensive behaviour. Accordingly, breeding females responded more vigorously to a dark than a light reddish stuffed tawny owl placed beside their nest. We conclude that melanin-based colouration is a signal of alternative nest and territory defence behaviour that depends on ecological factors.","container-title":"Behavioral Ecology and Sociobiology","DOI":"10.1007/s00265-013-1529-2","ISSN":"1432-0762","issue":"7","journalAbbreviation":"Behav Ecol Sociobiol","language":"en","page":"1041-1052","source":"Springer Link","title":"Melanin-based colour polymorphism signals aggressive personality in nest and territory defence in the tawny owl (Strix aluco)","volume":"67","author":[{"family":"Da Silva","given":"Arnaud"},{"family":"Brink","given":"Valentijn","non-dropping-particle":"van den"},{"family":"Emaresi","given":"Guillaume"},{"family":"Luzio","given":"Ester"},{"family":"Bize","given":"Pierre"},{"family":"Dreiss","given":"Amélie N."},{"family":"Roulin","given":"Alexandre"}],"issued":{"date-parts":[["2013",7,1]]}}},{"id":1311,"uris":["http://zotero.org/users/4921077/items/4RQ3FLVI"],"uri":["http://zotero.org/users/4921077/items/4RQ3FLVI"],"itemData":{"id":1311,"type":"article-journal","abstract":"In vertebrates, melanin-based coloration is often associated with variation in physiological and behavioural traits. We propose that this association stems from pleiotropic effects of the genes regulating the synthesis of brown to black eumelanin. The most important regulators are the melanocortin 1 receptor and its ligands, the melanocortin agonists and the agouti-signalling protein antagonist. On the basis of the physiological and behavioural functions of the melanocortins, we predict five categories of traits correlated with melanin-based coloration. A review of the literature indeed reveals that, as predicted, darker wild vertebrates are more aggressive, sexually active and resistant to stress than lighter individuals. Pleiotropic effects of the melanocortins might thus account for the widespread covariance between melanin-based coloration and other phenotypic traits in vertebrates.","container-title":"Trends in Ecology &amp; Evolution","DOI":"10.1016/j.tree.2008.06.001","ISSN":"0169-5347","issue":"9","journalAbbreviation":"Trends in Ecology &amp; Evolution","language":"en","page":"502-510","source":"ScienceDirect","title":"Pleiotropy in the melanocortin system, coloration and behavioural syndromes","volume":"23","author":[{"family":"Ducrest","given":"Anne-Lyse"},{"family":"Keller","given":"Laurent"},{"family":"Roulin","given":"Alexandre"}],"issued":{"date-parts":[["2008",9,1]]}}},{"id":1909,"uris":["http://zotero.org/users/4921077/items/R3VDU9MW"],"uri":["http://zotero.org/users/4921077/items/R3VDU9MW"],"itemData":{"id":1909,"type":"article-journal","abstract":"The effects of selection for a type of behavior relative to humans (tame and aggressive) on the intensity of coat color in agouti rats with the AAHH genotype were studied. Animals that were not under selection for behavior (wild animals) were used as the control. Morphometric analysis of the hair parameters that influence the intensity of coat color demonstrated that, on the one hand, polymorphism in the main coat color exists in the population of wild agouti rats, that is, both light and dark agouti animals exist. On the other hand, it was demonstrated that selection for a type of behavior in rats is accompanied by selection of animals that differ in the intensity of the main genetically identical coat color. Dark-colored animals are more prevelent among the aggressive animals, while light-colored animals prevail among tame animals. The association of the effects of selection for behavior with the modification of coat color is probably caused by the presence of common neurohormonal mechanisms for the regulation of these processes.","container-title":"Russian Journal of Genetics","DOI":"10.1134/S1022795412100079","ISSN":"1608-3369","issue":"2","journalAbbreviation":"Russ J Genet","language":"en","page":"214-219","source":"Springer Link","title":"The pleiotropic effect of selection for behavior on coat color in grey rats (Rattus norvegicus)","volume":"49","author":[{"family":"Prasolova","given":"L. A."},{"family":"Oskina","given":"I. N."},{"family":"Plyusnina","given":"I. Z."}],"issued":{"date-parts":[["2013",2,1]]}}}],"schema":"https://github.com/citation-style-language/schema/raw/master/csl-citation.json"} </w:instrText>
      </w:r>
      <w:r w:rsidR="00B237D4">
        <w:rPr>
          <w:rFonts w:asciiTheme="minorHAnsi" w:hAnsiTheme="minorHAnsi" w:cstheme="minorHAnsi"/>
          <w:sz w:val="22"/>
        </w:rPr>
        <w:fldChar w:fldCharType="separate"/>
      </w:r>
      <w:r w:rsidR="00B237D4" w:rsidRPr="00B237D4">
        <w:rPr>
          <w:rFonts w:ascii="Calibri" w:hAnsi="Calibri" w:cs="Calibri"/>
          <w:sz w:val="22"/>
        </w:rPr>
        <w:t>(Da Silva et al., 2013; Ducrest et al., 2008; Prasolova et al., 2013)</w:t>
      </w:r>
      <w:r w:rsidR="00B237D4">
        <w:rPr>
          <w:rFonts w:asciiTheme="minorHAnsi" w:hAnsiTheme="minorHAnsi" w:cstheme="minorHAnsi"/>
          <w:sz w:val="22"/>
        </w:rPr>
        <w:fldChar w:fldCharType="end"/>
      </w:r>
      <w:r w:rsidR="00B237D4">
        <w:rPr>
          <w:rFonts w:asciiTheme="minorHAnsi" w:hAnsiTheme="minorHAnsi" w:cstheme="minorHAnsi"/>
          <w:sz w:val="22"/>
        </w:rPr>
        <w:t xml:space="preserve">. </w:t>
      </w:r>
      <w:r w:rsidR="00C953B7" w:rsidRPr="00C953B7">
        <w:rPr>
          <w:rFonts w:asciiTheme="minorHAnsi" w:hAnsiTheme="minorHAnsi" w:cstheme="minorHAnsi"/>
          <w:sz w:val="22"/>
        </w:rPr>
        <w:t>The behaviors associated with melanic color are likely to arise from the pleiotropic</w:t>
      </w:r>
      <w:r w:rsidR="00722093">
        <w:rPr>
          <w:rFonts w:asciiTheme="minorHAnsi" w:hAnsiTheme="minorHAnsi" w:cstheme="minorHAnsi"/>
          <w:sz w:val="22"/>
        </w:rPr>
        <w:t xml:space="preserve"> </w:t>
      </w:r>
      <w:r w:rsidR="00C953B7" w:rsidRPr="00C953B7">
        <w:rPr>
          <w:rFonts w:asciiTheme="minorHAnsi" w:hAnsiTheme="minorHAnsi" w:cstheme="minorHAnsi"/>
          <w:sz w:val="22"/>
        </w:rPr>
        <w:t>effects of the alleles that determine melanin deposition</w:t>
      </w:r>
      <w:r w:rsidR="00B237D4">
        <w:rPr>
          <w:rFonts w:asciiTheme="minorHAnsi" w:hAnsiTheme="minorHAnsi" w:cstheme="minorHAnsi"/>
          <w:sz w:val="22"/>
        </w:rPr>
        <w:t xml:space="preserve"> </w:t>
      </w:r>
      <w:r w:rsidR="00B237D4">
        <w:rPr>
          <w:rFonts w:asciiTheme="minorHAnsi" w:hAnsiTheme="minorHAnsi" w:cstheme="minorHAnsi"/>
          <w:sz w:val="22"/>
        </w:rPr>
        <w:fldChar w:fldCharType="begin"/>
      </w:r>
      <w:r w:rsidR="00B237D4">
        <w:rPr>
          <w:rFonts w:asciiTheme="minorHAnsi" w:hAnsiTheme="minorHAnsi" w:cstheme="minorHAnsi"/>
          <w:sz w:val="22"/>
        </w:rPr>
        <w:instrText xml:space="preserve"> ADDIN ZOTERO_ITEM CSL_CITATION {"citationID":"wDwAVOAo","properties":{"formattedCitation":"(Hubbard et al., 2010; Yang, 2011)","plainCitation":"(Hubbard et al., 2010; Yang, 2011)","noteIndex":0},"citationItems":[{"id":1826,"uris":["http://zotero.org/users/4921077/items/X4CS25N7"],"uri":["http://zotero.org/users/4921077/items/X4CS25N7"],"itemData":{"id":1826,"type":"article-journal","abstract":"Animal coloration is a powerful model for studying the genetic mechanisms that determine phenotype. Genetic crosses of laboratory mice have provided extensive information about the patterns of inheritance and pleiotropic effects of loci involved in pigmentation. Recently, the study of pigmentation genes and their functions has extended into wild populations, providing additional evidence that pigment gene function is largely conserved across disparate vertebrate taxa and can influence adaptive coloration, often in predictable ways. These new and integrative studies, along with those using a genetic approach to understand color perception, raise some important questions. Most notably, how does selection shape both phenotypic and genetic variation, and how can we use this information to further understand the phenotypic diversity generated by evolutionary processes?","container-title":"Trends in Genetics","DOI":"10.1016/j.tig.2010.02.002","ISSN":"0168-9525","issue":"5","journalAbbreviation":"Trends in Genetics","language":"en","page":"231-239","source":"ScienceDirect","title":"Vertebrate pigmentation: from underlying genes to adaptive function","title-short":"Vertebrate pigmentation","volume":"26","author":[{"family":"Hubbard","given":"Joanna K."},{"family":"Uy","given":"J. Albert C."},{"family":"Hauber","given":"Mark E."},{"family":"Hoekstra","given":"Hopi E."},{"family":"Safran","given":"Rebecca J."}],"issued":{"date-parts":[["2010",5,1]]}}},{"id":1931,"uris":["http://zotero.org/users/4921077/items/CCAKY6MZ"],"uri":["http://zotero.org/users/4921077/items/CCAKY6MZ"],"itemData":{"id":1931,"type":"article-journal","abstract":"Melanocortin receptors belong to the seven-transmembrane (TM) domain proteins that are coupled to G-proteins and signaled through intracellular cyclic adenosine monophosphate. Many structural features conserved in other G-protein coupled receptors (GPCRs) are found in the melanocortin receptors. There are five melanocortin receptor subtypes and each of the melanocortin receptor subtypes has a different pattern of tissue expression and has its own profile regarding the relative potency of different melanocortin peptides. α-, β-, and γ-MSH and ACTH are known endogenous agonist ligands for the melanocortin receptors. Agouti and AgRP are the only known naturally occurring antagonists of the melanocortin receptors. We have examined the molecular basis of all five human melanocortin receptors for different ligand binding affinities and potencies using chimeric and mutated receptors. Our studies indicate that human melanocortin MC1 receptor, human melanocortin MC3 receptor, human melanocortin MC4 receptor and human melanocortin MC5 receptor utilize orthosteric sites for non selective agonists, α-MSH and NDP-</w:instrText>
      </w:r>
      <w:r w:rsidR="00B237D4">
        <w:rPr>
          <w:rFonts w:asciiTheme="minorHAnsi" w:hAnsiTheme="minorHAnsi" w:cstheme="minorHAnsi"/>
          <w:sz w:val="22"/>
        </w:rPr>
        <w:instrText xml:space="preserve">α-MSH, high affinity binding and utilize allosteric sites for selective agonist or antagonist binding. Furthermore, our results indicate that molecular determinants of human melanocortin MC2 receptor for ACTH binding and signaling are different from that of other melanocortin receptors. Many studies also indicate that agonists can induce different conformation changes of melanocortin receptors, which then lead to the activation of different signaling pathways, even when the expression level of receptor and the strength of stimulus–response coupling are the same. This finding may provide new information for the design of drugs for targeting melanocortin receptors.","collection-title":"Special issue on Melanocortins","container-title":"European Journal of Pharmacology","DOI":"10.1016/j.ejphar.2010.12.020","ISSN":"0014-2999","issue":"1","journalAbbreviation":"European Journal of Pharmacology","language":"en","page":"125-130","source":"ScienceDirect","title":"Structure, function and regulation of the melanocortin receptors","volume":"660","author":[{"family":"Yang","given":"Yingkui"}],"issued":{"date-parts":[["2011",6,11]]}}}],"schema":"https://github.com/citation-style-language/schema/raw/master/csl-citation.json"} </w:instrText>
      </w:r>
      <w:r w:rsidR="00B237D4">
        <w:rPr>
          <w:rFonts w:asciiTheme="minorHAnsi" w:hAnsiTheme="minorHAnsi" w:cstheme="minorHAnsi"/>
          <w:sz w:val="22"/>
        </w:rPr>
        <w:fldChar w:fldCharType="separate"/>
      </w:r>
      <w:r w:rsidR="00B237D4" w:rsidRPr="00B237D4">
        <w:rPr>
          <w:rFonts w:ascii="Calibri" w:hAnsi="Calibri" w:cs="Calibri"/>
          <w:sz w:val="22"/>
        </w:rPr>
        <w:t>(Hubbard et al., 2010; Yang, 2011)</w:t>
      </w:r>
      <w:r w:rsidR="00B237D4">
        <w:rPr>
          <w:rFonts w:asciiTheme="minorHAnsi" w:hAnsiTheme="minorHAnsi" w:cstheme="minorHAnsi"/>
          <w:sz w:val="22"/>
        </w:rPr>
        <w:fldChar w:fldCharType="end"/>
      </w:r>
      <w:r w:rsidR="00C953B7" w:rsidRPr="00C953B7">
        <w:rPr>
          <w:rFonts w:asciiTheme="minorHAnsi" w:hAnsiTheme="minorHAnsi" w:cstheme="minorHAnsi"/>
          <w:sz w:val="22"/>
        </w:rPr>
        <w:t xml:space="preserve">. Melanic coloration results from the binding of </w:t>
      </w:r>
      <w:proofErr w:type="spellStart"/>
      <w:r w:rsidR="00C953B7" w:rsidRPr="00C953B7">
        <w:rPr>
          <w:rFonts w:asciiTheme="minorHAnsi" w:hAnsiTheme="minorHAnsi" w:cstheme="minorHAnsi"/>
          <w:sz w:val="22"/>
        </w:rPr>
        <w:t>melanocortins</w:t>
      </w:r>
      <w:proofErr w:type="spellEnd"/>
      <w:r w:rsidR="00C953B7" w:rsidRPr="00C953B7">
        <w:rPr>
          <w:rFonts w:asciiTheme="minorHAnsi" w:hAnsiTheme="minorHAnsi" w:cstheme="minorHAnsi"/>
          <w:sz w:val="22"/>
        </w:rPr>
        <w:t xml:space="preserve"> to specific melanocortin receptors</w:t>
      </w:r>
      <w:r w:rsidR="00B237D4">
        <w:rPr>
          <w:rFonts w:asciiTheme="minorHAnsi" w:hAnsiTheme="minorHAnsi" w:cstheme="minorHAnsi"/>
          <w:sz w:val="22"/>
        </w:rPr>
        <w:t xml:space="preserve">, each of which influences a variety of traits </w:t>
      </w:r>
      <w:r w:rsidR="00B237D4">
        <w:rPr>
          <w:rFonts w:asciiTheme="minorHAnsi" w:hAnsiTheme="minorHAnsi" w:cstheme="minorHAnsi"/>
          <w:sz w:val="22"/>
        </w:rPr>
        <w:fldChar w:fldCharType="begin"/>
      </w:r>
      <w:r w:rsidR="00B237D4">
        <w:rPr>
          <w:rFonts w:asciiTheme="minorHAnsi" w:hAnsiTheme="minorHAnsi" w:cstheme="minorHAnsi"/>
          <w:sz w:val="22"/>
        </w:rPr>
        <w:instrText xml:space="preserve"> ADDIN ZOTERO_ITEM CSL_CITATION {"citationID":"07z6MMXV","properties":{"formattedCitation":"(Hubbard et al., 2010; Yang, 2011)","plainCitation":"(Hubbard et al., 2010; Yang, 2011)","noteIndex":0},"citationItems":[{"id":1826,"uris":["http://zotero.org/users/4921077/items/X4CS25N7"],"uri":["http://zotero.org/users/4921077/items/X4CS25N7"],"itemData":{"id":1826,"type":"article-journal","abstract":"Animal coloration is a powerful model for studying the genetic mechanisms that determine phenotype. Genetic crosses of laboratory mice have provided extensive information about the patterns of inheritance and pleiotropic effects of loci involved in pigmentation. Recently, the study of pigmentation genes and their functions has extended into wild populations, providing additional evidence that pigment gene function is largely conserved across disparate vertebrate taxa and can influence adaptive coloration, often in predictable ways. These new and integrative studies, along with those using a genetic approach to understand color perception, raise some important questions. Most notably, how does selection shape both phenotypic and genetic variation, and how can we use this information to further understand the phenotypic diversity generated by evolutionary processes?","container-title":"Trends in Genetics","DOI":"10.1016/j.tig.2010.02.002","ISSN":"0168-9525","issue":"5","journalAbbreviation":"Trends in Genetics","language":"en","page":"231-239","source":"ScienceDirect","title":"Vertebrate pigmentation: from underlying genes to adaptive function","title-short":"Vertebrate pigmentation","volume":"26","author":[{"family":"Hubbard","given":"Joanna K."},{"family":"Uy","given":"J. Albert C."},{"family":"Hauber","given":"Mark E."},{"family":"Hoekstra","given":"Hopi E."},{"family":"Safran","given":"Rebecca J."}],"issued":{"date-parts":[["2010",5,1]]}}},{"id":1931,"uris":["http://zotero.org/users/4921077/items/CCAKY6MZ"],"uri":["http://zotero.org/users/4921077/items/CCAKY6MZ"],"itemData":{"id":1931,"type":"article-journal","abstract":"Melanocortin receptors belong to the seven-transmembrane (TM) domain proteins that are coupled to G-proteins and signaled through intracellular cyclic adenosine monophosphate. Many structural features conserved in other G-protein coupled receptors (GPCRs) are found in the melanocortin receptors. There are five melanocortin receptor subtypes and each of the melanocortin receptor subtypes has a different pattern of tissue expression and has its own profile regarding the relative potency of different melanocortin peptides. α-, β-, and γ-MSH and ACTH are known endogenous agonist ligands for the melanocortin receptors. Agouti and AgRP are the only known naturally occurring antagonists of the melanocortin receptors. We have examined the molecular basis of all five human melanocortin receptors for different ligand binding affinities and potencies using chimeric and mutated receptors. Our studies indicate that human melanocortin MC1 receptor, human melanocortin MC3 receptor, human melanocortin MC4 receptor and human melanocortin MC5 receptor utilize orthosteric sites for non selective agonists, α-MSH and NDP-</w:instrText>
      </w:r>
      <w:r w:rsidR="00B237D4">
        <w:rPr>
          <w:rFonts w:asciiTheme="minorHAnsi" w:hAnsiTheme="minorHAnsi" w:cstheme="minorHAnsi"/>
          <w:sz w:val="22"/>
        </w:rPr>
        <w:instrText xml:space="preserve">α-MSH, high affinity binding and utilize allosteric sites for selective agonist or antagonist binding. Furthermore, our results indicate that molecular determinants of human melanocortin MC2 receptor for ACTH binding and signaling are different from that of other melanocortin receptors. Many studies also indicate that agonists can induce different conformation changes of melanocortin receptors, which then lead to the activation of different signaling pathways, even when the expression level of receptor and the strength of stimulus–response coupling are the same. This finding may provide new information for the design of drugs for targeting melanocortin receptors.","collection-title":"Special issue on Melanocortins","container-title":"European Journal of Pharmacology","DOI":"10.1016/j.ejphar.2010.12.020","ISSN":"0014-2999","issue":"1","journalAbbreviation":"European Journal of Pharmacology","language":"en","page":"125-130","source":"ScienceDirect","title":"Structure, function and regulation of the melanocortin receptors","volume":"660","author":[{"family":"Yang","given":"Yingkui"}],"issued":{"date-parts":[["2011",6,11]]}}}],"schema":"https://github.com/citation-style-language/schema/raw/master/csl-citation.json"} </w:instrText>
      </w:r>
      <w:r w:rsidR="00B237D4">
        <w:rPr>
          <w:rFonts w:asciiTheme="minorHAnsi" w:hAnsiTheme="minorHAnsi" w:cstheme="minorHAnsi"/>
          <w:sz w:val="22"/>
        </w:rPr>
        <w:fldChar w:fldCharType="separate"/>
      </w:r>
      <w:r w:rsidR="00B237D4" w:rsidRPr="00B237D4">
        <w:rPr>
          <w:rFonts w:ascii="Calibri" w:hAnsi="Calibri" w:cs="Calibri"/>
          <w:sz w:val="22"/>
        </w:rPr>
        <w:t>(Hubbard et al., 2010; Yang, 2011)</w:t>
      </w:r>
      <w:r w:rsidR="00B237D4">
        <w:rPr>
          <w:rFonts w:asciiTheme="minorHAnsi" w:hAnsiTheme="minorHAnsi" w:cstheme="minorHAnsi"/>
          <w:sz w:val="22"/>
        </w:rPr>
        <w:fldChar w:fldCharType="end"/>
      </w:r>
      <w:r w:rsidR="00C953B7" w:rsidRPr="00C953B7">
        <w:rPr>
          <w:rFonts w:asciiTheme="minorHAnsi" w:hAnsiTheme="minorHAnsi" w:cstheme="minorHAnsi"/>
          <w:sz w:val="22"/>
        </w:rPr>
        <w:t>. Therefore, the amount and area of eumelanic expression may change the level of aggression in the individual</w:t>
      </w:r>
      <w:r w:rsidR="00C643ED">
        <w:rPr>
          <w:rFonts w:asciiTheme="minorHAnsi" w:hAnsiTheme="minorHAnsi" w:cstheme="minorHAnsi"/>
          <w:sz w:val="22"/>
        </w:rPr>
        <w:t xml:space="preserve"> through these pleiotropic effects</w:t>
      </w:r>
      <w:r w:rsidR="00E21B51">
        <w:rPr>
          <w:rFonts w:asciiTheme="minorHAnsi" w:hAnsiTheme="minorHAnsi" w:cstheme="minorHAnsi"/>
          <w:sz w:val="22"/>
        </w:rPr>
        <w:t>, while pheomelanin</w:t>
      </w:r>
      <w:r w:rsidR="009578F0">
        <w:rPr>
          <w:rFonts w:asciiTheme="minorHAnsi" w:hAnsiTheme="minorHAnsi" w:cstheme="minorHAnsi"/>
          <w:sz w:val="22"/>
        </w:rPr>
        <w:t>, a melanic pigment that produces reddish coloration,</w:t>
      </w:r>
      <w:r w:rsidR="00E21B51">
        <w:rPr>
          <w:rFonts w:asciiTheme="minorHAnsi" w:hAnsiTheme="minorHAnsi" w:cstheme="minorHAnsi"/>
          <w:sz w:val="22"/>
        </w:rPr>
        <w:t xml:space="preserve"> is thought to be negatively associated with aggression due to these pleiotropic effects </w:t>
      </w:r>
      <w:r w:rsidR="00E21B51">
        <w:rPr>
          <w:rFonts w:asciiTheme="minorHAnsi" w:hAnsiTheme="minorHAnsi" w:cstheme="minorHAnsi"/>
          <w:sz w:val="22"/>
        </w:rPr>
        <w:fldChar w:fldCharType="begin"/>
      </w:r>
      <w:r w:rsidR="00E21B51">
        <w:rPr>
          <w:rFonts w:asciiTheme="minorHAnsi" w:hAnsiTheme="minorHAnsi" w:cstheme="minorHAnsi"/>
          <w:sz w:val="22"/>
        </w:rPr>
        <w:instrText xml:space="preserve"> ADDIN ZOTERO_ITEM CSL_CITATION {"citationID":"HGD77iLT","properties":{"formattedCitation":"(Roulin and Ducrest, 2011)","plainCitation":"(Roulin and Ducrest, 2011)","noteIndex":0},"citationItems":[{"id":1308,"uris":["http://zotero.org/users/4921077/items/BZIUFPP6"],"uri":["http://zotero.org/users/4921077/items/BZIUFPP6"],"itemData":{"id":1308,"type":"article-journal","abstract":"The melanocortin system is implicated in the expression of many phenotypic traits. Activation of the melanocortin MC1 receptor by melanocortin hormones induces the production of brown/black eumelanic pigments, while activation of the four other melanocortin receptors affects other physiological and behavioural functions including stress response, energy homeostasis, anti-inflammatory and sexual activity, aggressiveness and resistance to oxidative stress. We recently proposed the hypothesis that some melanocortin-physiological and -behavioural traits are correlated within individuals. This hypothesis predicts that the degree of eumelanin production may, in some cases, be associated with the regulation of glucocorticoids, immunity, resistance to oxidative stress, energy homeostasis, sexual activity, and aggressiveness. A review of the zoological literature and detailed experimental studies in a free-living population of barn owls (Tyto alba) showed that indeed melanic coloration is often correlated with the predicted physiological and behavioural traits. Support for predictions of the hypothesis that covariations between coloration and other phenotypic traits stem from pleiotropic effects of the melanocortin system raises a number of theoretical and empirical issues from evolutionary and pharmacological point of views.","collection-title":"Special issue on Melanocortins","container-title":"European Journal of Pharmacology","DOI":"10.1016/j.ejphar.2011.01.036","ISSN":"0014-2999","issue":"1","journalAbbreviation":"European Journal of Pharmacology","language":"en","page":"226-233","source":"ScienceDirect","title":"Association between melanism, physiology and behaviour: A role for the melanocortin system","title-short":"Association between melanism, physiology and behaviour","volume":"660","author":[{"family":"Roulin","given":"Alexandre"},{"family":"Ducrest","given":"Anne-Lyse"}],"issued":{"date-parts":[["2011",6,11]]}}}],"schema":"https://github.com/citation-style-language/schema/raw/master/csl-citation.json"} </w:instrText>
      </w:r>
      <w:r w:rsidR="00E21B51">
        <w:rPr>
          <w:rFonts w:asciiTheme="minorHAnsi" w:hAnsiTheme="minorHAnsi" w:cstheme="minorHAnsi"/>
          <w:sz w:val="22"/>
        </w:rPr>
        <w:fldChar w:fldCharType="separate"/>
      </w:r>
      <w:r w:rsidR="00E21B51" w:rsidRPr="00E21B51">
        <w:rPr>
          <w:rFonts w:ascii="Calibri" w:hAnsi="Calibri" w:cs="Calibri"/>
          <w:sz w:val="22"/>
        </w:rPr>
        <w:t>(Roulin and Ducrest, 2011)</w:t>
      </w:r>
      <w:r w:rsidR="00E21B51">
        <w:rPr>
          <w:rFonts w:asciiTheme="minorHAnsi" w:hAnsiTheme="minorHAnsi" w:cstheme="minorHAnsi"/>
          <w:sz w:val="22"/>
        </w:rPr>
        <w:fldChar w:fldCharType="end"/>
      </w:r>
      <w:r w:rsidR="00E21B51">
        <w:rPr>
          <w:rFonts w:asciiTheme="minorHAnsi" w:hAnsiTheme="minorHAnsi" w:cstheme="minorHAnsi"/>
          <w:sz w:val="22"/>
        </w:rPr>
        <w:t>.</w:t>
      </w:r>
      <w:r w:rsidR="009240A7">
        <w:rPr>
          <w:rFonts w:asciiTheme="minorHAnsi" w:hAnsiTheme="minorHAnsi" w:cstheme="minorHAnsi"/>
          <w:sz w:val="22"/>
        </w:rPr>
        <w:t xml:space="preserve"> </w:t>
      </w:r>
      <w:r w:rsidR="00C40773">
        <w:rPr>
          <w:rFonts w:asciiTheme="minorHAnsi" w:hAnsiTheme="minorHAnsi" w:cstheme="minorHAnsi"/>
          <w:sz w:val="22"/>
        </w:rPr>
        <w:t xml:space="preserve">This hypothesis was later extended to invertebrates although the melanin synthesis pathways are different between invertebrates and vertebrates, ultimately similar associations have been found </w:t>
      </w:r>
      <w:r w:rsidR="00C40773">
        <w:rPr>
          <w:rFonts w:asciiTheme="minorHAnsi" w:hAnsiTheme="minorHAnsi" w:cstheme="minorHAnsi"/>
          <w:sz w:val="22"/>
        </w:rPr>
        <w:fldChar w:fldCharType="begin"/>
      </w:r>
      <w:r w:rsidR="00C40773">
        <w:rPr>
          <w:rFonts w:asciiTheme="minorHAnsi" w:hAnsiTheme="minorHAnsi" w:cstheme="minorHAnsi"/>
          <w:sz w:val="22"/>
        </w:rPr>
        <w:instrText xml:space="preserve"> ADDIN ZOTERO_ITEM CSL_CITATION {"citationID":"qIXPzFJv","properties":{"formattedCitation":"(San-Jose and Roulin, 2018)","plainCitation":"(San-Jose and Roulin, 2018)","noteIndex":0},"citationItems":[{"id":1552,"uris":["http://zotero.org/users/4921077/items/JTBBFTRX"],"uri":["http://zotero.org/users/4921077/items/JTBBFTRX"],"itemData":{"id":1552,"type":"article-journal","abstract":"Melanin is the most widespread pigment in organisms. Melanin-based coloration has been repeatedly observed to be associated with the same traits and in the same direction in different vertebrate and insect species. However, whether any factors that are common to different taxa account for the repeated evolution of melanin-phenotype associations remains unclear. We propose to approach this question from the perspective of convergent and parallel evolution to clarify to what extent different species have evolved the same associations owing to a shared genetic basis and being subjected to similar selective pressures. Our current understanding of the genetic basis of melanin-phenotype associations allows for both convergent and parallel evolution, but this understanding is still limited. Further research is needed to clarify the generality and interdependencies of the different proposed mechanisms (supergenes, pleiotropy based on hormones, or neural crest cells). The general ecological scenarios whereby melanin-based coloration is under selection—protection from ultraviolet radiation, thermoregulation in cold environments, or as a signal of social status—offer a good opportunity to study how melanin-phenotype associations evolve. Reviewing these scenarios shows that some traits associated with melanin-based coloration might be selected together with coloration by also favoring adaptation but that other associated traits might impede adaptation, which may be indicative of genetic constraints. We therefore encourage further research on the relative roles that selection and genetic constraints play in shaping multiple melanin-phenotype associations. Placed into a phylogenetic context, this will help clarify to what extent these associations result from convergent or parallel evolutionary processes and why melanin-phenotype associations are so common across the tree of life.","container-title":"The American Naturalist","DOI":"10.1086/698010","ISSN":"0003-0147","issue":"2","note":"publisher: The University of Chicago Press","page":"111-130","source":"www-journals-uchicago-edu.proxy.lib.fsu.edu (Atypon)","title":"Toward Understanding the Repeated Occurrence of Associations between Melanin-Based Coloration and Multiple Phenotypes","volume":"192","author":[{"family":"San-Jose","given":"Luis M."},{"family":"Roulin","given":"Alexandre"}],"issued":{"date-parts":[["2018",6,20]]}}}],"schema":"https://github.com/citation-style-language/schema/raw/master/csl-citation.json"} </w:instrText>
      </w:r>
      <w:r w:rsidR="00C40773">
        <w:rPr>
          <w:rFonts w:asciiTheme="minorHAnsi" w:hAnsiTheme="minorHAnsi" w:cstheme="minorHAnsi"/>
          <w:sz w:val="22"/>
        </w:rPr>
        <w:fldChar w:fldCharType="separate"/>
      </w:r>
      <w:r w:rsidR="00C40773" w:rsidRPr="00C40773">
        <w:rPr>
          <w:rFonts w:ascii="Calibri" w:hAnsi="Calibri" w:cs="Calibri"/>
          <w:sz w:val="22"/>
        </w:rPr>
        <w:t xml:space="preserve">(San-Jose and </w:t>
      </w:r>
      <w:proofErr w:type="spellStart"/>
      <w:r w:rsidR="00C40773" w:rsidRPr="00C40773">
        <w:rPr>
          <w:rFonts w:ascii="Calibri" w:hAnsi="Calibri" w:cs="Calibri"/>
          <w:sz w:val="22"/>
        </w:rPr>
        <w:lastRenderedPageBreak/>
        <w:t>Roulin</w:t>
      </w:r>
      <w:proofErr w:type="spellEnd"/>
      <w:r w:rsidR="00C40773" w:rsidRPr="00C40773">
        <w:rPr>
          <w:rFonts w:ascii="Calibri" w:hAnsi="Calibri" w:cs="Calibri"/>
          <w:sz w:val="22"/>
        </w:rPr>
        <w:t>, 2018)</w:t>
      </w:r>
      <w:r w:rsidR="00C40773">
        <w:rPr>
          <w:rFonts w:asciiTheme="minorHAnsi" w:hAnsiTheme="minorHAnsi" w:cstheme="minorHAnsi"/>
          <w:sz w:val="22"/>
        </w:rPr>
        <w:fldChar w:fldCharType="end"/>
      </w:r>
      <w:r w:rsidR="00C40773">
        <w:rPr>
          <w:rFonts w:asciiTheme="minorHAnsi" w:hAnsiTheme="minorHAnsi" w:cstheme="minorHAnsi"/>
          <w:sz w:val="22"/>
        </w:rPr>
        <w:t>.</w:t>
      </w:r>
      <w:r w:rsidR="003C0F5F">
        <w:rPr>
          <w:rFonts w:asciiTheme="minorHAnsi" w:hAnsiTheme="minorHAnsi" w:cstheme="minorHAnsi"/>
          <w:sz w:val="22"/>
        </w:rPr>
        <w:t xml:space="preserve"> For example, in dragonflies, </w:t>
      </w:r>
      <w:proofErr w:type="spellStart"/>
      <w:r w:rsidR="003C0F5F">
        <w:rPr>
          <w:rFonts w:asciiTheme="minorHAnsi" w:hAnsiTheme="minorHAnsi" w:cstheme="minorHAnsi"/>
          <w:i/>
          <w:iCs/>
          <w:sz w:val="22"/>
        </w:rPr>
        <w:t>Pachydiplax</w:t>
      </w:r>
      <w:proofErr w:type="spellEnd"/>
      <w:r w:rsidR="003C0F5F">
        <w:rPr>
          <w:rFonts w:asciiTheme="minorHAnsi" w:hAnsiTheme="minorHAnsi" w:cstheme="minorHAnsi"/>
          <w:i/>
          <w:iCs/>
          <w:sz w:val="22"/>
        </w:rPr>
        <w:t xml:space="preserve"> </w:t>
      </w:r>
      <w:proofErr w:type="spellStart"/>
      <w:r w:rsidR="003C0F5F">
        <w:rPr>
          <w:rFonts w:asciiTheme="minorHAnsi" w:hAnsiTheme="minorHAnsi" w:cstheme="minorHAnsi"/>
          <w:i/>
          <w:iCs/>
          <w:sz w:val="22"/>
        </w:rPr>
        <w:t>longipennis</w:t>
      </w:r>
      <w:proofErr w:type="spellEnd"/>
      <w:r w:rsidR="003C0F5F">
        <w:rPr>
          <w:rFonts w:asciiTheme="minorHAnsi" w:hAnsiTheme="minorHAnsi" w:cstheme="minorHAnsi"/>
          <w:i/>
          <w:iCs/>
          <w:sz w:val="22"/>
        </w:rPr>
        <w:t>,</w:t>
      </w:r>
      <w:r w:rsidR="003C0F5F">
        <w:rPr>
          <w:rFonts w:asciiTheme="minorHAnsi" w:hAnsiTheme="minorHAnsi" w:cstheme="minorHAnsi"/>
          <w:sz w:val="22"/>
        </w:rPr>
        <w:t xml:space="preserve"> more melanin wing ornamentation is positively correlated with fighting ability, winning of territorial disputes, and aggression </w:t>
      </w:r>
      <w:r w:rsidR="003C0F5F">
        <w:rPr>
          <w:rFonts w:asciiTheme="minorHAnsi" w:hAnsiTheme="minorHAnsi" w:cstheme="minorHAnsi"/>
          <w:sz w:val="22"/>
        </w:rPr>
        <w:fldChar w:fldCharType="begin"/>
      </w:r>
      <w:r w:rsidR="003C0F5F">
        <w:rPr>
          <w:rFonts w:asciiTheme="minorHAnsi" w:hAnsiTheme="minorHAnsi" w:cstheme="minorHAnsi"/>
          <w:sz w:val="22"/>
        </w:rPr>
        <w:instrText xml:space="preserve"> ADDIN ZOTERO_ITEM CSL_CITATION {"citationID":"wgfDsmH1","properties":{"formattedCitation":"(Moore and Martin, 2016)","plainCitation":"(Moore and Martin, 2016)","noteIndex":0},"citationItems":[{"id":1979,"uris":["http://zotero.org/users/4921077/items/MD845R6N"],"uri":["http://zotero.org/users/4921077/items/MD845R6N"],"itemData":{"id":1979,"type":"article-journal","abstract":"Sexual signalling is predicted to shape the evolution of sex-specific ornamentation, and establishing the costs and benefits of ornamentation and the information that ornamentation provides to receivers is necessary to evaluating this adaptive function. Here, we assessed the adaptive function of a common colour ornament in insects, melanin wing ornamentation, using the dragonfly Pachydiplax longipennis. We hypothesized that greater ornamentation would improve territory-holding success by decreasing aggression that males receive from territorial rivals, but that more ornamented males may have shorter lifespans. Using mark–recapture field observations, we found that more ornamented males had greater territory-holding success and that viability selection did not act on wing melanization. We then compared the aggression of territorial rivals to decoy males before and after experimentally augmenting wing melanization, finding that males significantly reduced aggression following the manipulation. We next hypothesized that wing melanization would signal fighting ability to territorial rivals by reflecting condition via investment in the costly melanin synthesis pathway. We observed a positive relationship between ornamentation and the likelihood of winning territorial disputes, suggesting that wing melanization provides information about fighting ability to rivals. We also found a positive relationship between melanin-based immune defence and ornamentation, supporting a link between the signal and condition. We conclude that wing melanization is a condition-related signal of fighting ability and suggest that this may be a common mechanism promoting the evolution of melanin ornamentation.","container-title":"Journal of Evolutionary Biology","DOI":"10.1111/jeb.12953","ISSN":"1420-9101","issue":"11","language":"en","note":"_eprint: https://onlinelibrary.wiley.com/doi/pdf/10.1111/jeb.12953","page":"2256-2265","source":"Wiley Online Library","title":"Intrasexual selection favours an immune-correlated colour ornament in a dragonfly","volume":"29","author":[{"family":"Moore","given":"M. P."},{"family":"Martin","given":"R. A."}],"issued":{"date-parts":[["2016"]]}}}],"schema":"https://github.com/citation-style-language/schema/raw/master/csl-citation.json"} </w:instrText>
      </w:r>
      <w:r w:rsidR="003C0F5F">
        <w:rPr>
          <w:rFonts w:asciiTheme="minorHAnsi" w:hAnsiTheme="minorHAnsi" w:cstheme="minorHAnsi"/>
          <w:sz w:val="22"/>
        </w:rPr>
        <w:fldChar w:fldCharType="separate"/>
      </w:r>
      <w:r w:rsidR="003C0F5F" w:rsidRPr="003C0F5F">
        <w:rPr>
          <w:rFonts w:ascii="Calibri" w:hAnsi="Calibri" w:cs="Calibri"/>
          <w:sz w:val="22"/>
        </w:rPr>
        <w:t>(Moore and Martin, 2016)</w:t>
      </w:r>
      <w:r w:rsidR="003C0F5F">
        <w:rPr>
          <w:rFonts w:asciiTheme="minorHAnsi" w:hAnsiTheme="minorHAnsi" w:cstheme="minorHAnsi"/>
          <w:sz w:val="22"/>
        </w:rPr>
        <w:fldChar w:fldCharType="end"/>
      </w:r>
      <w:r w:rsidR="003C0F5F">
        <w:rPr>
          <w:rFonts w:asciiTheme="minorHAnsi" w:hAnsiTheme="minorHAnsi" w:cstheme="minorHAnsi"/>
          <w:sz w:val="22"/>
        </w:rPr>
        <w:t xml:space="preserve">. </w:t>
      </w:r>
    </w:p>
    <w:p w14:paraId="629EA6C5" w14:textId="77777777" w:rsidR="00E21B51" w:rsidRDefault="00E21B51" w:rsidP="00D1601C">
      <w:pPr>
        <w:spacing w:line="480" w:lineRule="auto"/>
        <w:contextualSpacing/>
        <w:rPr>
          <w:rFonts w:asciiTheme="minorHAnsi" w:hAnsiTheme="minorHAnsi" w:cstheme="minorHAnsi"/>
          <w:sz w:val="22"/>
        </w:rPr>
      </w:pPr>
    </w:p>
    <w:p w14:paraId="0175065B" w14:textId="4DB8498B" w:rsidR="009240A7" w:rsidRPr="001814C8" w:rsidRDefault="00E21B51" w:rsidP="00D1601C">
      <w:pPr>
        <w:spacing w:line="480" w:lineRule="auto"/>
        <w:contextualSpacing/>
        <w:rPr>
          <w:rFonts w:asciiTheme="minorHAnsi" w:hAnsiTheme="minorHAnsi" w:cstheme="minorHAnsi"/>
          <w:sz w:val="22"/>
        </w:rPr>
      </w:pPr>
      <w:r>
        <w:rPr>
          <w:rFonts w:asciiTheme="minorHAnsi" w:hAnsiTheme="minorHAnsi" w:cstheme="minorHAnsi"/>
          <w:sz w:val="22"/>
        </w:rPr>
        <w:t>C</w:t>
      </w:r>
      <w:r w:rsidR="009240A7">
        <w:rPr>
          <w:rFonts w:asciiTheme="minorHAnsi" w:hAnsiTheme="minorHAnsi" w:cstheme="minorHAnsi"/>
          <w:sz w:val="22"/>
        </w:rPr>
        <w:t xml:space="preserve">arotenoid </w:t>
      </w:r>
      <w:r>
        <w:rPr>
          <w:rFonts w:asciiTheme="minorHAnsi" w:hAnsiTheme="minorHAnsi" w:cstheme="minorHAnsi"/>
          <w:sz w:val="22"/>
        </w:rPr>
        <w:t xml:space="preserve">based colors are inconclusively related to aggression although they may be positively associated with aggression </w:t>
      </w:r>
      <w:r>
        <w:rPr>
          <w:rFonts w:asciiTheme="minorHAnsi" w:hAnsiTheme="minorHAnsi" w:cstheme="minorHAnsi"/>
          <w:sz w:val="22"/>
        </w:rPr>
        <w:fldChar w:fldCharType="begin"/>
      </w:r>
      <w:r>
        <w:rPr>
          <w:rFonts w:asciiTheme="minorHAnsi" w:hAnsiTheme="minorHAnsi" w:cstheme="minorHAnsi"/>
          <w:sz w:val="22"/>
        </w:rPr>
        <w:instrText xml:space="preserve"> ADDIN ZOTERO_ITEM CSL_CITATION {"citationID":"Vev3GtQQ","properties":{"formattedCitation":"(Blount and McGraw, 2008)","plainCitation":"(Blount and McGraw, 2008)","noteIndex":0},"citationItems":[{"id":1947,"uris":["http://zotero.org/users/4921077/items/PQYWT5HF"],"uri":["http://zotero.org/users/4921077/items/PQYWT5HF"],"itemData":{"id":1947,"type":"chapter","abstract":"The importance of carotenoids for natural colouration, in relation to other classes of pigments and structural colours, has been outlined in Chapter 10. But colour only has significance if it is perceived, identified and interpreted by other organisms (animals). In other words, colour is a means of communication, a signal. Now, in this Chapter, this new direction for carotenoid research, behavioural ecology, is highlighted. Various hypotheses that have been proposed to explain the signal functions of colour, and particularly of carotenoids, in plants and animals are discussed and the empirical evidence to support these hypotheses is presented.","collection-title":"Carotenoids","container-title":"Carotenoids: Volume 4: Natural Functions","event-place":"Basel","ISBN":"978-3-7643-7499-0","language":"en","note":"DOI: 10.1007/978-3-7643-7499-0_11","page":"213-236","publisher":"Birkhäuser","publisher-place":"Basel","source":"Springer Link","title":"Signal Functions of Carotenoid Colouration","URL":"https://doi.org/10.1007/978-3-7643-7499-0_11","author":[{"family":"Blount","given":"Jonathan D."},{"family":"McGraw","given":"Kevin J."}],"editor":[{"family":"Britton","given":"George"},{"family":"Liaaen-Jensen","given":"Synnøve"},{"family":"Pfander","given":"Hanspete"}],"accessed":{"date-parts":[["2021",9,6]]},"issued":{"date-parts":[["2008"]]}}}],"schema":"https://github.com/citation-style-language/schema/raw/master/csl-citation.json"} </w:instrText>
      </w:r>
      <w:r>
        <w:rPr>
          <w:rFonts w:asciiTheme="minorHAnsi" w:hAnsiTheme="minorHAnsi" w:cstheme="minorHAnsi"/>
          <w:sz w:val="22"/>
        </w:rPr>
        <w:fldChar w:fldCharType="separate"/>
      </w:r>
      <w:r w:rsidRPr="00E21B51">
        <w:rPr>
          <w:rFonts w:ascii="Calibri" w:hAnsi="Calibri" w:cs="Calibri"/>
          <w:sz w:val="22"/>
        </w:rPr>
        <w:t>(Blount and McGraw, 2008)</w:t>
      </w:r>
      <w:r>
        <w:rPr>
          <w:rFonts w:asciiTheme="minorHAnsi" w:hAnsiTheme="minorHAnsi" w:cstheme="minorHAnsi"/>
          <w:sz w:val="22"/>
        </w:rPr>
        <w:fldChar w:fldCharType="end"/>
      </w:r>
      <w:r>
        <w:rPr>
          <w:rFonts w:asciiTheme="minorHAnsi" w:hAnsiTheme="minorHAnsi" w:cstheme="minorHAnsi"/>
          <w:sz w:val="22"/>
        </w:rPr>
        <w:t xml:space="preserve">. In the great tit, </w:t>
      </w:r>
      <w:r>
        <w:rPr>
          <w:rFonts w:asciiTheme="minorHAnsi" w:hAnsiTheme="minorHAnsi" w:cstheme="minorHAnsi"/>
          <w:i/>
          <w:iCs/>
          <w:sz w:val="22"/>
        </w:rPr>
        <w:t>Parus major,</w:t>
      </w:r>
      <w:r>
        <w:rPr>
          <w:rFonts w:asciiTheme="minorHAnsi" w:hAnsiTheme="minorHAnsi" w:cstheme="minorHAnsi"/>
          <w:sz w:val="22"/>
        </w:rPr>
        <w:t xml:space="preserve"> carotenoids are not associated with aggression, while eumelanin was associated with aggression in their study </w:t>
      </w:r>
      <w:r>
        <w:rPr>
          <w:rFonts w:asciiTheme="minorHAnsi" w:hAnsiTheme="minorHAnsi" w:cstheme="minorHAnsi"/>
          <w:sz w:val="22"/>
        </w:rPr>
        <w:fldChar w:fldCharType="begin"/>
      </w:r>
      <w:r>
        <w:rPr>
          <w:rFonts w:asciiTheme="minorHAnsi" w:hAnsiTheme="minorHAnsi" w:cstheme="minorHAnsi"/>
          <w:sz w:val="22"/>
        </w:rPr>
        <w:instrText xml:space="preserve"> ADDIN ZOTERO_ITEM CSL_CITATION {"citationID":"2OrZpGBj","properties":{"formattedCitation":"(Quesada and Senar, 2007)","plainCitation":"(Quesada and Senar, 2007)","noteIndex":0},"citationItems":[{"id":1944,"uris":["http://zotero.org/users/4921077/items/DPVFUEBJ"],"uri":["http://zotero.org/users/4921077/items/DPVFUEBJ"],"itemData":{"id":1944,"type":"article-journal","abstract":"Although plumage coloration is recognized to convey valuable information about the bearer's parental abilities, few studies have explored the relationship between coloration and nest defence. In this study in Great Tit Parus major, we analysed the relationship between nest defence and melanin- as well as carotenoid-based plumage coloration, after controlling for ecological variables known to influence nest defence. A principal components analysis was applied to classify birds according to how vigorously they defended the nest, and the intensity of nest defence was tested against plumage coloration. Males with a large black tie defended their nests more vigorously, but no such effect was found for yellow breast coloration. This suggests that melanin-based coloration in the Great Tit is associated with aggression, including both dominance-aggression and nest defence, whereas carotenoid-based coloration is not. The challenge in future studies will be to demonstrate whether females use this trait as an ornament to assess male quality and whether they trade off between the different ornaments a male may exhibit.","container-title":"Ethology","DOI":"10.1111/j.1439-0310.2007.01364.x","ISSN":"1439-0310","issue":"7","language":"en","note":"_eprint: https://onlinelibrary.wiley.com/doi/pdf/10.1111/j.1439-0310.2007.01364.x","page":"640-647","source":"Wiley Online Library","title":"The role of melanin- and carotenoid-based plumage coloration in nest defence in the Great Tit","volume":"113","author":[{"family":"Quesada","given":"Javier"},{"family":"Senar","given":"Juan Carlos"}],"issued":{"date-parts":[["2007"]]}}}],"schema":"https://github.com/citation-style-language/schema/raw/master/csl-citation.json"} </w:instrText>
      </w:r>
      <w:r>
        <w:rPr>
          <w:rFonts w:asciiTheme="minorHAnsi" w:hAnsiTheme="minorHAnsi" w:cstheme="minorHAnsi"/>
          <w:sz w:val="22"/>
        </w:rPr>
        <w:fldChar w:fldCharType="separate"/>
      </w:r>
      <w:r w:rsidRPr="00E21B51">
        <w:rPr>
          <w:rFonts w:ascii="Calibri" w:hAnsi="Calibri" w:cs="Calibri"/>
          <w:sz w:val="22"/>
        </w:rPr>
        <w:t>(Quesada and Senar, 2007)</w:t>
      </w:r>
      <w:r>
        <w:rPr>
          <w:rFonts w:asciiTheme="minorHAnsi" w:hAnsiTheme="minorHAnsi" w:cstheme="minorHAnsi"/>
          <w:sz w:val="22"/>
        </w:rPr>
        <w:fldChar w:fldCharType="end"/>
      </w:r>
      <w:r>
        <w:rPr>
          <w:rFonts w:asciiTheme="minorHAnsi" w:hAnsiTheme="minorHAnsi" w:cstheme="minorHAnsi"/>
          <w:sz w:val="22"/>
        </w:rPr>
        <w:t xml:space="preserve">. While the </w:t>
      </w:r>
      <w:proofErr w:type="spellStart"/>
      <w:r>
        <w:rPr>
          <w:rFonts w:asciiTheme="minorHAnsi" w:hAnsiTheme="minorHAnsi" w:cstheme="minorHAnsi"/>
          <w:sz w:val="22"/>
        </w:rPr>
        <w:t>firemouth</w:t>
      </w:r>
      <w:proofErr w:type="spellEnd"/>
      <w:r>
        <w:rPr>
          <w:rFonts w:asciiTheme="minorHAnsi" w:hAnsiTheme="minorHAnsi" w:cstheme="minorHAnsi"/>
          <w:sz w:val="22"/>
        </w:rPr>
        <w:t xml:space="preserve"> cichlid, </w:t>
      </w:r>
      <w:proofErr w:type="spellStart"/>
      <w:r w:rsidRPr="00E21B51">
        <w:rPr>
          <w:rFonts w:asciiTheme="minorHAnsi" w:hAnsiTheme="minorHAnsi" w:cstheme="minorHAnsi"/>
          <w:i/>
          <w:iCs/>
          <w:sz w:val="22"/>
        </w:rPr>
        <w:t>Cichlasoma</w:t>
      </w:r>
      <w:proofErr w:type="spellEnd"/>
      <w:r w:rsidRPr="00E21B51">
        <w:rPr>
          <w:rFonts w:asciiTheme="minorHAnsi" w:hAnsiTheme="minorHAnsi" w:cstheme="minorHAnsi"/>
          <w:i/>
          <w:iCs/>
          <w:sz w:val="22"/>
        </w:rPr>
        <w:t xml:space="preserve"> </w:t>
      </w:r>
      <w:proofErr w:type="spellStart"/>
      <w:r w:rsidRPr="00E21B51">
        <w:rPr>
          <w:rFonts w:asciiTheme="minorHAnsi" w:hAnsiTheme="minorHAnsi" w:cstheme="minorHAnsi"/>
          <w:i/>
          <w:iCs/>
          <w:sz w:val="22"/>
        </w:rPr>
        <w:t>meeki</w:t>
      </w:r>
      <w:proofErr w:type="spellEnd"/>
      <w:r>
        <w:rPr>
          <w:rFonts w:asciiTheme="minorHAnsi" w:hAnsiTheme="minorHAnsi" w:cstheme="minorHAnsi"/>
          <w:i/>
          <w:iCs/>
          <w:sz w:val="22"/>
        </w:rPr>
        <w:t>,</w:t>
      </w:r>
      <w:r>
        <w:rPr>
          <w:rFonts w:asciiTheme="minorHAnsi" w:hAnsiTheme="minorHAnsi" w:cstheme="minorHAnsi"/>
          <w:sz w:val="22"/>
        </w:rPr>
        <w:t xml:space="preserve"> showed a positive relationship between increased carotenoids and aggression </w:t>
      </w:r>
      <w:r>
        <w:rPr>
          <w:rFonts w:asciiTheme="minorHAnsi" w:hAnsiTheme="minorHAnsi" w:cstheme="minorHAnsi"/>
          <w:sz w:val="22"/>
        </w:rPr>
        <w:fldChar w:fldCharType="begin"/>
      </w:r>
      <w:r>
        <w:rPr>
          <w:rFonts w:asciiTheme="minorHAnsi" w:hAnsiTheme="minorHAnsi" w:cstheme="minorHAnsi"/>
          <w:sz w:val="22"/>
        </w:rPr>
        <w:instrText xml:space="preserve"> ADDIN ZOTERO_ITEM CSL_CITATION {"citationID":"yQshI8hR","properties":{"formattedCitation":"(Evans and Norris, 1996)","plainCitation":"(Evans and Norris, 1996)","noteIndex":0},"citationItems":[{"id":1949,"uris":["http://zotero.org/users/4921077/items/N4DKP4YD"],"uri":["http://zotero.org/users/4921077/items/N4DKP4YD"],"itemData":{"id":1949,"type":"article-journal","abstract":"Male firemouth cichlids, Cichlasoma meeki, have red pigmentation covering large areas of their ventral surface, which is displayed during aggressive interactions. We manipulated the levels of red pigmentation by assigning the fish to one of two diets, which were as similar as possible except that one was high in carotenoids while the other was low in carotenoids. During diadic trials under white light, fish kept on the high carotenoid diet won a higher proportion of contests than fish kept on the low carotenoid diet Under green light, where differences in redness cannot be discriminated, there was no effect of diet on the outcome of contests. These experiments demonstrate that it is the effect of the diet on red pigmentation that is important rather than some confounding variable such as differential growth rates. The weight of the two fish was also important; there was a tendency for the heavier fish to win more contests. The mass effect was subordinate to color under white light but was the dominant factor under green light The nature of the contests under the different light conditions also varied; the display in which the red pigmentation is most obvious was not used under green light, but was common under white light This suggests that the display strategies are flexible and can be altered according to which displays are most effective in a given environment Previous studies of other species of fish and birds have shown that the degree of redness influences mate choice and is affected by parasite infestations. We propose that carotenoid pigmentation is likely to reflect a general quality, influenced by several factors, rather than a context-specific quality such as fighting ability.","container-title":"Behavioral Ecology","DOI":"10.1093/beheco/7.1.1","ISSN":"1045-2249","issue":"1","journalAbbreviation":"Behavioral Ecology","page":"1-6","source":"Silverchair","title":"The importance of carotenoids in signaling during aggressive interactions between male firemouth cichlids (Cichlasoma meeki)","volume":"7","author":[{"family":"Evans","given":"Matthew R."},{"family":"Norris","given":"Ken"}],"issued":{"date-parts":[["1996",3,1]]}}}],"schema":"https://github.com/citation-style-language/schema/raw/master/csl-citation.json"} </w:instrText>
      </w:r>
      <w:r>
        <w:rPr>
          <w:rFonts w:asciiTheme="minorHAnsi" w:hAnsiTheme="minorHAnsi" w:cstheme="minorHAnsi"/>
          <w:sz w:val="22"/>
        </w:rPr>
        <w:fldChar w:fldCharType="separate"/>
      </w:r>
      <w:r w:rsidRPr="00E21B51">
        <w:rPr>
          <w:rFonts w:ascii="Calibri" w:hAnsi="Calibri" w:cs="Calibri"/>
          <w:sz w:val="22"/>
        </w:rPr>
        <w:t>(Evans and Norris, 1996)</w:t>
      </w:r>
      <w:r>
        <w:rPr>
          <w:rFonts w:asciiTheme="minorHAnsi" w:hAnsiTheme="minorHAnsi" w:cstheme="minorHAnsi"/>
          <w:sz w:val="22"/>
        </w:rPr>
        <w:fldChar w:fldCharType="end"/>
      </w:r>
      <w:r>
        <w:rPr>
          <w:rFonts w:asciiTheme="minorHAnsi" w:hAnsiTheme="minorHAnsi" w:cstheme="minorHAnsi"/>
          <w:sz w:val="22"/>
        </w:rPr>
        <w:t>.</w:t>
      </w:r>
      <w:r w:rsidR="007B3F16">
        <w:rPr>
          <w:rFonts w:asciiTheme="minorHAnsi" w:hAnsiTheme="minorHAnsi" w:cstheme="minorHAnsi"/>
          <w:sz w:val="22"/>
        </w:rPr>
        <w:t xml:space="preserve"> In crimson finches,</w:t>
      </w:r>
      <w:r>
        <w:rPr>
          <w:rFonts w:asciiTheme="minorHAnsi" w:hAnsiTheme="minorHAnsi" w:cstheme="minorHAnsi"/>
          <w:sz w:val="22"/>
        </w:rPr>
        <w:t xml:space="preserve"> </w:t>
      </w:r>
      <w:proofErr w:type="spellStart"/>
      <w:r w:rsidR="007B3F16" w:rsidRPr="007B3F16">
        <w:rPr>
          <w:rFonts w:asciiTheme="minorHAnsi" w:hAnsiTheme="minorHAnsi" w:cstheme="minorHAnsi"/>
          <w:i/>
          <w:iCs/>
          <w:sz w:val="22"/>
        </w:rPr>
        <w:t>Neochmia</w:t>
      </w:r>
      <w:proofErr w:type="spellEnd"/>
      <w:r w:rsidR="007B3F16" w:rsidRPr="007B3F16">
        <w:rPr>
          <w:rFonts w:asciiTheme="minorHAnsi" w:hAnsiTheme="minorHAnsi" w:cstheme="minorHAnsi"/>
          <w:i/>
          <w:iCs/>
          <w:sz w:val="22"/>
        </w:rPr>
        <w:t xml:space="preserve"> phaeton</w:t>
      </w:r>
      <w:r w:rsidR="007B3F16">
        <w:rPr>
          <w:rFonts w:asciiTheme="minorHAnsi" w:hAnsiTheme="minorHAnsi" w:cstheme="minorHAnsi"/>
          <w:i/>
          <w:iCs/>
          <w:sz w:val="22"/>
        </w:rPr>
        <w:t>,</w:t>
      </w:r>
      <w:r w:rsidR="007B3F16">
        <w:rPr>
          <w:rFonts w:asciiTheme="minorHAnsi" w:hAnsiTheme="minorHAnsi" w:cstheme="minorHAnsi"/>
          <w:sz w:val="22"/>
        </w:rPr>
        <w:t xml:space="preserve"> males won more staged dyadic contests if they had more carotenoid pigmentation </w:t>
      </w:r>
      <w:r w:rsidR="007B3F16">
        <w:rPr>
          <w:rFonts w:asciiTheme="minorHAnsi" w:hAnsiTheme="minorHAnsi" w:cstheme="minorHAnsi"/>
          <w:sz w:val="22"/>
        </w:rPr>
        <w:fldChar w:fldCharType="begin"/>
      </w:r>
      <w:r w:rsidR="007B3F16">
        <w:rPr>
          <w:rFonts w:asciiTheme="minorHAnsi" w:hAnsiTheme="minorHAnsi" w:cstheme="minorHAnsi"/>
          <w:sz w:val="22"/>
        </w:rPr>
        <w:instrText xml:space="preserve"> ADDIN ZOTERO_ITEM CSL_CITATION {"citationID":"JCBvCZNh","properties":{"formattedCitation":"(Young et al., 2016)","plainCitation":"(Young et al., 2016)","noteIndex":0},"citationItems":[{"id":1973,"uris":["http://zotero.org/users/4921077/items/I8RK8ZNT"],"uri":["http://zotero.org/users/4921077/items/I8RK8ZNT"],"itemData":{"id":1973,"type":"article-journal","abstract":"The role of melanin ‘badges of status’, in male–male competition has been well-studied, in contrast, carotenoid based plumage has largely been examined in the context of female mate choice. Recent work has shown that carotenoid signals can also function in male–male competition, although the functions of the two types of signals is currently unclear. Here, we examine the relationships between colouration, dominance and aggression in the crimson finch Neochmia phaeton, a species where males have both conspicuous red carotenoid plumage and a black melanin patch. We examined the importance of carotenoid and melanin based signals in three contexts: 1) among free-living birds interacting at a feeding station: we found that neither colour signal influenced the outcome of interactions; 2) in staged dyadic contest in captivity: we found that coloration from carotenoid pigments was positively related to the probability of winning a contest, while the size of the melanin plumage patch was not related to winning; and 3) in staged dyadic contests where male plumage colour had been masked: we found that the number of interactions required to determine dominance increased. While the underlying natural plumage colour was still important in these contests, birds with more intense carotenoid colouration were now more likely to lose. These results confirm carotenoid-based signalling in male–male contests. However this signal is used in conjunction with other factors such as self-assessment and body condition. Contrary to traditional expectations, the black melanin patch was not found to be important in this context.","container-title":"Journal of Avian Biology","DOI":"10.1111/jav.00742","ISSN":"1600-048X","issue":"2","language":"en","note":"_eprint: https://onlinelibrary.wiley.com/doi/pdf/10.1111/jav.00742","page":"167-175","source":"Wiley Online Library","title":"The role of pigment based plumage traits in resolving conflicts","volume":"47","author":[{"family":"Young","given":"Catherine Mary"},{"family":"Cain","given":"Kristal Elaine"},{"family":"Svedin","given":"Nina"},{"family":"Backwell","given":"Patricia Ruth Yvonne"},{"family":"Pryke","given":"Sarah Rosalind"}],"issued":{"date-parts":[["2016"]]}}}],"schema":"https://github.com/citation-style-language/schema/raw/master/csl-citation.json"} </w:instrText>
      </w:r>
      <w:r w:rsidR="007B3F16">
        <w:rPr>
          <w:rFonts w:asciiTheme="minorHAnsi" w:hAnsiTheme="minorHAnsi" w:cstheme="minorHAnsi"/>
          <w:sz w:val="22"/>
        </w:rPr>
        <w:fldChar w:fldCharType="separate"/>
      </w:r>
      <w:r w:rsidR="007B3F16" w:rsidRPr="007B3F16">
        <w:rPr>
          <w:rFonts w:ascii="Calibri" w:hAnsi="Calibri" w:cs="Calibri"/>
          <w:sz w:val="22"/>
        </w:rPr>
        <w:t>(Young et al., 2016)</w:t>
      </w:r>
      <w:r w:rsidR="007B3F16">
        <w:rPr>
          <w:rFonts w:asciiTheme="minorHAnsi" w:hAnsiTheme="minorHAnsi" w:cstheme="minorHAnsi"/>
          <w:sz w:val="22"/>
        </w:rPr>
        <w:fldChar w:fldCharType="end"/>
      </w:r>
      <w:r w:rsidR="007B3F16">
        <w:rPr>
          <w:rFonts w:asciiTheme="minorHAnsi" w:hAnsiTheme="minorHAnsi" w:cstheme="minorHAnsi"/>
          <w:sz w:val="22"/>
        </w:rPr>
        <w:t xml:space="preserve">. While Atlantic charr, </w:t>
      </w:r>
      <w:r w:rsidR="007B3F16">
        <w:rPr>
          <w:rFonts w:asciiTheme="minorHAnsi" w:hAnsiTheme="minorHAnsi" w:cstheme="minorHAnsi"/>
          <w:i/>
          <w:iCs/>
          <w:sz w:val="22"/>
        </w:rPr>
        <w:t xml:space="preserve">Salvelinus </w:t>
      </w:r>
      <w:proofErr w:type="spellStart"/>
      <w:r w:rsidR="007B3F16">
        <w:rPr>
          <w:rFonts w:asciiTheme="minorHAnsi" w:hAnsiTheme="minorHAnsi" w:cstheme="minorHAnsi"/>
          <w:i/>
          <w:iCs/>
          <w:sz w:val="22"/>
        </w:rPr>
        <w:t>alpinus</w:t>
      </w:r>
      <w:proofErr w:type="spellEnd"/>
      <w:r w:rsidR="007B3F16">
        <w:rPr>
          <w:rFonts w:asciiTheme="minorHAnsi" w:hAnsiTheme="minorHAnsi" w:cstheme="minorHAnsi"/>
          <w:i/>
          <w:iCs/>
          <w:sz w:val="22"/>
        </w:rPr>
        <w:t>,</w:t>
      </w:r>
      <w:r w:rsidR="007B3F16">
        <w:rPr>
          <w:rFonts w:asciiTheme="minorHAnsi" w:hAnsiTheme="minorHAnsi" w:cstheme="minorHAnsi"/>
          <w:sz w:val="22"/>
        </w:rPr>
        <w:t xml:space="preserve"> dominant, more aggressive, individuals had fewer carotenoid spots compared to subordinate individuals </w:t>
      </w:r>
      <w:r w:rsidR="007B3F16">
        <w:rPr>
          <w:rFonts w:asciiTheme="minorHAnsi" w:hAnsiTheme="minorHAnsi" w:cstheme="minorHAnsi"/>
          <w:sz w:val="22"/>
        </w:rPr>
        <w:fldChar w:fldCharType="begin"/>
      </w:r>
      <w:r w:rsidR="007B3F16">
        <w:rPr>
          <w:rFonts w:asciiTheme="minorHAnsi" w:hAnsiTheme="minorHAnsi" w:cstheme="minorHAnsi"/>
          <w:sz w:val="22"/>
        </w:rPr>
        <w:instrText xml:space="preserve"> ADDIN ZOTERO_ITEM CSL_CITATION {"citationID":"H6i2NRxv","properties":{"formattedCitation":"(Backstr\\uc0\\u246{}m et al., 2015)","plainCitation":"(Backström et al., 2015)","noteIndex":0},"citationItems":[{"id":1976,"uris":["http://zotero.org/users/4921077/items/67NITZJU"],"uri":["http://zotero.org/users/4921077/items/67NITZJU"],"itemData":{"id":1976,"type":"article-journal","abstract":"Social conflicts are usually solved by agonistic interactions where animals use cues to signal dominance or subordinance. Pigmentation change is a common cue used for signalling. In our study, the involvement of carotenoid-based pigmentation in signalling was investigated in juvenile Arctic charr (Salvelinus alpinus). Size-matched pairs were analysed for pigmentation both before and after being tested for competitive ability. We found that dominant individuals had fewer carotenoid-based spots on the right and left sides as well as lower plasma cortisol levels compared to subordinate individuals. Further, the number of spots on both sides was positively associated with plasma cortisol levels. These results indicate that carotenoid-based pigmentation in Arctic charr signals dominance and stress coping style. Further, it also appears as if carotenoid-based pigmentation is lateralized in Arctic charr, and that the right side signals aggression and dominance whereas the left side signals stress responsiveness.","container-title":"Physiology &amp; Behavior","DOI":"10.1016/j.physbeh.2014.10.003","ISSN":"0031-9384","journalAbbreviation":"Physiology &amp; Behavior","language":"en","page":"52-57","source":"ScienceDirect","title":"Dominance and stress signalling of carotenoid pigmentation in Arctic charr (Salvelinus alpinus): Lateralization effects?","title-short":"Dominance and stress signalling of carotenoid pigmentation in Arctic charr (Salvelinus alpinus)","volume":"138","author":[{"family":"Backström","given":"Tobias"},{"family":"Heynen","given":"Martina"},{"family":"Brännäs","given":"Eva"},{"family":"Nilsson","given":"Jan"},{"family":"Magnhagen","given":"Carin"}],"issued":{"date-parts":[["2015",1,1]]}}}],"schema":"https://github.com/citation-style-language/schema/raw/master/csl-citation.json"} </w:instrText>
      </w:r>
      <w:r w:rsidR="007B3F16">
        <w:rPr>
          <w:rFonts w:asciiTheme="minorHAnsi" w:hAnsiTheme="minorHAnsi" w:cstheme="minorHAnsi"/>
          <w:sz w:val="22"/>
        </w:rPr>
        <w:fldChar w:fldCharType="separate"/>
      </w:r>
      <w:r w:rsidR="007B3F16" w:rsidRPr="007B3F16">
        <w:rPr>
          <w:rFonts w:ascii="Calibri" w:hAnsi="Calibri" w:cs="Calibri"/>
          <w:sz w:val="22"/>
          <w:szCs w:val="24"/>
        </w:rPr>
        <w:t>(</w:t>
      </w:r>
      <w:proofErr w:type="spellStart"/>
      <w:r w:rsidR="007B3F16" w:rsidRPr="007B3F16">
        <w:rPr>
          <w:rFonts w:ascii="Calibri" w:hAnsi="Calibri" w:cs="Calibri"/>
          <w:sz w:val="22"/>
          <w:szCs w:val="24"/>
        </w:rPr>
        <w:t>Backström</w:t>
      </w:r>
      <w:proofErr w:type="spellEnd"/>
      <w:r w:rsidR="007B3F16" w:rsidRPr="007B3F16">
        <w:rPr>
          <w:rFonts w:ascii="Calibri" w:hAnsi="Calibri" w:cs="Calibri"/>
          <w:sz w:val="22"/>
          <w:szCs w:val="24"/>
        </w:rPr>
        <w:t xml:space="preserve"> et al., 2015)</w:t>
      </w:r>
      <w:r w:rsidR="007B3F16">
        <w:rPr>
          <w:rFonts w:asciiTheme="minorHAnsi" w:hAnsiTheme="minorHAnsi" w:cstheme="minorHAnsi"/>
          <w:sz w:val="22"/>
        </w:rPr>
        <w:fldChar w:fldCharType="end"/>
      </w:r>
      <w:r w:rsidR="007B3F16">
        <w:rPr>
          <w:rFonts w:asciiTheme="minorHAnsi" w:hAnsiTheme="minorHAnsi" w:cstheme="minorHAnsi"/>
          <w:sz w:val="22"/>
        </w:rPr>
        <w:t xml:space="preserve">. </w:t>
      </w:r>
      <w:r w:rsidR="001814C8">
        <w:rPr>
          <w:rFonts w:asciiTheme="minorHAnsi" w:hAnsiTheme="minorHAnsi" w:cstheme="minorHAnsi"/>
          <w:sz w:val="22"/>
        </w:rPr>
        <w:t xml:space="preserve">Carotenoid wing coloration in damselflies, </w:t>
      </w:r>
      <w:proofErr w:type="spellStart"/>
      <w:r w:rsidR="001814C8">
        <w:rPr>
          <w:rFonts w:asciiTheme="minorHAnsi" w:hAnsiTheme="minorHAnsi" w:cstheme="minorHAnsi"/>
          <w:i/>
          <w:iCs/>
          <w:sz w:val="22"/>
        </w:rPr>
        <w:t>Mnais</w:t>
      </w:r>
      <w:proofErr w:type="spellEnd"/>
      <w:r w:rsidR="001814C8">
        <w:rPr>
          <w:rFonts w:asciiTheme="minorHAnsi" w:hAnsiTheme="minorHAnsi" w:cstheme="minorHAnsi"/>
          <w:i/>
          <w:iCs/>
          <w:sz w:val="22"/>
        </w:rPr>
        <w:t xml:space="preserve"> </w:t>
      </w:r>
      <w:proofErr w:type="spellStart"/>
      <w:r w:rsidR="001814C8">
        <w:rPr>
          <w:rFonts w:asciiTheme="minorHAnsi" w:hAnsiTheme="minorHAnsi" w:cstheme="minorHAnsi"/>
          <w:i/>
          <w:iCs/>
          <w:sz w:val="22"/>
        </w:rPr>
        <w:t>costalis</w:t>
      </w:r>
      <w:proofErr w:type="spellEnd"/>
      <w:r w:rsidR="001814C8">
        <w:rPr>
          <w:rFonts w:asciiTheme="minorHAnsi" w:hAnsiTheme="minorHAnsi" w:cstheme="minorHAnsi"/>
          <w:sz w:val="22"/>
        </w:rPr>
        <w:t xml:space="preserve">, also have a significant positive correlation with aggression, such that more carotenoid pigmentation is related to increased aggression </w:t>
      </w:r>
      <w:r w:rsidR="001814C8">
        <w:rPr>
          <w:rFonts w:asciiTheme="minorHAnsi" w:hAnsiTheme="minorHAnsi" w:cstheme="minorHAnsi"/>
          <w:sz w:val="22"/>
        </w:rPr>
        <w:fldChar w:fldCharType="begin"/>
      </w:r>
      <w:r w:rsidR="001814C8">
        <w:rPr>
          <w:rFonts w:asciiTheme="minorHAnsi" w:hAnsiTheme="minorHAnsi" w:cstheme="minorHAnsi"/>
          <w:sz w:val="22"/>
        </w:rPr>
        <w:instrText xml:space="preserve"> ADDIN ZOTERO_ITEM CSL_CITATION {"citationID":"JHHhsKv3","properties":{"formattedCitation":"(Hooper et al., 2006)","plainCitation":"(Hooper et al., 2006)","noteIndex":0},"citationItems":[{"id":1985,"uris":["http://zotero.org/users/4921077/items/74XN9NNB"],"uri":["http://zotero.org/users/4921077/items/74XN9NNB"],"itemData":{"id":1985,"type":"article-journal","abstract":"Mnais costalis 3 3 exist in 2 forms specialised for the demands of 2 distinct strategies, territorial fighters and non-territorial sneaks, which give approximately equal fitness payoffs. Territorial 3 6 have orange wings, whereas typical non-territorial 3 3 are clear-winged. By simulating agonistic encounters between 3 3 it is shown that the 2 morphs showed distinct responses to the signal from orange wings; territorial orange-winged 3 &lt;5 always tried to enter contests, while clear-winged 3 3 always avoided them. On the other hand, the 2 morphs showed similar responses to the signal from clear wings: both morphs tried to attack models. Also presented are ‘painted clear models’ which were clear-winged 3 3 whose wings had been painted orange, and both morphs responded as if they were orange-winged models. These observations indicate that 3 3 discriminate between fighter and sneaker morphs using the colour of wings, and shows different styles of agonistic responses toward fighter and sneaker morphs. It is likely that non-territorial sneaks may gain an advantage from non-signalling because clear wings increase crypsis on another 3 territory, increasing their success in stealing copulations. No indication was found that clear-winged 3 3 are 9 mimics, or that having clear wings reduced the level of aggression directed towards them by territorial orange-winged 3 3.","container-title":"Odonatologica","ISSN":"0375-0183","issue":"1","language":"en","page":"15-22","source":"natuurtijdschriften.nl","title":"Signal function of wing colour in a polymorphic damselfly, Mnais costalis Selys (Zygoptera: Calopterygidae)","title-short":"Signal function of wing colour in a polymorphic damselfly, Mnais costalis Selys (Zygoptera","volume":"35","author":[{"family":"Hooper","given":"R. E."},{"family":"Plaistow","given":"S. J."},{"family":"Tsubaki","given":"Y."}],"issued":{"date-parts":[["2006",1,1]]}}}],"schema":"https://github.com/citation-style-language/schema/raw/master/csl-citation.json"} </w:instrText>
      </w:r>
      <w:r w:rsidR="001814C8">
        <w:rPr>
          <w:rFonts w:asciiTheme="minorHAnsi" w:hAnsiTheme="minorHAnsi" w:cstheme="minorHAnsi"/>
          <w:sz w:val="22"/>
        </w:rPr>
        <w:fldChar w:fldCharType="separate"/>
      </w:r>
      <w:r w:rsidR="001814C8" w:rsidRPr="001814C8">
        <w:rPr>
          <w:rFonts w:ascii="Calibri" w:hAnsi="Calibri" w:cs="Calibri"/>
          <w:sz w:val="22"/>
        </w:rPr>
        <w:t>(Hooper et al., 2006)</w:t>
      </w:r>
      <w:r w:rsidR="001814C8">
        <w:rPr>
          <w:rFonts w:asciiTheme="minorHAnsi" w:hAnsiTheme="minorHAnsi" w:cstheme="minorHAnsi"/>
          <w:sz w:val="22"/>
        </w:rPr>
        <w:fldChar w:fldCharType="end"/>
      </w:r>
      <w:r w:rsidR="001814C8">
        <w:rPr>
          <w:rFonts w:asciiTheme="minorHAnsi" w:hAnsiTheme="minorHAnsi" w:cstheme="minorHAnsi"/>
          <w:sz w:val="22"/>
        </w:rPr>
        <w:t>.</w:t>
      </w:r>
    </w:p>
    <w:p w14:paraId="16F64926" w14:textId="77777777" w:rsidR="009B2394" w:rsidRDefault="009B2394" w:rsidP="00D1601C">
      <w:pPr>
        <w:spacing w:line="480" w:lineRule="auto"/>
        <w:contextualSpacing/>
        <w:rPr>
          <w:rFonts w:asciiTheme="minorHAnsi" w:hAnsiTheme="minorHAnsi" w:cstheme="minorHAnsi"/>
          <w:sz w:val="22"/>
        </w:rPr>
      </w:pPr>
    </w:p>
    <w:p w14:paraId="09E88D67" w14:textId="4F25FBE1" w:rsidR="0084476B" w:rsidRDefault="0084476B" w:rsidP="00D1601C">
      <w:pPr>
        <w:spacing w:line="480" w:lineRule="auto"/>
        <w:contextualSpacing/>
        <w:rPr>
          <w:rFonts w:asciiTheme="minorHAnsi" w:hAnsiTheme="minorHAnsi" w:cstheme="minorHAnsi"/>
          <w:sz w:val="22"/>
        </w:rPr>
      </w:pPr>
      <w:r>
        <w:rPr>
          <w:rFonts w:asciiTheme="minorHAnsi" w:hAnsiTheme="minorHAnsi" w:cstheme="minorHAnsi"/>
          <w:sz w:val="22"/>
        </w:rPr>
        <w:t>To test the relationship between aggression and pigment, we used a meta-analytic approach to determine the relationship between aggression and pigment</w:t>
      </w:r>
      <w:r w:rsidR="003C0F5F">
        <w:rPr>
          <w:rFonts w:asciiTheme="minorHAnsi" w:hAnsiTheme="minorHAnsi" w:cstheme="minorHAnsi"/>
          <w:sz w:val="22"/>
        </w:rPr>
        <w:t>ation</w:t>
      </w:r>
      <w:r>
        <w:rPr>
          <w:rFonts w:asciiTheme="minorHAnsi" w:hAnsiTheme="minorHAnsi" w:cstheme="minorHAnsi"/>
          <w:sz w:val="22"/>
        </w:rPr>
        <w:t xml:space="preserve">. We </w:t>
      </w:r>
      <w:r w:rsidR="009578F0">
        <w:rPr>
          <w:rFonts w:asciiTheme="minorHAnsi" w:hAnsiTheme="minorHAnsi" w:cstheme="minorHAnsi"/>
          <w:sz w:val="22"/>
        </w:rPr>
        <w:t>assessed aggression and coloration in vertebrates as well as plastic and non-plastic traits</w:t>
      </w:r>
      <w:r>
        <w:rPr>
          <w:rFonts w:asciiTheme="minorHAnsi" w:hAnsiTheme="minorHAnsi" w:cstheme="minorHAnsi"/>
          <w:sz w:val="22"/>
        </w:rPr>
        <w:t xml:space="preserve">. </w:t>
      </w:r>
      <w:r w:rsidR="009578F0">
        <w:rPr>
          <w:rFonts w:asciiTheme="minorHAnsi" w:hAnsiTheme="minorHAnsi" w:cstheme="minorHAnsi"/>
          <w:sz w:val="22"/>
        </w:rPr>
        <w:t xml:space="preserve">We expanded our </w:t>
      </w:r>
      <w:r w:rsidR="003C0F5F">
        <w:rPr>
          <w:rFonts w:asciiTheme="minorHAnsi" w:hAnsiTheme="minorHAnsi" w:cstheme="minorHAnsi"/>
          <w:sz w:val="22"/>
        </w:rPr>
        <w:t>analysis</w:t>
      </w:r>
      <w:r w:rsidR="009578F0">
        <w:rPr>
          <w:rFonts w:asciiTheme="minorHAnsi" w:hAnsiTheme="minorHAnsi" w:cstheme="minorHAnsi"/>
          <w:sz w:val="22"/>
        </w:rPr>
        <w:t xml:space="preserve"> to include all types of pigmentation, all animals (vertebrates and invertebrates), </w:t>
      </w:r>
      <w:r w:rsidR="003C0F5F">
        <w:rPr>
          <w:rFonts w:asciiTheme="minorHAnsi" w:hAnsiTheme="minorHAnsi" w:cstheme="minorHAnsi"/>
          <w:sz w:val="22"/>
        </w:rPr>
        <w:t xml:space="preserve">sex, </w:t>
      </w:r>
      <w:r w:rsidR="009578F0">
        <w:rPr>
          <w:rFonts w:asciiTheme="minorHAnsi" w:hAnsiTheme="minorHAnsi" w:cstheme="minorHAnsi"/>
          <w:sz w:val="22"/>
        </w:rPr>
        <w:t xml:space="preserve">and plastic/non-plastic traits. </w:t>
      </w:r>
      <w:r w:rsidR="00C643ED">
        <w:rPr>
          <w:rFonts w:asciiTheme="minorHAnsi" w:hAnsiTheme="minorHAnsi" w:cstheme="minorHAnsi"/>
          <w:sz w:val="22"/>
        </w:rPr>
        <w:t xml:space="preserve">We did this to </w:t>
      </w:r>
      <w:r w:rsidR="003C0F5F">
        <w:rPr>
          <w:rFonts w:asciiTheme="minorHAnsi" w:hAnsiTheme="minorHAnsi" w:cstheme="minorHAnsi"/>
          <w:sz w:val="22"/>
        </w:rPr>
        <w:t>consider many factors that could affect</w:t>
      </w:r>
      <w:r w:rsidR="00C643ED">
        <w:rPr>
          <w:rFonts w:asciiTheme="minorHAnsi" w:hAnsiTheme="minorHAnsi" w:cstheme="minorHAnsi"/>
          <w:sz w:val="22"/>
        </w:rPr>
        <w:t xml:space="preserve"> the relationship between pigment and aggression</w:t>
      </w:r>
      <w:r w:rsidR="00394495">
        <w:rPr>
          <w:rFonts w:asciiTheme="minorHAnsi" w:hAnsiTheme="minorHAnsi" w:cstheme="minorHAnsi"/>
          <w:sz w:val="22"/>
        </w:rPr>
        <w:t xml:space="preserve">, although the long-standing hypothesis is limited to eumelanic color, vertebrates, and non-plastic traits </w:t>
      </w:r>
      <w:r w:rsidR="00394495">
        <w:rPr>
          <w:rFonts w:asciiTheme="minorHAnsi" w:hAnsiTheme="minorHAnsi" w:cstheme="minorHAnsi"/>
          <w:sz w:val="22"/>
        </w:rPr>
        <w:fldChar w:fldCharType="begin"/>
      </w:r>
      <w:r w:rsidR="00394495">
        <w:rPr>
          <w:rFonts w:asciiTheme="minorHAnsi" w:hAnsiTheme="minorHAnsi" w:cstheme="minorHAnsi"/>
          <w:sz w:val="22"/>
        </w:rPr>
        <w:instrText xml:space="preserve"> ADDIN ZOTERO_ITEM CSL_CITATION {"citationID":"NVsYCArU","properties":{"formattedCitation":"(Ducrest et al., 2008; Roulin and Ducrest, 2011)","plainCitation":"(Ducrest et al., 2008; Roulin and Ducrest, 2011)","noteIndex":0},"citationItems":[{"id":1311,"uris":["http://zotero.org/users/4921077/items/4RQ3FLVI"],"uri":["http://zotero.org/users/4921077/items/4RQ3FLVI"],"itemData":{"id":1311,"type":"article-journal","abstract":"In vertebrates, melanin-based coloration is often associated with variation in physiological and behavioural traits. We propose that this association stems from pleiotropic effects of the genes regulating the synthesis of brown to black eumelanin. The most important regulators are the melanocortin 1 receptor and its ligands, the melanocortin agonists and the agouti-signalling protein antagonist. On the basis of the physiological and behavioural functions of the melanocortins, we predict five categories of traits correlated with melanin-based coloration. A review of the literature indeed reveals that, as predicted, darker wild vertebrates are more aggressive, sexually active and resistant to stress than lighter individuals. Pleiotropic effects of the melanocortins might thus account for the widespread covariance between melanin-based coloration and other phenotypic traits in vertebrates.","container-title":"Trends in Ecology &amp; Evolution","DOI":"10.1016/j.tree.2008.06.001","ISSN":"0169-5347","issue":"9","journalAbbreviation":"Trends in Ecology &amp; Evolution","language":"en","page":"502-510","source":"ScienceDirect","title":"Pleiotropy in the melanocortin system, coloration and behavioural syndromes","volume":"23","author":[{"family":"Ducrest","given":"Anne-Lyse"},{"family":"Keller","given":"Laurent"},{"family":"Roulin","given":"Alexandre"}],"issued":{"date-parts":[["2008",9,1]]}}},{"id":1308,"uris":["http://zotero.org/users/4921077/items/BZIUFPP6"],"uri":["http://zotero.org/users/4921077/items/BZIUFPP6"],"itemData":{"id":1308,"type":"article-journal","abstract":"The melanocortin system is implicated in the expression of many phenotypic traits. Activation of the melanocortin MC1 receptor by melanocortin hormones induces the production of brown/black eumelanic pigments, while activation of the four other melanocortin receptors affects other physiological and behavioural functions including stress response, energy homeostasis, anti-inflammatory and sexual activity, aggressiveness and resistance to oxidative stress. We recently proposed the hypothesis that some melanocortin-physiological and -behavioural traits are correlated within individuals. This hypothesis predicts that the degree of eumelanin production may, in some cases, be associated with the regulation of glucocorticoids, immunity, resistance to oxidative stress, energy homeostasis, sexual activity, and aggressiveness. A review of the zoological literature and detailed experimental studies in a free-living population of barn owls (Tyto alba) showed that indeed melanic coloration is often correlated with the predicted physiological and behavioural traits. Support for predictions of the hypothesis that covariations between coloration and other phenotypic traits stem from pleiotropic effects of the melanocortin system raises a number of theoretical and empirical issues from evolutionary and pharmacological point of views.","collection-title":"Special issue on Melanocortins","container-title":"European Journal of Pharmacology","DOI":"10.1016/j.ejphar.2011.01.036","ISSN":"0014-2999","issue":"1","journalAbbreviation":"European Journal of Pharmacology","language":"en","page":"226-233","source":"ScienceDirect","title":"Association between melanism, physiology and behaviour: A role for the melanocortin system","title-short":"Association between melanism, physiology and behaviour","volume":"660","author":[{"family":"Roulin","given":"Alexandre"},{"family":"Ducrest","given":"Anne-Lyse"}],"issued":{"date-parts":[["2011",6,11]]}}}],"schema":"https://github.com/citation-style-language/schema/raw/master/csl-citation.json"} </w:instrText>
      </w:r>
      <w:r w:rsidR="00394495">
        <w:rPr>
          <w:rFonts w:asciiTheme="minorHAnsi" w:hAnsiTheme="minorHAnsi" w:cstheme="minorHAnsi"/>
          <w:sz w:val="22"/>
        </w:rPr>
        <w:fldChar w:fldCharType="separate"/>
      </w:r>
      <w:r w:rsidR="00394495" w:rsidRPr="00394495">
        <w:rPr>
          <w:rFonts w:ascii="Calibri" w:hAnsi="Calibri" w:cs="Calibri"/>
          <w:sz w:val="22"/>
        </w:rPr>
        <w:t>(Ducrest et al., 2008; Roulin and Ducrest, 2011)</w:t>
      </w:r>
      <w:r w:rsidR="00394495">
        <w:rPr>
          <w:rFonts w:asciiTheme="minorHAnsi" w:hAnsiTheme="minorHAnsi" w:cstheme="minorHAnsi"/>
          <w:sz w:val="22"/>
        </w:rPr>
        <w:fldChar w:fldCharType="end"/>
      </w:r>
      <w:r w:rsidR="00C643ED">
        <w:rPr>
          <w:rFonts w:asciiTheme="minorHAnsi" w:hAnsiTheme="minorHAnsi" w:cstheme="minorHAnsi"/>
          <w:sz w:val="22"/>
        </w:rPr>
        <w:t xml:space="preserve">. </w:t>
      </w:r>
      <w:r w:rsidR="00C40773">
        <w:rPr>
          <w:rFonts w:asciiTheme="minorHAnsi" w:hAnsiTheme="minorHAnsi" w:cstheme="minorHAnsi"/>
          <w:sz w:val="22"/>
        </w:rPr>
        <w:t>More recent work has shown similarities that allow us to extend our meta-analysis to other pigments, invertebrates, and plastic traits</w:t>
      </w:r>
      <w:r w:rsidR="003C0F5F">
        <w:rPr>
          <w:rFonts w:asciiTheme="minorHAnsi" w:hAnsiTheme="minorHAnsi" w:cstheme="minorHAnsi"/>
          <w:sz w:val="22"/>
        </w:rPr>
        <w:t xml:space="preserve"> and hypothesize that more pigmentation is positively correlated with aggression</w:t>
      </w:r>
      <w:r w:rsidR="00C40773">
        <w:rPr>
          <w:rFonts w:asciiTheme="minorHAnsi" w:hAnsiTheme="minorHAnsi" w:cstheme="minorHAnsi"/>
          <w:sz w:val="22"/>
        </w:rPr>
        <w:t xml:space="preserve"> </w:t>
      </w:r>
      <w:r w:rsidR="00C40773">
        <w:rPr>
          <w:rFonts w:asciiTheme="minorHAnsi" w:hAnsiTheme="minorHAnsi" w:cstheme="minorHAnsi"/>
          <w:sz w:val="22"/>
        </w:rPr>
        <w:fldChar w:fldCharType="begin"/>
      </w:r>
      <w:r w:rsidR="00C40773">
        <w:rPr>
          <w:rFonts w:asciiTheme="minorHAnsi" w:hAnsiTheme="minorHAnsi" w:cstheme="minorHAnsi"/>
          <w:sz w:val="22"/>
        </w:rPr>
        <w:instrText xml:space="preserve"> ADDIN ZOTERO_ITEM CSL_CITATION {"citationID":"xSGTdwGq","properties":{"formattedCitation":"(Blount and McGraw, 2008; Roulin and Ducrest, 2011; San-Jose and Roulin, 2018)","plainCitation":"(Blount and McGraw, 2008; Roulin and Ducrest, 2011; San-Jose and Roulin, 2018)","noteIndex":0},"citationItems":[{"id":1947,"uris":["http://zotero.org/users/4921077/items/PQYWT5HF"],"uri":["http://zotero.org/users/4921077/items/PQYWT5HF"],"itemData":{"id":1947,"type":"chapter","abstract":"The importance of carotenoids for natural colouration, in relation to other classes of pigments and structural colours, has been outlined in Chapter 10. But colour only has significance if it is perceived, identified and interpreted by other organisms (animals). In other words, colour is a means of communication, a signal. Now, in this Chapter, this new direction for carotenoid research, behavioural ecology, is highlighted. Various hypotheses that have been proposed to explain the signal functions of colour, and particularly of carotenoids, in plants and animals are discussed and the empirical evidence to support these hypotheses is presented.","collection-title":"Carotenoids","container-title":"Carotenoids: Volume 4: Natural Functions","event-place":"Basel","ISBN":"978-3-7643-7499-0","language":"en","note":"DOI: 10.1007/978-3-7643-7499-0_11","page":"213-236","publisher":"Birkhäuser","publisher-place":"Basel","source":"Springer Link","title":"Signal Functions of Carotenoid Colouration","URL":"https://doi.org/10.1007/978-3-7643-7499-0_11","author":[{"family":"Blount","given":"Jonathan D."},{"family":"McGraw","given":"Kevin J."}],"editor":[{"family":"Britton","given":"George"},{"family":"Liaaen-Jensen","given":"Synnøve"},{"family":"Pfander","given":"Hanspete"}],"accessed":{"date-parts":[["2021",9,6]]},"issued":{"date-parts":[["2008"]]}}},{"id":1308,"uris":["http://zotero.org/users/4921077/items/BZIUFPP6"],"uri":["http://zotero.org/users/4921077/items/BZIUFPP6"],"itemData":{"id":1308,"type":"article-journal","abstract":"The melanocortin system is implicated in the expression of many phenotypic traits. Activation of the melanocortin MC1 receptor by melanocortin hormones induces the production of brown/black eumelanic pigments, while activation of the four other melanocortin receptors affects other physiological and behavioural functions including stress response, energy homeostasis, anti-inflammatory and sexual activity, aggressiveness and resistance to oxidative stress. We recently proposed the hypothesis that some melanocortin-physiological and -behavioural traits are correlated within individuals. This hypothesis predicts that the degree of eumelanin production may, in some cases, be associated with the regulation of glucocorticoids, immunity, resistance to oxidative stress, energy homeostasis, sexual activity, and aggressiveness. A review of the zoological literature and detailed experimental studies in a free-living population of barn owls (Tyto alba) showed that indeed melanic coloration is often correlated with the predicted physiological and behavioural traits. Support for predictions of the hypothesis that covariations between coloration and other phenotypic traits stem from pleiotropic effects of the melanocortin system raises a number of theoretical and empirical issues from evolutionary and pharmacological point of views.","collection-title":"Special issue on Melanocortins","container-title":"European Journal of Pharmacology","DOI":"10.1016/j.ejphar.2011.01.036","ISSN":"0014-2999","issue":"1","journalAbbreviation":"European Journal of Pharmacology","language":"en","page":"226-233","source":"ScienceDirect","title":"Association between melanism, physiology and behaviour: A role for the melanocortin system","title-short":"Association between melanism, physiology and behaviour","volume":"660","author":[{"family":"Roulin","given":"Alexandre"},{"family":"Ducrest","given":"Anne-Lyse"}],"issued":{"date-parts":[["2011",6,11]]}}},{"id":1552,"uris":["http://zotero.org/users/4921077/items/JTBBFTRX"],"uri":["http://zotero.org/users/4921077/items/JTBBFTRX"],"itemData":{"id":1552,"type":"article-journal","abstract":"Melanin is the most widespread pigment in organisms. Melanin-based coloration has been repeatedly observed to be associated with the same traits and in the same direction in different vertebrate and insect species. However, whether any factors that are common to different taxa account for the repeated evolution of melanin-phenotype associations remains unclear. We propose to approach this question from the perspective of convergent and parallel evolution to clarify to what extent different species have evolved the same associations owing to a shared genetic basis and being subjected to similar selective pressures. Our current understanding of the genetic basis of melanin-phenotype associations allows for both convergent and parallel evolution, but this understanding is still limited. Further research is needed to clarify the generality and interdependencies of the different proposed mechanisms (supergenes, pleiotropy based on hormones, or neural crest cells). The general ecological scenarios whereby melanin-based coloration is under selection—protection from ultraviolet radiation, thermoregulation in cold environments, or as a signal of social status—offer a good opportunity to study how melanin-phenotype associations evolve. Reviewing these scenarios shows that some traits associated with melanin-based coloration might be selected together with coloration by also favoring adaptation but that other associated traits might impede adaptation, which may be indicative of genetic constraints. We therefore encourage further research on the relative roles that selection and genetic constraints play in shaping multiple melanin-phenotype associations. Placed into a phylogenetic context, this will help clarify to what extent these associations result from convergent or parallel evolutionary processes and why melanin-phenotype associations are so common across the tree of life.","container-title":"The American Naturalist","DOI":"10.1086/698010","ISSN":"0003-0147","issue":"2","note":"publisher: The University of Chicago Press","page":"111-130","source":"www-journals-uchicago-edu.proxy.lib.fsu.edu (Atypon)","title":"Toward Understanding the Repeated Occurrence of Associations between Melanin-Based Coloration and Multiple Phenotypes","volume":"192","author":[{"family":"San-Jose","given":"Luis M."},{"family":"Roulin","given":"Alexandre"}],"issued":{"date-parts":[["2018",6,20]]}}}],"schema":"https://github.com/citation-style-language/schema/raw/master/csl-citation.json"} </w:instrText>
      </w:r>
      <w:r w:rsidR="00C40773">
        <w:rPr>
          <w:rFonts w:asciiTheme="minorHAnsi" w:hAnsiTheme="minorHAnsi" w:cstheme="minorHAnsi"/>
          <w:sz w:val="22"/>
        </w:rPr>
        <w:fldChar w:fldCharType="separate"/>
      </w:r>
      <w:r w:rsidR="00C40773" w:rsidRPr="00C40773">
        <w:rPr>
          <w:rFonts w:ascii="Calibri" w:hAnsi="Calibri" w:cs="Calibri"/>
          <w:sz w:val="22"/>
        </w:rPr>
        <w:t xml:space="preserve">(Blount and McGraw, 2008; Roulin and </w:t>
      </w:r>
      <w:r w:rsidR="00C40773" w:rsidRPr="00C40773">
        <w:rPr>
          <w:rFonts w:ascii="Calibri" w:hAnsi="Calibri" w:cs="Calibri"/>
          <w:sz w:val="22"/>
        </w:rPr>
        <w:lastRenderedPageBreak/>
        <w:t>Ducrest, 2011; San-Jose and Roulin, 2018)</w:t>
      </w:r>
      <w:r w:rsidR="00C40773">
        <w:rPr>
          <w:rFonts w:asciiTheme="minorHAnsi" w:hAnsiTheme="minorHAnsi" w:cstheme="minorHAnsi"/>
          <w:sz w:val="22"/>
        </w:rPr>
        <w:fldChar w:fldCharType="end"/>
      </w:r>
      <w:r w:rsidR="00C40773">
        <w:rPr>
          <w:rFonts w:asciiTheme="minorHAnsi" w:hAnsiTheme="minorHAnsi" w:cstheme="minorHAnsi"/>
          <w:sz w:val="22"/>
        </w:rPr>
        <w:t xml:space="preserve">. </w:t>
      </w:r>
      <w:r w:rsidR="00C643ED">
        <w:rPr>
          <w:rFonts w:asciiTheme="minorHAnsi" w:hAnsiTheme="minorHAnsi" w:cstheme="minorHAnsi"/>
          <w:sz w:val="22"/>
        </w:rPr>
        <w:t xml:space="preserve">We found a lack of evidence of any relationship between pigment </w:t>
      </w:r>
      <w:r w:rsidR="003C0F5F">
        <w:rPr>
          <w:rFonts w:asciiTheme="minorHAnsi" w:hAnsiTheme="minorHAnsi" w:cstheme="minorHAnsi"/>
          <w:sz w:val="22"/>
        </w:rPr>
        <w:t xml:space="preserve">specifically </w:t>
      </w:r>
      <w:r w:rsidR="00C643ED">
        <w:rPr>
          <w:rFonts w:asciiTheme="minorHAnsi" w:hAnsiTheme="minorHAnsi" w:cstheme="minorHAnsi"/>
          <w:sz w:val="22"/>
        </w:rPr>
        <w:t xml:space="preserve">and aggression after correcting for the publication bias. </w:t>
      </w:r>
    </w:p>
    <w:p w14:paraId="53064D86" w14:textId="77777777" w:rsidR="0084476B" w:rsidRPr="00006B3F" w:rsidRDefault="0084476B" w:rsidP="00D1601C">
      <w:pPr>
        <w:spacing w:line="480" w:lineRule="auto"/>
        <w:contextualSpacing/>
        <w:rPr>
          <w:rFonts w:asciiTheme="minorHAnsi" w:hAnsiTheme="minorHAnsi" w:cstheme="minorHAnsi"/>
          <w:sz w:val="22"/>
        </w:rPr>
      </w:pPr>
    </w:p>
    <w:p w14:paraId="2F65357A" w14:textId="5308BFA0" w:rsidR="00D1601C" w:rsidRPr="00006B3F" w:rsidRDefault="00D1601C" w:rsidP="00D1601C">
      <w:pPr>
        <w:spacing w:line="480" w:lineRule="auto"/>
        <w:contextualSpacing/>
        <w:rPr>
          <w:rFonts w:asciiTheme="minorHAnsi" w:hAnsiTheme="minorHAnsi" w:cstheme="minorHAnsi"/>
          <w:sz w:val="22"/>
        </w:rPr>
      </w:pPr>
      <w:r w:rsidRPr="00006B3F">
        <w:rPr>
          <w:rFonts w:asciiTheme="minorHAnsi" w:hAnsiTheme="minorHAnsi" w:cstheme="minorHAnsi"/>
          <w:b/>
          <w:bCs/>
          <w:sz w:val="22"/>
        </w:rPr>
        <w:t>Methods</w:t>
      </w:r>
    </w:p>
    <w:p w14:paraId="11AC51F1" w14:textId="2C996C31" w:rsidR="00D1601C" w:rsidRPr="00006B3F" w:rsidRDefault="00D1601C" w:rsidP="00D1601C">
      <w:pPr>
        <w:spacing w:line="480" w:lineRule="auto"/>
        <w:contextualSpacing/>
        <w:rPr>
          <w:rFonts w:asciiTheme="minorHAnsi" w:hAnsiTheme="minorHAnsi" w:cstheme="minorHAnsi"/>
          <w:sz w:val="22"/>
        </w:rPr>
      </w:pPr>
    </w:p>
    <w:p w14:paraId="30D9050D" w14:textId="39BA2E62" w:rsidR="00410648" w:rsidRPr="00006B3F" w:rsidRDefault="00D1601C" w:rsidP="00410648">
      <w:pPr>
        <w:spacing w:line="480" w:lineRule="auto"/>
        <w:contextualSpacing/>
        <w:rPr>
          <w:rFonts w:asciiTheme="minorHAnsi" w:hAnsiTheme="minorHAnsi" w:cstheme="minorHAnsi"/>
          <w:sz w:val="22"/>
        </w:rPr>
      </w:pPr>
      <w:r w:rsidRPr="00006B3F">
        <w:rPr>
          <w:rFonts w:asciiTheme="minorHAnsi" w:hAnsiTheme="minorHAnsi" w:cstheme="minorHAnsi"/>
          <w:i/>
          <w:iCs/>
          <w:sz w:val="22"/>
        </w:rPr>
        <w:t>Data Collection:</w:t>
      </w:r>
      <w:r w:rsidRPr="00006B3F">
        <w:rPr>
          <w:rFonts w:asciiTheme="minorHAnsi" w:hAnsiTheme="minorHAnsi" w:cstheme="minorHAnsi"/>
          <w:sz w:val="22"/>
        </w:rPr>
        <w:t xml:space="preserve"> </w:t>
      </w:r>
      <w:r w:rsidR="00410648" w:rsidRPr="00006B3F">
        <w:rPr>
          <w:rFonts w:asciiTheme="minorHAnsi" w:hAnsiTheme="minorHAnsi" w:cstheme="minorHAnsi"/>
          <w:sz w:val="22"/>
        </w:rPr>
        <w:t>We defined aggression as any variable that measured antagonistic behaviors (</w:t>
      </w:r>
      <w:r w:rsidR="00A81C3F" w:rsidRPr="00006B3F">
        <w:rPr>
          <w:rFonts w:asciiTheme="minorHAnsi" w:hAnsiTheme="minorHAnsi" w:cstheme="minorHAnsi"/>
          <w:sz w:val="22"/>
        </w:rPr>
        <w:t>i.e.,</w:t>
      </w:r>
      <w:r w:rsidR="00410648" w:rsidRPr="00006B3F">
        <w:rPr>
          <w:rFonts w:asciiTheme="minorHAnsi" w:hAnsiTheme="minorHAnsi" w:cstheme="minorHAnsi"/>
          <w:sz w:val="22"/>
        </w:rPr>
        <w:t xml:space="preserve"> biting, </w:t>
      </w:r>
      <w:r w:rsidR="00A81C3F" w:rsidRPr="00006B3F">
        <w:rPr>
          <w:rFonts w:asciiTheme="minorHAnsi" w:hAnsiTheme="minorHAnsi" w:cstheme="minorHAnsi"/>
          <w:sz w:val="22"/>
        </w:rPr>
        <w:t xml:space="preserve">proximity, </w:t>
      </w:r>
      <w:r w:rsidR="00B476EF" w:rsidRPr="00006B3F">
        <w:rPr>
          <w:rFonts w:asciiTheme="minorHAnsi" w:hAnsiTheme="minorHAnsi" w:cstheme="minorHAnsi"/>
          <w:sz w:val="22"/>
        </w:rPr>
        <w:t>or chasing</w:t>
      </w:r>
      <w:r w:rsidR="00410648" w:rsidRPr="00006B3F">
        <w:rPr>
          <w:rFonts w:asciiTheme="minorHAnsi" w:hAnsiTheme="minorHAnsi" w:cstheme="minorHAnsi"/>
          <w:sz w:val="22"/>
        </w:rPr>
        <w:t xml:space="preserve">) toward a conspecific (same sex and age) or mirror image. </w:t>
      </w:r>
      <w:r w:rsidR="00067D09">
        <w:rPr>
          <w:rFonts w:asciiTheme="minorHAnsi" w:hAnsiTheme="minorHAnsi" w:cstheme="minorHAnsi"/>
          <w:sz w:val="22"/>
        </w:rPr>
        <w:t xml:space="preserve">We defined pigmentation as the amount of color on the organism. </w:t>
      </w:r>
      <w:r w:rsidR="00410648" w:rsidRPr="00006B3F">
        <w:rPr>
          <w:rFonts w:asciiTheme="minorHAnsi" w:hAnsiTheme="minorHAnsi" w:cstheme="minorHAnsi"/>
          <w:sz w:val="22"/>
        </w:rPr>
        <w:t xml:space="preserve">We searched Web of Science using the search terms “color” AND “aggression” OR “aggressive” (Figure 1). This yielded 751 papers as of September 2020. We, then, filtered by removing papers with human subjects (n = 197). These papers were then subject to </w:t>
      </w:r>
      <w:r w:rsidR="00244E8A">
        <w:rPr>
          <w:rFonts w:asciiTheme="minorHAnsi" w:hAnsiTheme="minorHAnsi" w:cstheme="minorHAnsi"/>
          <w:sz w:val="22"/>
        </w:rPr>
        <w:t>further examination</w:t>
      </w:r>
      <w:r w:rsidR="00410648" w:rsidRPr="00006B3F">
        <w:rPr>
          <w:rFonts w:asciiTheme="minorHAnsi" w:hAnsiTheme="minorHAnsi" w:cstheme="minorHAnsi"/>
          <w:sz w:val="22"/>
        </w:rPr>
        <w:t xml:space="preserve"> and we removed any papers that did not measure individual color and aggression (n = 324). This yielded 230 papers. From each paper, we collected the species name, color, what coloration pattern was measured (i.e. total body coloration or eye color), classification of color (melanic (eumelanin/pheomelanin), carotenoid, or </w:t>
      </w:r>
      <w:r w:rsidR="00B476EF" w:rsidRPr="00006B3F">
        <w:rPr>
          <w:rFonts w:asciiTheme="minorHAnsi" w:hAnsiTheme="minorHAnsi" w:cstheme="minorHAnsi"/>
          <w:sz w:val="22"/>
        </w:rPr>
        <w:t>unknown</w:t>
      </w:r>
      <w:r w:rsidR="00410648" w:rsidRPr="00006B3F">
        <w:rPr>
          <w:rFonts w:asciiTheme="minorHAnsi" w:hAnsiTheme="minorHAnsi" w:cstheme="minorHAnsi"/>
          <w:sz w:val="22"/>
        </w:rPr>
        <w:t>)</w:t>
      </w:r>
      <w:r w:rsidR="00B476EF" w:rsidRPr="00006B3F">
        <w:rPr>
          <w:rFonts w:asciiTheme="minorHAnsi" w:hAnsiTheme="minorHAnsi" w:cstheme="minorHAnsi"/>
          <w:sz w:val="22"/>
        </w:rPr>
        <w:t>,</w:t>
      </w:r>
      <w:r w:rsidR="00410648" w:rsidRPr="00006B3F">
        <w:rPr>
          <w:rFonts w:asciiTheme="minorHAnsi" w:hAnsiTheme="minorHAnsi" w:cstheme="minorHAnsi"/>
          <w:sz w:val="22"/>
        </w:rPr>
        <w:t xml:space="preserve"> the measure of aggression (means/standard deviations</w:t>
      </w:r>
      <w:r w:rsidR="00B476EF" w:rsidRPr="00006B3F">
        <w:rPr>
          <w:rFonts w:asciiTheme="minorHAnsi" w:hAnsiTheme="minorHAnsi" w:cstheme="minorHAnsi"/>
          <w:sz w:val="22"/>
        </w:rPr>
        <w:t xml:space="preserve">, </w:t>
      </w:r>
      <w:r w:rsidR="00410648" w:rsidRPr="00006B3F">
        <w:rPr>
          <w:rFonts w:asciiTheme="minorHAnsi" w:hAnsiTheme="minorHAnsi" w:cstheme="minorHAnsi"/>
          <w:sz w:val="22"/>
        </w:rPr>
        <w:t>test statistics with p-values and degrees of freedom</w:t>
      </w:r>
      <w:r w:rsidR="00B476EF" w:rsidRPr="00006B3F">
        <w:rPr>
          <w:rFonts w:asciiTheme="minorHAnsi" w:hAnsiTheme="minorHAnsi" w:cstheme="minorHAnsi"/>
          <w:sz w:val="22"/>
        </w:rPr>
        <w:t>, or correlation coefficient</w:t>
      </w:r>
      <w:r w:rsidR="00410648" w:rsidRPr="00006B3F">
        <w:rPr>
          <w:rFonts w:asciiTheme="minorHAnsi" w:hAnsiTheme="minorHAnsi" w:cstheme="minorHAnsi"/>
          <w:sz w:val="22"/>
        </w:rPr>
        <w:t>), the sample sizes for each measurement, the unit of aggression (i.e. time, number of acts, or distance), age, sex, location of study (captivity or in the wild),</w:t>
      </w:r>
      <w:r w:rsidR="00B476EF" w:rsidRPr="00006B3F">
        <w:rPr>
          <w:rFonts w:asciiTheme="minorHAnsi" w:hAnsiTheme="minorHAnsi" w:cstheme="minorHAnsi"/>
          <w:sz w:val="22"/>
        </w:rPr>
        <w:t xml:space="preserve"> vertebrate or invertebrate,</w:t>
      </w:r>
      <w:r w:rsidR="00410648" w:rsidRPr="00006B3F">
        <w:rPr>
          <w:rFonts w:asciiTheme="minorHAnsi" w:hAnsiTheme="minorHAnsi" w:cstheme="minorHAnsi"/>
          <w:sz w:val="22"/>
        </w:rPr>
        <w:t xml:space="preserve"> plasticity of the trait, and seasonality of the pigment (Supplemental Table 1). </w:t>
      </w:r>
    </w:p>
    <w:p w14:paraId="3C30BC17" w14:textId="77777777" w:rsidR="00410648" w:rsidRPr="00006B3F" w:rsidRDefault="00410648" w:rsidP="00410648">
      <w:pPr>
        <w:spacing w:line="480" w:lineRule="auto"/>
        <w:contextualSpacing/>
        <w:rPr>
          <w:rFonts w:asciiTheme="minorHAnsi" w:hAnsiTheme="minorHAnsi" w:cstheme="minorHAnsi"/>
          <w:sz w:val="22"/>
        </w:rPr>
      </w:pPr>
    </w:p>
    <w:p w14:paraId="14D851FF" w14:textId="1B61E7F4" w:rsidR="00D1601C" w:rsidRDefault="00410648" w:rsidP="00D1601C">
      <w:pPr>
        <w:spacing w:line="480" w:lineRule="auto"/>
        <w:contextualSpacing/>
        <w:rPr>
          <w:rFonts w:asciiTheme="minorHAnsi" w:hAnsiTheme="minorHAnsi" w:cstheme="minorHAnsi"/>
          <w:sz w:val="22"/>
        </w:rPr>
      </w:pPr>
      <w:r w:rsidRPr="00006B3F">
        <w:rPr>
          <w:rFonts w:asciiTheme="minorHAnsi" w:hAnsiTheme="minorHAnsi" w:cstheme="minorHAnsi"/>
          <w:i/>
          <w:iCs/>
          <w:sz w:val="22"/>
        </w:rPr>
        <w:t>Effect Size Calculation:</w:t>
      </w:r>
      <w:r w:rsidRPr="00006B3F">
        <w:rPr>
          <w:rFonts w:asciiTheme="minorHAnsi" w:hAnsiTheme="minorHAnsi" w:cstheme="minorHAnsi"/>
          <w:sz w:val="22"/>
        </w:rPr>
        <w:t xml:space="preserve"> </w:t>
      </w:r>
      <w:r w:rsidR="006D01C0" w:rsidRPr="00006B3F">
        <w:rPr>
          <w:rFonts w:asciiTheme="minorHAnsi" w:hAnsiTheme="minorHAnsi" w:cstheme="minorHAnsi"/>
          <w:sz w:val="22"/>
        </w:rPr>
        <w:t>We used correlation coefficients that were then converted to Fisher Z statistics for a standardized effect size statistic. The correlation coefficients (Pearson’s r or Spearman’s r) and sample size were recorded for each study. When studies did not include correlation coefficients, we used the statistics (</w:t>
      </w:r>
      <w:r w:rsidR="006D01C0" w:rsidRPr="00006B3F">
        <w:rPr>
          <w:rFonts w:asciiTheme="minorHAnsi" w:hAnsiTheme="minorHAnsi" w:cstheme="minorHAnsi"/>
          <w:i/>
          <w:iCs/>
          <w:sz w:val="22"/>
        </w:rPr>
        <w:t>F</w:t>
      </w:r>
      <w:r w:rsidR="00006B3F">
        <w:rPr>
          <w:rFonts w:asciiTheme="minorHAnsi" w:hAnsiTheme="minorHAnsi" w:cstheme="minorHAnsi"/>
          <w:i/>
          <w:iCs/>
          <w:sz w:val="22"/>
        </w:rPr>
        <w:t xml:space="preserve"> or</w:t>
      </w:r>
      <w:r w:rsidR="006D01C0" w:rsidRPr="00006B3F">
        <w:rPr>
          <w:rFonts w:asciiTheme="minorHAnsi" w:hAnsiTheme="minorHAnsi" w:cstheme="minorHAnsi"/>
          <w:i/>
          <w:iCs/>
          <w:sz w:val="22"/>
        </w:rPr>
        <w:t xml:space="preserve"> X</w:t>
      </w:r>
      <w:r w:rsidR="006D01C0" w:rsidRPr="00006B3F">
        <w:rPr>
          <w:rFonts w:asciiTheme="minorHAnsi" w:hAnsiTheme="minorHAnsi" w:cstheme="minorHAnsi"/>
          <w:i/>
          <w:iCs/>
          <w:sz w:val="22"/>
          <w:vertAlign w:val="superscript"/>
        </w:rPr>
        <w:t>2</w:t>
      </w:r>
      <w:r w:rsidR="006D01C0" w:rsidRPr="00006B3F">
        <w:rPr>
          <w:rFonts w:asciiTheme="minorHAnsi" w:hAnsiTheme="minorHAnsi" w:cstheme="minorHAnsi"/>
          <w:sz w:val="22"/>
        </w:rPr>
        <w:t xml:space="preserve">) reported in the study to estimate a correlation coefficient using methods described in Nakagawa et al. </w:t>
      </w:r>
      <w:r w:rsidR="006D01C0" w:rsidRPr="00006B3F">
        <w:rPr>
          <w:rFonts w:asciiTheme="minorHAnsi" w:hAnsiTheme="minorHAnsi" w:cstheme="minorHAnsi"/>
          <w:sz w:val="22"/>
        </w:rPr>
        <w:fldChar w:fldCharType="begin"/>
      </w:r>
      <w:r w:rsidR="008F0689" w:rsidRPr="00006B3F">
        <w:rPr>
          <w:rFonts w:asciiTheme="minorHAnsi" w:hAnsiTheme="minorHAnsi" w:cstheme="minorHAnsi"/>
          <w:sz w:val="22"/>
        </w:rPr>
        <w:instrText xml:space="preserve"> ADDIN ZOTERO_ITEM CSL_CITATION {"citationID":"5WJPz6OM","properties":{"formattedCitation":"(Nakagawa et al., 2007)","plainCitation":"(Nakagawa et al., 2007)","dontUpdate":true,"noteIndex":0},"citationItems":[{"id":1367,"uris":["http://zotero.org/users/4921077/items/2W9BQH8F"],"uri":["http://zotero.org/users/4921077/items/2W9BQH8F"],"itemData":{"id":1367,"type":"article-journal","container-title":"BEHAVIORAL ECOLOGY","ISSN":"1045-2249","issue":"5","note":"journalAbbreviation: BEHAVIORAL ECOLOGY\npublisher-place: Great Britain\npublisher: Oxford University Press","page":"831","source":"EBSCOhost","title":"Assessing the function of house sparrows bib size using a flexible meta-analysis method","volume":"18","author":[{"family":"Nakagawa","given":"S."},{"family":"Ockendon","given":"N."},{"family":"Gillespie","given":"D. O."},{"family":"Hatchwell","given":"B. J."},{"family":"Burke","given":"T."}],"issued":{"date-parts":[["2007"]]}}}],"schema":"https://github.com/citation-style-language/schema/raw/master/csl-citation.json"} </w:instrText>
      </w:r>
      <w:r w:rsidR="006D01C0" w:rsidRPr="00006B3F">
        <w:rPr>
          <w:rFonts w:asciiTheme="minorHAnsi" w:hAnsiTheme="minorHAnsi" w:cstheme="minorHAnsi"/>
          <w:sz w:val="22"/>
        </w:rPr>
        <w:fldChar w:fldCharType="separate"/>
      </w:r>
      <w:r w:rsidR="006D01C0" w:rsidRPr="00006B3F">
        <w:rPr>
          <w:rFonts w:asciiTheme="minorHAnsi" w:hAnsiTheme="minorHAnsi" w:cstheme="minorHAnsi"/>
          <w:sz w:val="22"/>
        </w:rPr>
        <w:t>(2007)</w:t>
      </w:r>
      <w:r w:rsidR="006D01C0" w:rsidRPr="00006B3F">
        <w:rPr>
          <w:rFonts w:asciiTheme="minorHAnsi" w:hAnsiTheme="minorHAnsi" w:cstheme="minorHAnsi"/>
          <w:sz w:val="22"/>
        </w:rPr>
        <w:fldChar w:fldCharType="end"/>
      </w:r>
      <w:r w:rsidR="006D01C0" w:rsidRPr="00006B3F">
        <w:rPr>
          <w:rFonts w:asciiTheme="minorHAnsi" w:hAnsiTheme="minorHAnsi" w:cstheme="minorHAnsi"/>
          <w:sz w:val="22"/>
        </w:rPr>
        <w:t xml:space="preserve"> and Lipsey and Wilson </w:t>
      </w:r>
      <w:r w:rsidR="006D01C0" w:rsidRPr="00006B3F">
        <w:rPr>
          <w:rFonts w:asciiTheme="minorHAnsi" w:hAnsiTheme="minorHAnsi" w:cstheme="minorHAnsi"/>
          <w:sz w:val="22"/>
        </w:rPr>
        <w:fldChar w:fldCharType="begin"/>
      </w:r>
      <w:r w:rsidR="008F0689" w:rsidRPr="00006B3F">
        <w:rPr>
          <w:rFonts w:asciiTheme="minorHAnsi" w:hAnsiTheme="minorHAnsi" w:cstheme="minorHAnsi"/>
          <w:sz w:val="22"/>
        </w:rPr>
        <w:instrText xml:space="preserve"> ADDIN ZOTERO_ITEM CSL_CITATION {"citationID":"4DvciQc7","properties":{"formattedCitation":"(Lipsey and Wilson, 2001)","plainCitation":"(Lipsey and Wilson, 2001)","dontUpdate":true,"noteIndex":0},"citationItems":[{"id":1568,"uris":["http://zotero.org/users/4921077/items/BJ3KKU4A"],"uri":["http://zotero.org/users/4921077/items/BJ3KKU4A"],"itemData":{"id":1568,"type":"book","abstract":"Meta-analysis can be understood as a form of survey research in which research reports, rather than people, are surveyed. But how does a researcher select relevant research studies, code their various characteristics and quantitative findings, and analyze and describe their collective results in a valid and useful manner? Through an emphasis on practical procedures and a consideration of choices for implementing them, the authors provide readers with an answer to this question in a user-friendly, state-of-the-art presentation of meta-analysis. The authors lay out each step of meta-analysis from problem formulation through statistical analysis and the interpretation of results. In addition, they offer (1) detailed advice about formatting coding forms, estimating effect sizes, and conducting statistical analysis; (2) coverage of meta-analysis with all the effect size statistics commonly used in different fields, plus some specialized ones; (3) macros that can be used with popular statistical programs to perform meta-analysis calculations; and (4) frequent examples to illustrate important points and procedures. (PsycINFO Database Record (c) 2016 APA, all rights reserved)","collection-title":"Practical meta-analysis","event-place":"Thousand Oaks, CA, US","ISBN":"978-0-7619-2167-7","note":"page: ix, 247","number-of-pages":"ix, 247","publisher":"Sage Publications, Inc","publisher-place":"Thousand Oaks, CA, US","source":"APA PsycNET","title":"Practical meta-analysis","author":[{"family":"Lipsey","given":"Mark W."},{"family":"Wilson","given":"David B."}],"issued":{"date-parts":[["2001"]]}}}],"schema":"https://github.com/citation-style-language/schema/raw/master/csl-citation.json"} </w:instrText>
      </w:r>
      <w:r w:rsidR="006D01C0" w:rsidRPr="00006B3F">
        <w:rPr>
          <w:rFonts w:asciiTheme="minorHAnsi" w:hAnsiTheme="minorHAnsi" w:cstheme="minorHAnsi"/>
          <w:sz w:val="22"/>
        </w:rPr>
        <w:fldChar w:fldCharType="separate"/>
      </w:r>
      <w:r w:rsidR="006D01C0" w:rsidRPr="00006B3F">
        <w:rPr>
          <w:rFonts w:asciiTheme="minorHAnsi" w:hAnsiTheme="minorHAnsi" w:cstheme="minorHAnsi"/>
          <w:sz w:val="22"/>
        </w:rPr>
        <w:t>(2001)</w:t>
      </w:r>
      <w:r w:rsidR="006D01C0" w:rsidRPr="00006B3F">
        <w:rPr>
          <w:rFonts w:asciiTheme="minorHAnsi" w:hAnsiTheme="minorHAnsi" w:cstheme="minorHAnsi"/>
          <w:sz w:val="22"/>
        </w:rPr>
        <w:fldChar w:fldCharType="end"/>
      </w:r>
      <w:r w:rsidR="006D01C0" w:rsidRPr="00006B3F">
        <w:rPr>
          <w:rFonts w:asciiTheme="minorHAnsi" w:hAnsiTheme="minorHAnsi" w:cstheme="minorHAnsi"/>
          <w:sz w:val="22"/>
        </w:rPr>
        <w:t xml:space="preserve">. </w:t>
      </w:r>
      <w:r w:rsidR="00006B3F">
        <w:rPr>
          <w:rFonts w:asciiTheme="minorHAnsi" w:hAnsiTheme="minorHAnsi" w:cstheme="minorHAnsi"/>
          <w:sz w:val="22"/>
        </w:rPr>
        <w:t xml:space="preserve"> When studies analyzed the data as a </w:t>
      </w:r>
      <w:r w:rsidR="00006B3F">
        <w:rPr>
          <w:rFonts w:asciiTheme="minorHAnsi" w:hAnsiTheme="minorHAnsi" w:cstheme="minorHAnsi"/>
          <w:sz w:val="22"/>
        </w:rPr>
        <w:lastRenderedPageBreak/>
        <w:t xml:space="preserve">t test or gave means and standard deviations, we could not calculate the product-moment correlation coefficient (Pearson’s r) and instead calculated the biserial correlation coefficient </w:t>
      </w:r>
      <w:r w:rsidR="00006B3F">
        <w:rPr>
          <w:rFonts w:asciiTheme="minorHAnsi" w:hAnsiTheme="minorHAnsi" w:cstheme="minorHAnsi"/>
          <w:sz w:val="22"/>
        </w:rPr>
        <w:fldChar w:fldCharType="begin"/>
      </w:r>
      <w:r w:rsidR="00006B3F">
        <w:rPr>
          <w:rFonts w:asciiTheme="minorHAnsi" w:hAnsiTheme="minorHAnsi" w:cstheme="minorHAnsi"/>
          <w:sz w:val="22"/>
        </w:rPr>
        <w:instrText xml:space="preserve"> ADDIN ZOTERO_ITEM CSL_CITATION {"citationID":"3XKBM8ZR","properties":{"formattedCitation":"(Jacobs and Viechtbauer, 2017)","plainCitation":"(Jacobs and Viechtbauer, 2017)","noteIndex":0},"citationItems":[{"id":1660,"uris":["http://zotero.org/users/4921077/items/WF7BHK5Q"],"uri":["http://zotero.org/users/4921077/items/WF7BHK5Q"],"itemData":{"id":1660,"type":"article-journal","abstract":"Meta-analyses are often used to synthesize the findings of studies examining the correlational relationship between two continuous variables. When only dichotomous measurements are available for one of the two variables, the biserial correlation coefficient can be used to estimate the product–moment correlation between the two underlying continuous variables. Unlike the point-biserial correlation coefficient, biserial correlation coefficients can therefore be integrated with product–moment correlation coefficients in the same meta-analysis. The present article describes the estimation of the biserial correlation coefficient for meta-analytic purposes and reports simulation results comparing different methods for estimating the coefficient's sampling variance. The findings indicate that commonly employed methods yield inconsistent estimates of the sampling variance across a broad range of research situations. In contrast, consistent estimates can be obtained using two methods that appear to be unknown in the meta-analytic literature. A variance-stabilizing transformation for the biserial correlation coefficient is described that allows for the construction of confidence intervals for individual coefficients with close to nominal coverage probabilities in most of the examined conditions. Copyright © 2016 John Wiley &amp; Sons, Ltd.","container-title":"Research Synthesis Methods","DOI":"10.1002/jrsm.1218","ISSN":"1759-2887","issue":"2","language":"en","note":"_eprint: https://onlinelibrary.wiley.com/doi/pdf/10.1002/jrsm.1218","page":"161-180","source":"Wiley Online Library","title":"Estimation of the biserial correlation and its sampling variance for use in meta-analysis","volume":"8","author":[{"family":"Jacobs","given":"Perke"},{"family":"Viechtbauer","given":"Wolfgang"}],"issued":{"date-parts":[["2017"]]}}}],"schema":"https://github.com/citation-style-language/schema/raw/master/csl-citation.json"} </w:instrText>
      </w:r>
      <w:r w:rsidR="00006B3F">
        <w:rPr>
          <w:rFonts w:asciiTheme="minorHAnsi" w:hAnsiTheme="minorHAnsi" w:cstheme="minorHAnsi"/>
          <w:sz w:val="22"/>
        </w:rPr>
        <w:fldChar w:fldCharType="separate"/>
      </w:r>
      <w:r w:rsidR="00006B3F" w:rsidRPr="00006B3F">
        <w:rPr>
          <w:rFonts w:ascii="Calibri" w:hAnsi="Calibri" w:cs="Calibri"/>
          <w:sz w:val="22"/>
        </w:rPr>
        <w:t>(Jacobs and Viechtbauer, 2017)</w:t>
      </w:r>
      <w:r w:rsidR="00006B3F">
        <w:rPr>
          <w:rFonts w:asciiTheme="minorHAnsi" w:hAnsiTheme="minorHAnsi" w:cstheme="minorHAnsi"/>
          <w:sz w:val="22"/>
        </w:rPr>
        <w:fldChar w:fldCharType="end"/>
      </w:r>
      <w:r w:rsidR="00006B3F">
        <w:rPr>
          <w:rFonts w:asciiTheme="minorHAnsi" w:hAnsiTheme="minorHAnsi" w:cstheme="minorHAnsi"/>
          <w:sz w:val="22"/>
        </w:rPr>
        <w:t xml:space="preserve">. The biserial-correlation coefficient is comparable to the product-moment correlation and can therefore be used in the same meta-analysis </w:t>
      </w:r>
      <w:r w:rsidR="00006B3F">
        <w:rPr>
          <w:rFonts w:asciiTheme="minorHAnsi" w:hAnsiTheme="minorHAnsi" w:cstheme="minorHAnsi"/>
          <w:sz w:val="22"/>
        </w:rPr>
        <w:fldChar w:fldCharType="begin"/>
      </w:r>
      <w:r w:rsidR="00006B3F">
        <w:rPr>
          <w:rFonts w:asciiTheme="minorHAnsi" w:hAnsiTheme="minorHAnsi" w:cstheme="minorHAnsi"/>
          <w:sz w:val="22"/>
        </w:rPr>
        <w:instrText xml:space="preserve"> ADDIN ZOTERO_ITEM CSL_CITATION {"citationID":"Ol2A1fIE","properties":{"formattedCitation":"(Jacobs and Viechtbauer, 2017)","plainCitation":"(Jacobs and Viechtbauer, 2017)","noteIndex":0},"citationItems":[{"id":1660,"uris":["http://zotero.org/users/4921077/items/WF7BHK5Q"],"uri":["http://zotero.org/users/4921077/items/WF7BHK5Q"],"itemData":{"id":1660,"type":"article-journal","abstract":"Meta-analyses are often used to synthesize the findings of studies examining the correlational relationship between two continuous variables. When only dichotomous measurements are available for one of the two variables, the biserial correlation coefficient can be used to estimate the product–moment correlation between the two underlying continuous variables. Unlike the point-biserial correlation coefficient, biserial correlation coefficients can therefore be integrated with product–moment correlation coefficients in the same meta-analysis. The present article describes the estimation of the biserial correlation coefficient for meta-analytic purposes and reports simulation results comparing different methods for estimating the coefficient's sampling variance. The findings indicate that commonly employed methods yield inconsistent estimates of the sampling variance across a broad range of research situations. In contrast, consistent estimates can be obtained using two methods that appear to be unknown in the meta-analytic literature. A variance-stabilizing transformation for the biserial correlation coefficient is described that allows for the construction of confidence intervals for individual coefficients with close to nominal coverage probabilities in most of the examined conditions. Copyright © 2016 John Wiley &amp; Sons, Ltd.","container-title":"Research Synthesis Methods","DOI":"10.1002/jrsm.1218","ISSN":"1759-2887","issue":"2","language":"en","note":"_eprint: https://onlinelibrary.wiley.com/doi/pdf/10.1002/jrsm.1218","page":"161-180","source":"Wiley Online Library","title":"Estimation of the biserial correlation and its sampling variance for use in meta-analysis","volume":"8","author":[{"family":"Jacobs","given":"Perke"},{"family":"Viechtbauer","given":"Wolfgang"}],"issued":{"date-parts":[["2017"]]}}}],"schema":"https://github.com/citation-style-language/schema/raw/master/csl-citation.json"} </w:instrText>
      </w:r>
      <w:r w:rsidR="00006B3F">
        <w:rPr>
          <w:rFonts w:asciiTheme="minorHAnsi" w:hAnsiTheme="minorHAnsi" w:cstheme="minorHAnsi"/>
          <w:sz w:val="22"/>
        </w:rPr>
        <w:fldChar w:fldCharType="separate"/>
      </w:r>
      <w:r w:rsidR="00006B3F" w:rsidRPr="00006B3F">
        <w:rPr>
          <w:rFonts w:ascii="Calibri" w:hAnsi="Calibri" w:cs="Calibri"/>
          <w:sz w:val="22"/>
        </w:rPr>
        <w:t>(Jacobs and Viechtbauer, 2017)</w:t>
      </w:r>
      <w:r w:rsidR="00006B3F">
        <w:rPr>
          <w:rFonts w:asciiTheme="minorHAnsi" w:hAnsiTheme="minorHAnsi" w:cstheme="minorHAnsi"/>
          <w:sz w:val="22"/>
        </w:rPr>
        <w:fldChar w:fldCharType="end"/>
      </w:r>
      <w:r w:rsidR="00006B3F">
        <w:rPr>
          <w:rFonts w:asciiTheme="minorHAnsi" w:hAnsiTheme="minorHAnsi" w:cstheme="minorHAnsi"/>
          <w:sz w:val="22"/>
        </w:rPr>
        <w:t xml:space="preserve">. Then, we converted our correlation coefficients to Fisher Z to normalize our data to later perform the publication bias correction. Biserial-correlation coefficients </w:t>
      </w:r>
      <w:r w:rsidR="00C257FA">
        <w:rPr>
          <w:rFonts w:asciiTheme="minorHAnsi" w:hAnsiTheme="minorHAnsi" w:cstheme="minorHAnsi"/>
          <w:sz w:val="22"/>
        </w:rPr>
        <w:t xml:space="preserve">are sometimes calculated to be greater than 1 or less than -1 </w:t>
      </w:r>
      <w:r w:rsidR="00C257FA">
        <w:rPr>
          <w:rFonts w:asciiTheme="minorHAnsi" w:hAnsiTheme="minorHAnsi" w:cstheme="minorHAnsi"/>
          <w:sz w:val="22"/>
        </w:rPr>
        <w:fldChar w:fldCharType="begin"/>
      </w:r>
      <w:r w:rsidR="00C257FA">
        <w:rPr>
          <w:rFonts w:asciiTheme="minorHAnsi" w:hAnsiTheme="minorHAnsi" w:cstheme="minorHAnsi"/>
          <w:sz w:val="22"/>
        </w:rPr>
        <w:instrText xml:space="preserve"> ADDIN ZOTERO_ITEM CSL_CITATION {"citationID":"ui4YgSkA","properties":{"formattedCitation":"(Pustejovsky, 2014)","plainCitation":"(Pustejovsky, 2014)","noteIndex":0},"citationItems":[{"id":1663,"uris":["http://zotero.org/users/4921077/items/S5DTAPBM"],"uri":["http://zotero.org/users/4921077/items/S5DTAPBM"],"itemData":{"id":1663,"type":"article-journal","abstract":"APA PsycNet FullTextHTML page","container-title":"Psychological Methods","DOI":"10.1037/a0033788","ISSN":"1939-1463","issue":"1","language":"en","note":"publisher: US: American Psychological Association","page":"92-112","source":"psycnet-apa-org.proxy.lib.fsu.edu","title":"Converting from d to r to z when the design uses extreme groups, dichotomization, or experimental control.","volume":"19","author":[{"family":"Pustejovsky","given":"James E."}],"issued":{"date-parts":[["2014"]]}}}],"schema":"https://github.com/citation-style-language/schema/raw/master/csl-citation.json"} </w:instrText>
      </w:r>
      <w:r w:rsidR="00C257FA">
        <w:rPr>
          <w:rFonts w:asciiTheme="minorHAnsi" w:hAnsiTheme="minorHAnsi" w:cstheme="minorHAnsi"/>
          <w:sz w:val="22"/>
        </w:rPr>
        <w:fldChar w:fldCharType="separate"/>
      </w:r>
      <w:r w:rsidR="00C257FA" w:rsidRPr="00C257FA">
        <w:rPr>
          <w:rFonts w:ascii="Calibri" w:hAnsi="Calibri" w:cs="Calibri"/>
          <w:sz w:val="22"/>
        </w:rPr>
        <w:t>(Pustejovsky, 2014)</w:t>
      </w:r>
      <w:r w:rsidR="00C257FA">
        <w:rPr>
          <w:rFonts w:asciiTheme="minorHAnsi" w:hAnsiTheme="minorHAnsi" w:cstheme="minorHAnsi"/>
          <w:sz w:val="22"/>
        </w:rPr>
        <w:fldChar w:fldCharType="end"/>
      </w:r>
      <w:r w:rsidR="00C257FA">
        <w:rPr>
          <w:rFonts w:asciiTheme="minorHAnsi" w:hAnsiTheme="minorHAnsi" w:cstheme="minorHAnsi"/>
          <w:sz w:val="22"/>
        </w:rPr>
        <w:t>. As a result, we c</w:t>
      </w:r>
      <w:r w:rsidR="00244E8A">
        <w:rPr>
          <w:rFonts w:asciiTheme="minorHAnsi" w:hAnsiTheme="minorHAnsi" w:cstheme="minorHAnsi"/>
          <w:sz w:val="22"/>
        </w:rPr>
        <w:t>ould not</w:t>
      </w:r>
      <w:r w:rsidR="00C257FA">
        <w:rPr>
          <w:rFonts w:asciiTheme="minorHAnsi" w:hAnsiTheme="minorHAnsi" w:cstheme="minorHAnsi"/>
          <w:sz w:val="22"/>
        </w:rPr>
        <w:t xml:space="preserve"> convert values outside the range of a correlation coefficient to Fisher Z and </w:t>
      </w:r>
      <w:r w:rsidR="00244E8A">
        <w:rPr>
          <w:rFonts w:asciiTheme="minorHAnsi" w:hAnsiTheme="minorHAnsi" w:cstheme="minorHAnsi"/>
          <w:sz w:val="22"/>
        </w:rPr>
        <w:t>truncated</w:t>
      </w:r>
      <w:r w:rsidR="00C257FA">
        <w:rPr>
          <w:rFonts w:asciiTheme="minorHAnsi" w:hAnsiTheme="minorHAnsi" w:cstheme="minorHAnsi"/>
          <w:sz w:val="22"/>
        </w:rPr>
        <w:t xml:space="preserve"> values to 0.99 or -0.99 respectively when the values being truncated </w:t>
      </w:r>
      <w:r w:rsidR="00244E8A">
        <w:rPr>
          <w:rFonts w:asciiTheme="minorHAnsi" w:hAnsiTheme="minorHAnsi" w:cstheme="minorHAnsi"/>
          <w:sz w:val="22"/>
        </w:rPr>
        <w:t>were</w:t>
      </w:r>
      <w:r w:rsidR="00C257FA">
        <w:rPr>
          <w:rFonts w:asciiTheme="minorHAnsi" w:hAnsiTheme="minorHAnsi" w:cstheme="minorHAnsi"/>
          <w:sz w:val="22"/>
        </w:rPr>
        <w:t xml:space="preserve"> reasonably close to 1 and -1 </w:t>
      </w:r>
      <w:r w:rsidR="00C257FA">
        <w:rPr>
          <w:rFonts w:asciiTheme="minorHAnsi" w:hAnsiTheme="minorHAnsi" w:cstheme="minorHAnsi"/>
          <w:sz w:val="22"/>
        </w:rPr>
        <w:fldChar w:fldCharType="begin"/>
      </w:r>
      <w:r w:rsidR="00C257FA">
        <w:rPr>
          <w:rFonts w:asciiTheme="minorHAnsi" w:hAnsiTheme="minorHAnsi" w:cstheme="minorHAnsi"/>
          <w:sz w:val="22"/>
        </w:rPr>
        <w:instrText xml:space="preserve"> ADDIN ZOTERO_ITEM CSL_CITATION {"citationID":"f1BMIRqj","properties":{"formattedCitation":"(Pustejovsky, 2014)","plainCitation":"(Pustejovsky, 2014)","noteIndex":0},"citationItems":[{"id":1663,"uris":["http://zotero.org/users/4921077/items/S5DTAPBM"],"uri":["http://zotero.org/users/4921077/items/S5DTAPBM"],"itemData":{"id":1663,"type":"article-journal","abstract":"APA PsycNet FullTextHTML page","container-title":"Psychological Methods","DOI":"10.1037/a0033788","ISSN":"1939-1463","issue":"1","language":"en","note":"publisher: US: American Psychological Association","page":"92-112","source":"psycnet-apa-org.proxy.lib.fsu.edu","title":"Converting from d to r to z when the design uses extreme groups, dichotomization, or experimental control.","volume":"19","author":[{"family":"Pustejovsky","given":"James E."}],"issued":{"date-parts":[["2014"]]}}}],"schema":"https://github.com/citation-style-language/schema/raw/master/csl-citation.json"} </w:instrText>
      </w:r>
      <w:r w:rsidR="00C257FA">
        <w:rPr>
          <w:rFonts w:asciiTheme="minorHAnsi" w:hAnsiTheme="minorHAnsi" w:cstheme="minorHAnsi"/>
          <w:sz w:val="22"/>
        </w:rPr>
        <w:fldChar w:fldCharType="separate"/>
      </w:r>
      <w:r w:rsidR="00C257FA" w:rsidRPr="00C257FA">
        <w:rPr>
          <w:rFonts w:ascii="Calibri" w:hAnsi="Calibri" w:cs="Calibri"/>
          <w:sz w:val="22"/>
        </w:rPr>
        <w:t>(Pustejovsky, 2014)</w:t>
      </w:r>
      <w:r w:rsidR="00C257FA">
        <w:rPr>
          <w:rFonts w:asciiTheme="minorHAnsi" w:hAnsiTheme="minorHAnsi" w:cstheme="minorHAnsi"/>
          <w:sz w:val="22"/>
        </w:rPr>
        <w:fldChar w:fldCharType="end"/>
      </w:r>
      <w:r w:rsidR="00C257FA">
        <w:rPr>
          <w:rFonts w:asciiTheme="minorHAnsi" w:hAnsiTheme="minorHAnsi" w:cstheme="minorHAnsi"/>
          <w:sz w:val="22"/>
        </w:rPr>
        <w:t>. Our values were reasonably close to 1 and -1</w:t>
      </w:r>
      <w:r w:rsidR="00244E8A">
        <w:rPr>
          <w:rFonts w:asciiTheme="minorHAnsi" w:hAnsiTheme="minorHAnsi" w:cstheme="minorHAnsi"/>
          <w:sz w:val="22"/>
        </w:rPr>
        <w:t>, therefore</w:t>
      </w:r>
      <w:r w:rsidR="00C257FA">
        <w:rPr>
          <w:rFonts w:asciiTheme="minorHAnsi" w:hAnsiTheme="minorHAnsi" w:cstheme="minorHAnsi"/>
          <w:sz w:val="22"/>
        </w:rPr>
        <w:t xml:space="preserve"> we use</w:t>
      </w:r>
      <w:r w:rsidR="00244E8A">
        <w:rPr>
          <w:rFonts w:asciiTheme="minorHAnsi" w:hAnsiTheme="minorHAnsi" w:cstheme="minorHAnsi"/>
          <w:sz w:val="22"/>
        </w:rPr>
        <w:t>d</w:t>
      </w:r>
      <w:r w:rsidR="00C257FA">
        <w:rPr>
          <w:rFonts w:asciiTheme="minorHAnsi" w:hAnsiTheme="minorHAnsi" w:cstheme="minorHAnsi"/>
          <w:sz w:val="22"/>
        </w:rPr>
        <w:t xml:space="preserve"> the correction described in </w:t>
      </w:r>
      <w:r w:rsidR="00C257FA">
        <w:rPr>
          <w:rFonts w:asciiTheme="minorHAnsi" w:hAnsiTheme="minorHAnsi" w:cstheme="minorHAnsi"/>
          <w:sz w:val="22"/>
        </w:rPr>
        <w:fldChar w:fldCharType="begin"/>
      </w:r>
      <w:r w:rsidR="00E96198">
        <w:rPr>
          <w:rFonts w:asciiTheme="minorHAnsi" w:hAnsiTheme="minorHAnsi" w:cstheme="minorHAnsi"/>
          <w:sz w:val="22"/>
        </w:rPr>
        <w:instrText xml:space="preserve"> ADDIN ZOTERO_ITEM CSL_CITATION {"citationID":"KxXfIadl","properties":{"formattedCitation":"(Pustejovsky, 2014)","plainCitation":"(Pustejovsky, 2014)","dontUpdate":true,"noteIndex":0},"citationItems":[{"id":1663,"uris":["http://zotero.org/users/4921077/items/S5DTAPBM"],"uri":["http://zotero.org/users/4921077/items/S5DTAPBM"],"itemData":{"id":1663,"type":"article-journal","abstract":"APA PsycNet FullTextHTML page","container-title":"Psychological Methods","DOI":"10.1037/a0033788","ISSN":"1939-1463","issue":"1","language":"en","note":"publisher: US: American Psychological Association","page":"92-112","source":"psycnet-apa-org.proxy.lib.fsu.edu","title":"Converting from d to r to z when the design uses extreme groups, dichotomization, or experimental control.","volume":"19","author":[{"family":"Pustejovsky","given":"James E."}],"issued":{"date-parts":[["2014"]]}}}],"schema":"https://github.com/citation-style-language/schema/raw/master/csl-citation.json"} </w:instrText>
      </w:r>
      <w:r w:rsidR="00C257FA">
        <w:rPr>
          <w:rFonts w:asciiTheme="minorHAnsi" w:hAnsiTheme="minorHAnsi" w:cstheme="minorHAnsi"/>
          <w:sz w:val="22"/>
        </w:rPr>
        <w:fldChar w:fldCharType="separate"/>
      </w:r>
      <w:r w:rsidR="00C257FA" w:rsidRPr="00C257FA">
        <w:rPr>
          <w:rFonts w:ascii="Calibri" w:hAnsi="Calibri" w:cs="Calibri"/>
          <w:sz w:val="22"/>
        </w:rPr>
        <w:t>Pustejovsky</w:t>
      </w:r>
      <w:r w:rsidR="00C257FA">
        <w:rPr>
          <w:rFonts w:ascii="Calibri" w:hAnsi="Calibri" w:cs="Calibri"/>
          <w:sz w:val="22"/>
        </w:rPr>
        <w:t xml:space="preserve"> (</w:t>
      </w:r>
      <w:r w:rsidR="00C257FA" w:rsidRPr="00C257FA">
        <w:rPr>
          <w:rFonts w:ascii="Calibri" w:hAnsi="Calibri" w:cs="Calibri"/>
          <w:sz w:val="22"/>
        </w:rPr>
        <w:t>2014)</w:t>
      </w:r>
      <w:r w:rsidR="00C257FA">
        <w:rPr>
          <w:rFonts w:asciiTheme="minorHAnsi" w:hAnsiTheme="minorHAnsi" w:cstheme="minorHAnsi"/>
          <w:sz w:val="22"/>
        </w:rPr>
        <w:fldChar w:fldCharType="end"/>
      </w:r>
      <w:r w:rsidR="00C257FA">
        <w:rPr>
          <w:rFonts w:asciiTheme="minorHAnsi" w:hAnsiTheme="minorHAnsi" w:cstheme="minorHAnsi"/>
          <w:sz w:val="22"/>
        </w:rPr>
        <w:t>.</w:t>
      </w:r>
    </w:p>
    <w:p w14:paraId="7AD90DF2" w14:textId="77777777" w:rsidR="00C257FA" w:rsidRPr="00006B3F" w:rsidRDefault="00C257FA" w:rsidP="00D1601C">
      <w:pPr>
        <w:spacing w:line="480" w:lineRule="auto"/>
        <w:contextualSpacing/>
        <w:rPr>
          <w:rFonts w:asciiTheme="minorHAnsi" w:hAnsiTheme="minorHAnsi" w:cstheme="minorHAnsi"/>
          <w:sz w:val="22"/>
        </w:rPr>
      </w:pPr>
    </w:p>
    <w:p w14:paraId="35660B52" w14:textId="17F8DEFA" w:rsidR="00306060" w:rsidRPr="00006B3F" w:rsidRDefault="00306060" w:rsidP="00D1601C">
      <w:pPr>
        <w:spacing w:line="480" w:lineRule="auto"/>
        <w:contextualSpacing/>
        <w:rPr>
          <w:rFonts w:asciiTheme="minorHAnsi" w:hAnsiTheme="minorHAnsi" w:cstheme="minorHAnsi"/>
          <w:sz w:val="22"/>
        </w:rPr>
      </w:pPr>
      <w:r w:rsidRPr="00006B3F">
        <w:rPr>
          <w:rFonts w:asciiTheme="minorHAnsi" w:hAnsiTheme="minorHAnsi" w:cstheme="minorHAnsi"/>
          <w:i/>
          <w:iCs/>
          <w:sz w:val="22"/>
        </w:rPr>
        <w:t>Phylogenetic Meta-Analytic Model:</w:t>
      </w:r>
      <w:r w:rsidRPr="00006B3F">
        <w:rPr>
          <w:rFonts w:asciiTheme="minorHAnsi" w:hAnsiTheme="minorHAnsi" w:cstheme="minorHAnsi"/>
          <w:sz w:val="22"/>
        </w:rPr>
        <w:t xml:space="preserve"> We constructed a phylogenetic tree of all the species (80 in total) to account for the non-independence of our data due to evolutionary history and the relationship between species (Figure S1). We used an ultrametric tree that was fully resolved to the species level obtained from TimeTree.org </w:t>
      </w:r>
      <w:r w:rsidRPr="00006B3F">
        <w:rPr>
          <w:rFonts w:asciiTheme="minorHAnsi" w:hAnsiTheme="minorHAnsi" w:cstheme="minorHAnsi"/>
          <w:sz w:val="22"/>
        </w:rPr>
        <w:fldChar w:fldCharType="begin"/>
      </w:r>
      <w:r w:rsidRPr="00006B3F">
        <w:rPr>
          <w:rFonts w:asciiTheme="minorHAnsi" w:hAnsiTheme="minorHAnsi" w:cstheme="minorHAnsi"/>
          <w:sz w:val="22"/>
        </w:rPr>
        <w:instrText xml:space="preserve"> ADDIN ZOTERO_ITEM CSL_CITATION {"citationID":"0klkCb9v","properties":{"formattedCitation":"(Kumar et al., 2017)","plainCitation":"(Kumar et al., 2017)","noteIndex":0},"citationItems":[{"id":1500,"uris":["http://zotero.org/users/4921077/items/L3WD24PD"],"uri":["http://zotero.org/users/4921077/items/L3WD24PD"],"itemData":{"id":1500,"type":"article-journal","abstract":"Evolutionary information on species divergence times is fundamental to studies of biodiversity, development, and disease. Molecular dating has enhanced our understanding of the temporal patterns of species divergences over the last five decades, and the number of studies is increasing quickly due to an exponential growth in the available collection of molecular sequences from diverse species and large number of genes. Our TimeTree resource is a public knowledge-base with the primary focus to make available all species divergence times derived using molecular sequence data to scientists, educators, and the general public in a consistent and accessible format. Here, we report a major expansion of the TimeTree resource, which more than triples the number of species (&amp;gt;97,000) and more than triples the number of studies assembled (&amp;gt;3,000). Furthermore, scientists can access not only the divergence time between two species or higher taxa, but also a timetree of a group of species and a timeline that traces a species’ evolution through time. The new timetree and timeline visualizations are integrated with display of events on earth and environmental history over geological time, which will lead to broader and better understanding of the interplay of the change in the biosphere with the diversity of species on Earth. The next generation TimeTree resource is publicly available online at http://www.timetree.org.","container-title":"Molecular Biology and Evolution","DOI":"10.1093/molbev/msx116","ISSN":"0737-4038","issue":"7","journalAbbreviation":"Molecular Biology and Evolution","page":"1812-1819","source":"Silverchair","title":"TimeTree: A Resource for Timelines, Timetrees, and Divergence Times","title-short":"TimeTree","volume":"34","author":[{"family":"Kumar","given":"Sudhir"},{"family":"Stecher","given":"Glen"},{"family":"Suleski","given":"Michael"},{"family":"Hedges","given":"S. Blair"}],"issued":{"date-parts":[["2017",7,1]]}}}],"schema":"https://github.com/citation-style-language/schema/raw/master/csl-citation.json"} </w:instrText>
      </w:r>
      <w:r w:rsidRPr="00006B3F">
        <w:rPr>
          <w:rFonts w:asciiTheme="minorHAnsi" w:hAnsiTheme="minorHAnsi" w:cstheme="minorHAnsi"/>
          <w:sz w:val="22"/>
        </w:rPr>
        <w:fldChar w:fldCharType="separate"/>
      </w:r>
      <w:r w:rsidRPr="00006B3F">
        <w:rPr>
          <w:rFonts w:asciiTheme="minorHAnsi" w:hAnsiTheme="minorHAnsi" w:cstheme="minorHAnsi"/>
          <w:sz w:val="22"/>
        </w:rPr>
        <w:t>(Kumar et al., 2017)</w:t>
      </w:r>
      <w:r w:rsidRPr="00006B3F">
        <w:rPr>
          <w:rFonts w:asciiTheme="minorHAnsi" w:hAnsiTheme="minorHAnsi" w:cstheme="minorHAnsi"/>
          <w:sz w:val="22"/>
        </w:rPr>
        <w:fldChar w:fldCharType="end"/>
      </w:r>
      <w:r w:rsidRPr="00006B3F">
        <w:rPr>
          <w:rFonts w:asciiTheme="minorHAnsi" w:hAnsiTheme="minorHAnsi" w:cstheme="minorHAnsi"/>
          <w:sz w:val="22"/>
        </w:rPr>
        <w:t xml:space="preserve">. We then rooted our tree with </w:t>
      </w:r>
      <w:proofErr w:type="spellStart"/>
      <w:r w:rsidRPr="00006B3F">
        <w:rPr>
          <w:rFonts w:asciiTheme="minorHAnsi" w:hAnsiTheme="minorHAnsi" w:cstheme="minorHAnsi"/>
          <w:i/>
          <w:iCs/>
          <w:sz w:val="22"/>
        </w:rPr>
        <w:t>Phymactis</w:t>
      </w:r>
      <w:proofErr w:type="spellEnd"/>
      <w:r w:rsidRPr="00006B3F">
        <w:rPr>
          <w:rFonts w:asciiTheme="minorHAnsi" w:hAnsiTheme="minorHAnsi" w:cstheme="minorHAnsi"/>
          <w:i/>
          <w:iCs/>
          <w:sz w:val="22"/>
        </w:rPr>
        <w:t xml:space="preserve"> clematis</w:t>
      </w:r>
      <w:r w:rsidRPr="00006B3F">
        <w:rPr>
          <w:rFonts w:asciiTheme="minorHAnsi" w:hAnsiTheme="minorHAnsi" w:cstheme="minorHAnsi"/>
          <w:sz w:val="22"/>
        </w:rPr>
        <w:t xml:space="preserve"> as our outgroup </w:t>
      </w:r>
      <w:r w:rsidR="00E51C36" w:rsidRPr="00006B3F">
        <w:rPr>
          <w:rFonts w:asciiTheme="minorHAnsi" w:hAnsiTheme="minorHAnsi" w:cstheme="minorHAnsi"/>
          <w:sz w:val="22"/>
        </w:rPr>
        <w:t xml:space="preserve">using the R package </w:t>
      </w:r>
      <w:r w:rsidR="00E51C36" w:rsidRPr="00244E8A">
        <w:rPr>
          <w:rFonts w:asciiTheme="minorHAnsi" w:hAnsiTheme="minorHAnsi" w:cstheme="minorHAnsi"/>
          <w:i/>
          <w:iCs/>
          <w:sz w:val="22"/>
        </w:rPr>
        <w:t>ape</w:t>
      </w:r>
      <w:r w:rsidR="00E51C36" w:rsidRPr="00006B3F">
        <w:rPr>
          <w:rFonts w:asciiTheme="minorHAnsi" w:hAnsiTheme="minorHAnsi" w:cstheme="minorHAnsi"/>
          <w:sz w:val="22"/>
        </w:rPr>
        <w:t xml:space="preserve"> </w:t>
      </w:r>
      <w:r w:rsidRPr="00006B3F">
        <w:rPr>
          <w:rFonts w:asciiTheme="minorHAnsi" w:hAnsiTheme="minorHAnsi" w:cstheme="minorHAnsi"/>
          <w:sz w:val="22"/>
        </w:rPr>
        <w:t xml:space="preserve">to obtain </w:t>
      </w:r>
      <w:r w:rsidR="00E51C36" w:rsidRPr="00006B3F">
        <w:rPr>
          <w:rFonts w:asciiTheme="minorHAnsi" w:hAnsiTheme="minorHAnsi" w:cstheme="minorHAnsi"/>
          <w:sz w:val="22"/>
        </w:rPr>
        <w:t xml:space="preserve">our relatedness matrix </w:t>
      </w:r>
      <w:r w:rsidR="00E51C36" w:rsidRPr="00006B3F">
        <w:rPr>
          <w:rFonts w:asciiTheme="minorHAnsi" w:hAnsiTheme="minorHAnsi" w:cstheme="minorHAnsi"/>
          <w:sz w:val="22"/>
        </w:rPr>
        <w:fldChar w:fldCharType="begin"/>
      </w:r>
      <w:r w:rsidR="00E51C36" w:rsidRPr="00006B3F">
        <w:rPr>
          <w:rFonts w:asciiTheme="minorHAnsi" w:hAnsiTheme="minorHAnsi" w:cstheme="minorHAnsi"/>
          <w:sz w:val="22"/>
        </w:rPr>
        <w:instrText xml:space="preserve"> ADDIN ZOTERO_ITEM CSL_CITATION {"citationID":"TcO92B2D","properties":{"formattedCitation":"(Paradis et al., 2004)","plainCitation":"(Paradis et al., 2004)","noteIndex":0},"citationItems":[{"id":1572,"uris":["http://zotero.org/users/4921077/items/Z4UAUTS4"],"uri":["http://zotero.org/users/4921077/items/Z4UAUTS4"],"itemData":{"id":1572,"type":"article-journal","abstract":"Summary: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processes.Availability: The program is free and available from the official R package archive at http://cran.r-project.org/src/contrib/PACKAGES.html#ape. APE is licensed under the GNU General Public License.","container-title":"Bioinformatics","DOI":"10.1093/bioinformatics/btg412","ISSN":"1367-4803","issue":"2","journalAbbreviation":"Bioinformatics","page":"289-290","source":"Silverchair","title":"APE: Analyses of Phylogenetics and Evolution in R language","title-short":"APE","volume":"20","author":[{"family":"Paradis","given":"Emmanuel"},{"family":"Claude","given":"Julien"},{"family":"Strimmer","given":"Korbinian"}],"issued":{"date-parts":[["2004",1,22]]}}}],"schema":"https://github.com/citation-style-language/schema/raw/master/csl-citation.json"} </w:instrText>
      </w:r>
      <w:r w:rsidR="00E51C36" w:rsidRPr="00006B3F">
        <w:rPr>
          <w:rFonts w:asciiTheme="minorHAnsi" w:hAnsiTheme="minorHAnsi" w:cstheme="minorHAnsi"/>
          <w:sz w:val="22"/>
        </w:rPr>
        <w:fldChar w:fldCharType="separate"/>
      </w:r>
      <w:r w:rsidR="00E51C36" w:rsidRPr="00006B3F">
        <w:rPr>
          <w:rFonts w:asciiTheme="minorHAnsi" w:hAnsiTheme="minorHAnsi" w:cstheme="minorHAnsi"/>
          <w:sz w:val="22"/>
        </w:rPr>
        <w:t>(Paradis et al., 2004)</w:t>
      </w:r>
      <w:r w:rsidR="00E51C36" w:rsidRPr="00006B3F">
        <w:rPr>
          <w:rFonts w:asciiTheme="minorHAnsi" w:hAnsiTheme="minorHAnsi" w:cstheme="minorHAnsi"/>
          <w:sz w:val="22"/>
        </w:rPr>
        <w:fldChar w:fldCharType="end"/>
      </w:r>
      <w:r w:rsidRPr="00006B3F">
        <w:rPr>
          <w:rFonts w:asciiTheme="minorHAnsi" w:hAnsiTheme="minorHAnsi" w:cstheme="minorHAnsi"/>
          <w:sz w:val="22"/>
        </w:rPr>
        <w:t>.</w:t>
      </w:r>
      <w:r w:rsidR="00E51C36" w:rsidRPr="00006B3F">
        <w:rPr>
          <w:rFonts w:asciiTheme="minorHAnsi" w:hAnsiTheme="minorHAnsi" w:cstheme="minorHAnsi"/>
          <w:sz w:val="22"/>
        </w:rPr>
        <w:t xml:space="preserve"> </w:t>
      </w:r>
    </w:p>
    <w:p w14:paraId="33200339" w14:textId="3BE9FA19" w:rsidR="00E51C36" w:rsidRPr="00006B3F" w:rsidRDefault="00E51C36" w:rsidP="00D1601C">
      <w:pPr>
        <w:spacing w:line="480" w:lineRule="auto"/>
        <w:contextualSpacing/>
        <w:rPr>
          <w:rFonts w:asciiTheme="minorHAnsi" w:hAnsiTheme="minorHAnsi" w:cstheme="minorHAnsi"/>
          <w:sz w:val="22"/>
        </w:rPr>
      </w:pPr>
    </w:p>
    <w:p w14:paraId="359CE41F" w14:textId="1E9A082E" w:rsidR="00122C9A" w:rsidRPr="00006B3F" w:rsidRDefault="00E51C36" w:rsidP="00D1601C">
      <w:pPr>
        <w:spacing w:line="480" w:lineRule="auto"/>
        <w:contextualSpacing/>
        <w:rPr>
          <w:rFonts w:asciiTheme="minorHAnsi" w:hAnsiTheme="minorHAnsi" w:cstheme="minorHAnsi"/>
          <w:sz w:val="22"/>
        </w:rPr>
      </w:pPr>
      <w:r w:rsidRPr="00006B3F">
        <w:rPr>
          <w:rFonts w:asciiTheme="minorHAnsi" w:hAnsiTheme="minorHAnsi" w:cstheme="minorHAnsi"/>
          <w:sz w:val="22"/>
        </w:rPr>
        <w:t xml:space="preserve">We used the R package </w:t>
      </w:r>
      <w:r w:rsidRPr="00244E8A">
        <w:rPr>
          <w:rFonts w:asciiTheme="minorHAnsi" w:hAnsiTheme="minorHAnsi" w:cstheme="minorHAnsi"/>
          <w:i/>
          <w:iCs/>
          <w:sz w:val="22"/>
        </w:rPr>
        <w:t>MCMCglmm</w:t>
      </w:r>
      <w:r w:rsidRPr="00006B3F">
        <w:rPr>
          <w:rFonts w:asciiTheme="minorHAnsi" w:hAnsiTheme="minorHAnsi" w:cstheme="minorHAnsi"/>
          <w:sz w:val="22"/>
        </w:rPr>
        <w:t xml:space="preserve"> to analyze our data </w:t>
      </w:r>
      <w:r w:rsidRPr="00006B3F">
        <w:rPr>
          <w:rFonts w:asciiTheme="minorHAnsi" w:hAnsiTheme="minorHAnsi" w:cstheme="minorHAnsi"/>
          <w:sz w:val="22"/>
        </w:rPr>
        <w:fldChar w:fldCharType="begin"/>
      </w:r>
      <w:r w:rsidRPr="00006B3F">
        <w:rPr>
          <w:rFonts w:asciiTheme="minorHAnsi" w:hAnsiTheme="minorHAnsi" w:cstheme="minorHAnsi"/>
          <w:sz w:val="22"/>
        </w:rPr>
        <w:instrText xml:space="preserve"> ADDIN ZOTERO_ITEM CSL_CITATION {"citationID":"ChqO6XnE","properties":{"formattedCitation":"(Hadfield, 2010)","plainCitation":"(Hadfield, 2010)","noteIndex":0},"citationItems":[{"id":1503,"uris":["http://zotero.org/users/4921077/items/KEQSI9ML"],"uri":["http://zotero.org/users/4921077/items/KEQSI9ML"],"itemData":{"id":1503,"type":"article-journal","container-title":"Journal of Statistical Software","DOI":"10.18637/jss.v033.i02","ISSN":"1548-7660","issue":"1","language":"en","note":"number: 1","page":"1-22","source":"www.jstatsoft.org","title":"MCMC Methods for Multi-Response Generalized Linear Mixed Models: The MCMCglmm R Package","title-short":"MCMC Methods for Multi-Response Generalized Linear Mixed Models","volume":"33","author":[{"family":"Hadfield","given":"Jarrod D."}],"issued":{"date-parts":[["2010",2,2]]}}}],"schema":"https://github.com/citation-style-language/schema/raw/master/csl-citation.json"} </w:instrText>
      </w:r>
      <w:r w:rsidRPr="00006B3F">
        <w:rPr>
          <w:rFonts w:asciiTheme="minorHAnsi" w:hAnsiTheme="minorHAnsi" w:cstheme="minorHAnsi"/>
          <w:sz w:val="22"/>
        </w:rPr>
        <w:fldChar w:fldCharType="separate"/>
      </w:r>
      <w:r w:rsidRPr="00006B3F">
        <w:rPr>
          <w:rFonts w:asciiTheme="minorHAnsi" w:hAnsiTheme="minorHAnsi" w:cstheme="minorHAnsi"/>
          <w:sz w:val="22"/>
        </w:rPr>
        <w:t>(Hadfield, 2010)</w:t>
      </w:r>
      <w:r w:rsidRPr="00006B3F">
        <w:rPr>
          <w:rFonts w:asciiTheme="minorHAnsi" w:hAnsiTheme="minorHAnsi" w:cstheme="minorHAnsi"/>
          <w:sz w:val="22"/>
        </w:rPr>
        <w:fldChar w:fldCharType="end"/>
      </w:r>
      <w:r w:rsidRPr="00006B3F">
        <w:rPr>
          <w:rFonts w:asciiTheme="minorHAnsi" w:hAnsiTheme="minorHAnsi" w:cstheme="minorHAnsi"/>
          <w:sz w:val="22"/>
        </w:rPr>
        <w:t>. We used a mixed effects model with the</w:t>
      </w:r>
      <w:r w:rsidR="00244E8A">
        <w:rPr>
          <w:rFonts w:asciiTheme="minorHAnsi" w:hAnsiTheme="minorHAnsi" w:cstheme="minorHAnsi"/>
          <w:sz w:val="22"/>
        </w:rPr>
        <w:t xml:space="preserve"> following</w:t>
      </w:r>
      <w:r w:rsidRPr="00006B3F">
        <w:rPr>
          <w:rFonts w:asciiTheme="minorHAnsi" w:hAnsiTheme="minorHAnsi" w:cstheme="minorHAnsi"/>
          <w:sz w:val="22"/>
        </w:rPr>
        <w:t xml:space="preserve"> fixed effects</w:t>
      </w:r>
      <w:r w:rsidR="00244E8A">
        <w:rPr>
          <w:rFonts w:asciiTheme="minorHAnsi" w:hAnsiTheme="minorHAnsi" w:cstheme="minorHAnsi"/>
          <w:sz w:val="22"/>
        </w:rPr>
        <w:t>:</w:t>
      </w:r>
      <w:r w:rsidRPr="00006B3F">
        <w:rPr>
          <w:rFonts w:asciiTheme="minorHAnsi" w:hAnsiTheme="minorHAnsi" w:cstheme="minorHAnsi"/>
          <w:sz w:val="22"/>
        </w:rPr>
        <w:t xml:space="preserve"> classification of color, vertebrates or invertebrates, sex, and plasticity. </w:t>
      </w:r>
      <w:r w:rsidR="00244E8A">
        <w:rPr>
          <w:rFonts w:asciiTheme="minorHAnsi" w:hAnsiTheme="minorHAnsi" w:cstheme="minorHAnsi"/>
          <w:sz w:val="22"/>
        </w:rPr>
        <w:t>For the random effects, we</w:t>
      </w:r>
      <w:r w:rsidRPr="00006B3F">
        <w:rPr>
          <w:rFonts w:asciiTheme="minorHAnsi" w:hAnsiTheme="minorHAnsi" w:cstheme="minorHAnsi"/>
          <w:sz w:val="22"/>
        </w:rPr>
        <w:t xml:space="preserve"> included the species, study, and </w:t>
      </w:r>
      <w:r w:rsidR="00B476EF" w:rsidRPr="00006B3F">
        <w:rPr>
          <w:rFonts w:asciiTheme="minorHAnsi" w:hAnsiTheme="minorHAnsi" w:cstheme="minorHAnsi"/>
          <w:sz w:val="22"/>
        </w:rPr>
        <w:t>standard error</w:t>
      </w:r>
      <w:r w:rsidRPr="00006B3F">
        <w:rPr>
          <w:rFonts w:asciiTheme="minorHAnsi" w:hAnsiTheme="minorHAnsi" w:cstheme="minorHAnsi"/>
          <w:sz w:val="22"/>
        </w:rPr>
        <w:t xml:space="preserve"> of each effect size measure </w:t>
      </w:r>
      <w:r w:rsidR="00881396" w:rsidRPr="00006B3F">
        <w:rPr>
          <w:rFonts w:asciiTheme="minorHAnsi" w:hAnsiTheme="minorHAnsi" w:cstheme="minorHAnsi"/>
          <w:sz w:val="22"/>
        </w:rPr>
        <w:t xml:space="preserve">as a covariance-variance matrix on each of our </w:t>
      </w:r>
      <w:r w:rsidR="00244E8A">
        <w:rPr>
          <w:rFonts w:asciiTheme="minorHAnsi" w:hAnsiTheme="minorHAnsi" w:cstheme="minorHAnsi"/>
          <w:sz w:val="22"/>
        </w:rPr>
        <w:t xml:space="preserve">fixed </w:t>
      </w:r>
      <w:r w:rsidR="00881396" w:rsidRPr="00006B3F">
        <w:rPr>
          <w:rFonts w:asciiTheme="minorHAnsi" w:hAnsiTheme="minorHAnsi" w:cstheme="minorHAnsi"/>
          <w:sz w:val="22"/>
        </w:rPr>
        <w:t>effect</w:t>
      </w:r>
      <w:r w:rsidR="00244E8A">
        <w:rPr>
          <w:rFonts w:asciiTheme="minorHAnsi" w:hAnsiTheme="minorHAnsi" w:cstheme="minorHAnsi"/>
          <w:sz w:val="22"/>
        </w:rPr>
        <w:t>s</w:t>
      </w:r>
      <w:r w:rsidRPr="00006B3F">
        <w:rPr>
          <w:rFonts w:asciiTheme="minorHAnsi" w:hAnsiTheme="minorHAnsi" w:cstheme="minorHAnsi"/>
          <w:sz w:val="22"/>
        </w:rPr>
        <w:t xml:space="preserve">. The phylogenetic information was incorporated </w:t>
      </w:r>
      <w:r w:rsidR="00244E8A">
        <w:rPr>
          <w:rFonts w:asciiTheme="minorHAnsi" w:hAnsiTheme="minorHAnsi" w:cstheme="minorHAnsi"/>
          <w:sz w:val="22"/>
        </w:rPr>
        <w:t>in</w:t>
      </w:r>
      <w:r w:rsidRPr="00006B3F">
        <w:rPr>
          <w:rFonts w:asciiTheme="minorHAnsi" w:hAnsiTheme="minorHAnsi" w:cstheme="minorHAnsi"/>
          <w:sz w:val="22"/>
        </w:rPr>
        <w:t xml:space="preserve"> a relatedness matrix through the </w:t>
      </w:r>
      <w:r w:rsidR="00244E8A">
        <w:rPr>
          <w:rFonts w:asciiTheme="minorHAnsi" w:hAnsiTheme="minorHAnsi" w:cstheme="minorHAnsi"/>
          <w:sz w:val="22"/>
        </w:rPr>
        <w:t>“</w:t>
      </w:r>
      <w:r w:rsidRPr="00006B3F">
        <w:rPr>
          <w:rFonts w:asciiTheme="minorHAnsi" w:hAnsiTheme="minorHAnsi" w:cstheme="minorHAnsi"/>
          <w:sz w:val="22"/>
        </w:rPr>
        <w:t>pedigree</w:t>
      </w:r>
      <w:r w:rsidR="00244E8A">
        <w:rPr>
          <w:rFonts w:asciiTheme="minorHAnsi" w:hAnsiTheme="minorHAnsi" w:cstheme="minorHAnsi"/>
          <w:sz w:val="22"/>
        </w:rPr>
        <w:t>”</w:t>
      </w:r>
      <w:r w:rsidRPr="00006B3F">
        <w:rPr>
          <w:rFonts w:asciiTheme="minorHAnsi" w:hAnsiTheme="minorHAnsi" w:cstheme="minorHAnsi"/>
          <w:sz w:val="22"/>
        </w:rPr>
        <w:t xml:space="preserve"> option in our model.</w:t>
      </w:r>
      <w:r w:rsidR="00122C9A" w:rsidRPr="00006B3F">
        <w:rPr>
          <w:rFonts w:asciiTheme="minorHAnsi" w:hAnsiTheme="minorHAnsi" w:cstheme="minorHAnsi"/>
          <w:sz w:val="22"/>
        </w:rPr>
        <w:t xml:space="preserve"> To determine the importance </w:t>
      </w:r>
      <w:r w:rsidR="00244E8A">
        <w:rPr>
          <w:rFonts w:asciiTheme="minorHAnsi" w:hAnsiTheme="minorHAnsi" w:cstheme="minorHAnsi"/>
          <w:sz w:val="22"/>
        </w:rPr>
        <w:t xml:space="preserve">of </w:t>
      </w:r>
      <w:r w:rsidR="00122C9A" w:rsidRPr="00006B3F">
        <w:rPr>
          <w:rFonts w:asciiTheme="minorHAnsi" w:hAnsiTheme="minorHAnsi" w:cstheme="minorHAnsi"/>
          <w:sz w:val="22"/>
        </w:rPr>
        <w:t xml:space="preserve">each term in our model, </w:t>
      </w:r>
      <w:r w:rsidR="00244E8A">
        <w:rPr>
          <w:rFonts w:asciiTheme="minorHAnsi" w:hAnsiTheme="minorHAnsi" w:cstheme="minorHAnsi"/>
          <w:sz w:val="22"/>
        </w:rPr>
        <w:t>we used stepwise elimination and compared these models using the DIC value</w:t>
      </w:r>
      <w:r w:rsidR="00122C9A" w:rsidRPr="00006B3F">
        <w:rPr>
          <w:rFonts w:asciiTheme="minorHAnsi" w:hAnsiTheme="minorHAnsi" w:cstheme="minorHAnsi"/>
          <w:sz w:val="22"/>
        </w:rPr>
        <w:t xml:space="preserve">. We found that our model described above had the lowest DIC value indicating that this </w:t>
      </w:r>
      <w:r w:rsidR="00122C9A" w:rsidRPr="00006B3F">
        <w:rPr>
          <w:rFonts w:asciiTheme="minorHAnsi" w:hAnsiTheme="minorHAnsi" w:cstheme="minorHAnsi"/>
          <w:sz w:val="22"/>
        </w:rPr>
        <w:lastRenderedPageBreak/>
        <w:t>model described our data well.</w:t>
      </w:r>
      <w:r w:rsidR="00D439D4" w:rsidRPr="00006B3F">
        <w:rPr>
          <w:rFonts w:asciiTheme="minorHAnsi" w:hAnsiTheme="minorHAnsi" w:cstheme="minorHAnsi"/>
          <w:sz w:val="22"/>
        </w:rPr>
        <w:t xml:space="preserve"> We chose an expanded prior with a Cauchy distribution that was narrowed to be similar to a Fisher Z distribution, which fit our data well </w:t>
      </w:r>
      <w:r w:rsidR="00D439D4" w:rsidRPr="00006B3F">
        <w:rPr>
          <w:rFonts w:asciiTheme="minorHAnsi" w:hAnsiTheme="minorHAnsi" w:cstheme="minorHAnsi"/>
          <w:sz w:val="22"/>
        </w:rPr>
        <w:fldChar w:fldCharType="begin"/>
      </w:r>
      <w:r w:rsidR="00D439D4" w:rsidRPr="00006B3F">
        <w:rPr>
          <w:rFonts w:asciiTheme="minorHAnsi" w:hAnsiTheme="minorHAnsi" w:cstheme="minorHAnsi"/>
          <w:sz w:val="22"/>
        </w:rPr>
        <w:instrText xml:space="preserve"> ADDIN ZOTERO_ITEM CSL_CITATION {"citationID":"UzNWRQ2Q","properties":{"formattedCitation":"(Adams, 2008)","plainCitation":"(Adams, 2008)","noteIndex":0},"citationItems":[{"id":1588,"uris":["http://zotero.org/users/4921077/items/NS8CIUGL"],"uri":["http://zotero.org/users/4921077/items/NS8CIUGL"],"itemData":{"id":1588,"type":"article-journal","abstract":"Meta-analysis is a powerful statistical technique that combines the results of independent studies to identify general trends. When the species under examination are not independent however, it is also necessary to incorporate phylogenetic information into the analysis. Unfortunately, current meta-analytic approaches cannot account for lack of independence resulting from shared evolutionary history, so a general solution to this problem is lacking. In this article, I derive a model for phylogenetic meta-analysis, so that data across studies may be summarized with evolutionary history explicitly incorporated. The approach takes advantage of common aspects of linear statistical models used by both meta-analysis and the phylogenetic comparative method, thereby allowing them to be analytically combined. In this manner, the correlation structure generated by phylogenetic history can be incorporated directly into the meta-analytic procedure. I illustrate the approach by examining the prevalence of body size clines in mammals. The approach is general, and can also be used to incorporate correlation structure among studies generated by other factors, such as spatial or temporal proximity, or environmental similarity. Therefore, this procedure provides a general statistical template for meta-analytic techniques that can account for attributes that generate nonindependence among studies. Implications of the phylogenetic meta-analysis are discussed.","container-title":"Evolution","DOI":"10.1111/j.1558-5646.2007.00314.x","ISSN":"1558-5646","issue":"3","language":"en","note":"_eprint: https://onlinelibrary.wiley.com/doi/pdf/10.1111/j.1558-5646.2007.00314.x","page":"567-572","source":"Wiley Online Library","title":"Phylogenetic Meta-Analysis","volume":"62","author":[{"family":"Adams","given":"Dean C."}],"issued":{"date-parts":[["2008"]]}}}],"schema":"https://github.com/citation-style-language/schema/raw/master/csl-citation.json"} </w:instrText>
      </w:r>
      <w:r w:rsidR="00D439D4" w:rsidRPr="00006B3F">
        <w:rPr>
          <w:rFonts w:asciiTheme="minorHAnsi" w:hAnsiTheme="minorHAnsi" w:cstheme="minorHAnsi"/>
          <w:sz w:val="22"/>
        </w:rPr>
        <w:fldChar w:fldCharType="separate"/>
      </w:r>
      <w:r w:rsidR="00D439D4" w:rsidRPr="00006B3F">
        <w:rPr>
          <w:rFonts w:asciiTheme="minorHAnsi" w:hAnsiTheme="minorHAnsi" w:cstheme="minorHAnsi"/>
          <w:sz w:val="22"/>
        </w:rPr>
        <w:t>(Adams, 2008)</w:t>
      </w:r>
      <w:r w:rsidR="00D439D4" w:rsidRPr="00006B3F">
        <w:rPr>
          <w:rFonts w:asciiTheme="minorHAnsi" w:hAnsiTheme="minorHAnsi" w:cstheme="minorHAnsi"/>
          <w:sz w:val="22"/>
        </w:rPr>
        <w:fldChar w:fldCharType="end"/>
      </w:r>
      <w:r w:rsidR="00D439D4" w:rsidRPr="00006B3F">
        <w:rPr>
          <w:rFonts w:asciiTheme="minorHAnsi" w:hAnsiTheme="minorHAnsi" w:cstheme="minorHAnsi"/>
          <w:sz w:val="22"/>
        </w:rPr>
        <w:t>.</w:t>
      </w:r>
      <w:r w:rsidRPr="00006B3F">
        <w:rPr>
          <w:rFonts w:asciiTheme="minorHAnsi" w:hAnsiTheme="minorHAnsi" w:cstheme="minorHAnsi"/>
          <w:sz w:val="22"/>
        </w:rPr>
        <w:t xml:space="preserve"> We ran our model for 600,000 iterations and 400,000 steps were removed as our </w:t>
      </w:r>
      <w:proofErr w:type="spellStart"/>
      <w:r w:rsidRPr="00006B3F">
        <w:rPr>
          <w:rFonts w:asciiTheme="minorHAnsi" w:hAnsiTheme="minorHAnsi" w:cstheme="minorHAnsi"/>
          <w:sz w:val="22"/>
        </w:rPr>
        <w:t>burnin</w:t>
      </w:r>
      <w:proofErr w:type="spellEnd"/>
      <w:r w:rsidRPr="00006B3F">
        <w:rPr>
          <w:rFonts w:asciiTheme="minorHAnsi" w:hAnsiTheme="minorHAnsi" w:cstheme="minorHAnsi"/>
          <w:sz w:val="22"/>
        </w:rPr>
        <w:t>. We chose this number of iterations because our model converged and produced biologically relevant values</w:t>
      </w:r>
      <w:r w:rsidR="00244E8A">
        <w:rPr>
          <w:rFonts w:asciiTheme="minorHAnsi" w:hAnsiTheme="minorHAnsi" w:cstheme="minorHAnsi"/>
          <w:sz w:val="22"/>
        </w:rPr>
        <w:t xml:space="preserve"> consistent with the </w:t>
      </w:r>
      <w:r w:rsidR="005A22A8">
        <w:rPr>
          <w:rFonts w:asciiTheme="minorHAnsi" w:hAnsiTheme="minorHAnsi" w:cstheme="minorHAnsi"/>
          <w:sz w:val="22"/>
        </w:rPr>
        <w:t>Fisher Z distribution</w:t>
      </w:r>
      <w:r w:rsidRPr="00006B3F">
        <w:rPr>
          <w:rFonts w:asciiTheme="minorHAnsi" w:hAnsiTheme="minorHAnsi" w:cstheme="minorHAnsi"/>
          <w:sz w:val="22"/>
        </w:rPr>
        <w:t>. To remove any autocorrelation of our model, we chose a thin of 100.</w:t>
      </w:r>
      <w:r w:rsidR="00122C9A" w:rsidRPr="00006B3F">
        <w:rPr>
          <w:rFonts w:asciiTheme="minorHAnsi" w:hAnsiTheme="minorHAnsi" w:cstheme="minorHAnsi"/>
          <w:sz w:val="22"/>
        </w:rPr>
        <w:t xml:space="preserve"> All credible intervals reported are of the last 200,000 iterations of our MCMC.</w:t>
      </w:r>
    </w:p>
    <w:p w14:paraId="5EC8975A" w14:textId="77777777" w:rsidR="00122C9A" w:rsidRPr="00006B3F" w:rsidRDefault="00122C9A" w:rsidP="00D1601C">
      <w:pPr>
        <w:spacing w:line="480" w:lineRule="auto"/>
        <w:contextualSpacing/>
        <w:rPr>
          <w:rFonts w:asciiTheme="minorHAnsi" w:hAnsiTheme="minorHAnsi" w:cstheme="minorHAnsi"/>
          <w:sz w:val="22"/>
        </w:rPr>
      </w:pPr>
    </w:p>
    <w:p w14:paraId="7552A5FB" w14:textId="6CB1A35B" w:rsidR="00A9594E" w:rsidRPr="00006B3F" w:rsidRDefault="00122C9A" w:rsidP="00D1601C">
      <w:pPr>
        <w:spacing w:line="480" w:lineRule="auto"/>
        <w:contextualSpacing/>
        <w:rPr>
          <w:rFonts w:asciiTheme="minorHAnsi" w:hAnsiTheme="minorHAnsi" w:cstheme="minorHAnsi"/>
          <w:sz w:val="22"/>
        </w:rPr>
      </w:pPr>
      <w:r w:rsidRPr="00006B3F">
        <w:rPr>
          <w:rFonts w:asciiTheme="minorHAnsi" w:hAnsiTheme="minorHAnsi" w:cstheme="minorHAnsi"/>
          <w:i/>
          <w:iCs/>
          <w:sz w:val="22"/>
        </w:rPr>
        <w:t>Heterogeneity:</w:t>
      </w:r>
      <w:r w:rsidRPr="00006B3F">
        <w:rPr>
          <w:rFonts w:asciiTheme="minorHAnsi" w:hAnsiTheme="minorHAnsi" w:cstheme="minorHAnsi"/>
          <w:sz w:val="22"/>
        </w:rPr>
        <w:t xml:space="preserve"> Heterogeneity, or the </w:t>
      </w:r>
      <w:r w:rsidR="00F36361" w:rsidRPr="00006B3F">
        <w:rPr>
          <w:rFonts w:asciiTheme="minorHAnsi" w:hAnsiTheme="minorHAnsi" w:cstheme="minorHAnsi"/>
          <w:sz w:val="22"/>
        </w:rPr>
        <w:t>amount</w:t>
      </w:r>
      <w:r w:rsidRPr="00006B3F">
        <w:rPr>
          <w:rFonts w:asciiTheme="minorHAnsi" w:hAnsiTheme="minorHAnsi" w:cstheme="minorHAnsi"/>
          <w:sz w:val="22"/>
        </w:rPr>
        <w:t xml:space="preserve"> of inconsistency across studies, is an important assessment in meta-analyses and is expected to be high in ecology and evolution</w:t>
      </w:r>
      <w:r w:rsidR="00881396" w:rsidRPr="00006B3F">
        <w:rPr>
          <w:rFonts w:asciiTheme="minorHAnsi" w:hAnsiTheme="minorHAnsi" w:cstheme="minorHAnsi"/>
          <w:sz w:val="22"/>
        </w:rPr>
        <w:t>ary biology</w:t>
      </w:r>
      <w:r w:rsidRPr="00006B3F">
        <w:rPr>
          <w:rFonts w:asciiTheme="minorHAnsi" w:hAnsiTheme="minorHAnsi" w:cstheme="minorHAnsi"/>
          <w:sz w:val="22"/>
        </w:rPr>
        <w:t xml:space="preserve"> meta-analyses </w:t>
      </w:r>
      <w:r w:rsidRPr="00006B3F">
        <w:rPr>
          <w:rFonts w:asciiTheme="minorHAnsi" w:hAnsiTheme="minorHAnsi" w:cstheme="minorHAnsi"/>
          <w:sz w:val="22"/>
        </w:rPr>
        <w:fldChar w:fldCharType="begin"/>
      </w:r>
      <w:r w:rsidRPr="00006B3F">
        <w:rPr>
          <w:rFonts w:asciiTheme="minorHAnsi" w:hAnsiTheme="minorHAnsi" w:cstheme="minorHAnsi"/>
          <w:sz w:val="22"/>
        </w:rPr>
        <w:instrText xml:space="preserve"> ADDIN ZOTERO_ITEM CSL_CITATION {"citationID":"zuNaxSRc","properties":{"formattedCitation":"(Gurevitch and Hedges, 1999; Senior et al., 2016)","plainCitation":"(Gurevitch and Hedges, 1999; Senior et al., 2016)","noteIndex":0},"citationItems":[{"id":1575,"uris":["http://zotero.org/users/4921077/items/9UDHGHSX"],"uri":["http://zotero.org/users/4921077/items/9UDHGHSX"],"itemData":{"id":1575,"type":"article-journal","abstract":"Meta-analysis is the use of statistical methods to summarize research findings across studies. Special statistical methods are usually needed for meta-analysis, both because effect-size indexes are typically highly heteroscedastic and because it is desirable to be able to distinguish between-study variance from within-study sampling-error variance. We outline a number of considerations related to choosing methods for the meta-analysis of ecological data, including the choice of parametric vs. resampling methods, reasons for conducting weighted analyses where possible, and comparisons fixed vs. mixed models in categorical and regression-type analyses.","container-title":"Ecology","DOI":"10.1890/0012-9658(1999)080[1142:SIIEMA]2.0.CO;2","ISSN":"1939-9170","issue":"4","language":"en","note":"_eprint: https://esajournals.onlinelibrary.wiley.com/doi/pdf/10.1890/0012-9658%281999%29080%5B1142%3ASIIEMA%5D2.0.CO%3B2","page":"1142-1149","source":"Wiley Online Library","title":"Statistical Issues in Ecological Meta-Analyses","volume":"80","author":[{"family":"Gurevitch","given":"Jessica"},{"family":"Hedges","given":"Larry V."}],"issued":{"date-parts":[["1999"]]}}},{"id":1580,"uris":["http://zotero.org/users/4921077/items/HVQJUG78"],"uri":["http://zotero.org/users/4921077/items/HVQJUG78"],"itemData":{"id":1580,"type":"article-journal","abstract":"Meta-analysis is the gold standard for synthesis in ecology and evolution. Together with estimating overall effect magnitudes, meta-analyses estimate differences between effect sizes via heterogeneity statistics. It is widely hypothesized that heterogeneity will be present in ecological/evolutionary meta-analyses due to the system-specific nature of biological phenomena. Despite driving recommended best practices, the generality of heterogeneity in ecological data has never been systematically reviewed. We reviewed 700 studies, finding 325 that used formal meta-analysis, of which total heterogeneity was reported in fewer than 40%. We used second-order meta-analysis to collate heterogeneity statistics from 86 studies. Our analysis revealed that the median and mean heterogeneity, expressed as I2, are 84.67% and 91.69%, respectively. These estimates are well above “high” heterogeneity (i.e., 75%), based on widely adopted benchmarks. We encourage reporting heterogeneity in the forms of I2 and the estimated variance components (e.g., τ2) as standard practice. These statistics provide vital insights in to the degree to which effect sizes vary, and provide the statistical support for the exploration of predictors of effect-size magnitude. Along with standard meta-regression techniques that fit moderator variables, multi-level models now allow partitioning of heterogeneity among correlated (e.g., phylogenetic) structures that exist within data.","container-title":"Ecology","DOI":"10.1002/ecy.1591","ISSN":"1939-9170","issue":"12","language":"en","note":"_eprint: https://esajournals.onlinelibrary.wiley.com/doi/pdf/10.1002/ecy.1591","page":"3293-3299","source":"Wiley Online Library","title":"Heterogeneity in ecological and evolutionary meta-analyses: its magnitude and implications","title-short":"Heterogeneity in ecological and evolutionary meta-analyses","volume":"97","author":[{"family":"Senior","given":"Alistair M."},{"family":"Grueber","given":"Catherine E."},{"family":"Kamiya","given":"Tsukushi"},{"family":"Lagisz","given":"Malgorzata"},{"family":"O'Dwyer","given":"Katie"},{"family":"Santos","given":"Eduardo S. A."},{"family":"Nakagawa","given":"Shinichi"}],"issued":{"date-parts":[["2016"]]}}}],"schema":"https://github.com/citation-style-language/schema/raw/master/csl-citation.json"} </w:instrText>
      </w:r>
      <w:r w:rsidRPr="00006B3F">
        <w:rPr>
          <w:rFonts w:asciiTheme="minorHAnsi" w:hAnsiTheme="minorHAnsi" w:cstheme="minorHAnsi"/>
          <w:sz w:val="22"/>
        </w:rPr>
        <w:fldChar w:fldCharType="separate"/>
      </w:r>
      <w:r w:rsidRPr="00006B3F">
        <w:rPr>
          <w:rFonts w:asciiTheme="minorHAnsi" w:hAnsiTheme="minorHAnsi" w:cstheme="minorHAnsi"/>
          <w:sz w:val="22"/>
        </w:rPr>
        <w:t>(Gurevitch and Hedges, 1999; Senior et al., 2016)</w:t>
      </w:r>
      <w:r w:rsidRPr="00006B3F">
        <w:rPr>
          <w:rFonts w:asciiTheme="minorHAnsi" w:hAnsiTheme="minorHAnsi" w:cstheme="minorHAnsi"/>
          <w:sz w:val="22"/>
        </w:rPr>
        <w:fldChar w:fldCharType="end"/>
      </w:r>
      <w:r w:rsidRPr="00006B3F">
        <w:rPr>
          <w:rFonts w:asciiTheme="minorHAnsi" w:hAnsiTheme="minorHAnsi" w:cstheme="minorHAnsi"/>
          <w:sz w:val="22"/>
        </w:rPr>
        <w:t>.</w:t>
      </w:r>
      <w:r w:rsidR="00E51C36" w:rsidRPr="00006B3F">
        <w:rPr>
          <w:rFonts w:asciiTheme="minorHAnsi" w:hAnsiTheme="minorHAnsi" w:cstheme="minorHAnsi"/>
          <w:sz w:val="22"/>
        </w:rPr>
        <w:t xml:space="preserve"> </w:t>
      </w:r>
      <w:r w:rsidR="00F36361" w:rsidRPr="00006B3F">
        <w:rPr>
          <w:rFonts w:asciiTheme="minorHAnsi" w:hAnsiTheme="minorHAnsi" w:cstheme="minorHAnsi"/>
          <w:sz w:val="22"/>
        </w:rPr>
        <w:t xml:space="preserve">We quantified heterogeneity in our effect sizes among the different studies and species by calculating the percent of variance explained by each random effect. Traditional measures of heterogeneity (i.e. </w:t>
      </w:r>
      <w:r w:rsidR="00F36361" w:rsidRPr="00006B3F">
        <w:rPr>
          <w:rFonts w:asciiTheme="minorHAnsi" w:hAnsiTheme="minorHAnsi" w:cstheme="minorHAnsi"/>
          <w:i/>
          <w:iCs/>
          <w:sz w:val="22"/>
        </w:rPr>
        <w:t>Q</w:t>
      </w:r>
      <w:r w:rsidR="00F36361" w:rsidRPr="00006B3F">
        <w:rPr>
          <w:rFonts w:asciiTheme="minorHAnsi" w:hAnsiTheme="minorHAnsi" w:cstheme="minorHAnsi"/>
          <w:sz w:val="22"/>
        </w:rPr>
        <w:t xml:space="preserve">) were not originally developed for use in models with multiple random effects </w:t>
      </w:r>
      <w:r w:rsidR="00F36361" w:rsidRPr="00006B3F">
        <w:rPr>
          <w:rFonts w:asciiTheme="minorHAnsi" w:hAnsiTheme="minorHAnsi" w:cstheme="minorHAnsi"/>
          <w:sz w:val="22"/>
        </w:rPr>
        <w:fldChar w:fldCharType="begin"/>
      </w:r>
      <w:r w:rsidR="00F36361" w:rsidRPr="00006B3F">
        <w:rPr>
          <w:rFonts w:asciiTheme="minorHAnsi" w:hAnsiTheme="minorHAnsi" w:cstheme="minorHAnsi"/>
          <w:sz w:val="22"/>
        </w:rPr>
        <w:instrText xml:space="preserve"> ADDIN ZOTERO_ITEM CSL_CITATION {"citationID":"SemeUKOh","properties":{"formattedCitation":"(Higgins and Thompson, 2002; Nakagawa and Santos, 2012)","plainCitation":"(Higgins and Thompson, 2002; Nakagawa and Santos, 2012)","noteIndex":0},"citationItems":[{"id":1582,"uris":["http://zotero.org/users/4921077/items/UMMBVUN8"],"uri":["http://zotero.org/users/4921077/items/UMMBVUN8"],"itemData":{"id":1582,"type":"article-journal","abstract":"The extent of heterogeneity in a meta-analysis partly determines the difficulty in drawing overall conclusions. This extent may be measured by estimating a between-study variance, but interpretation is then specific to a particular treatment effect metric. A test for the existence of heterogeneity exists, but depends on the number of studies in the meta-analysis. We develop measures of the impact of heterogeneity on a meta-analysis, from mathematical criteria, that are independent of the number of studies and the treatment effect metric. We derive and propose three suitable statistics: H is the square root of the χ2 heterogeneity statistic divided by its degrees of freedom; R is the ratio of the standard error of the underlying mean from a random effects meta-analysis to the standard error of a fixed effect meta-analytic estimate, and I2 is a transformation of H that describes the proportion of total variation in study estimates that is due to heterogeneity. We discuss interpretation, interval estimates and other properties of these measures and examine them in five example data sets showing different amounts of heterogeneity. We conclude that H and I2, which can usually be calculated for published meta-analyses, are particularly useful summaries of the impact of heterogeneity. One or both should be presented in published meta-analyses in preference to the test for heterogeneity. Copyright © 2002 John Wiley &amp; Sons, Ltd.","container-title":"Statistics in Medicine","DOI":"10.1002/sim.1186","ISSN":"1097-0258","issue":"11","language":"en","note":"_eprint: https://onlinelibrary.wiley.com/doi/pdf/10.1002/sim.1186","page":"1539-1558","source":"Wiley Online Library","title":"Quantifying heterogeneity in a meta-analysis","volume":"21","author":[{"family":"Higgins","given":"Julian P. T."},{"family":"Thompson","given":"Simon G."}],"issued":{"date-parts":[["2002"]]}}},{"id":1325,"uris":["http://zotero.org/users/4921077/items/F3A7R4JW"],"uri":["http://zotero.org/users/4921077/items/F3A7R4JW"],"itemData":{"id":1325,"type":"article-journal","abstract":"Meta-analysis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evolution.","container-title":"Evolutionary Ecology","DOI":"10.1007/s10682-012-9555-5","ISSN":"1573-8477","issue":"5","journalAbbreviation":"Evol Ecol","language":"en","page":"1253-1274","source":"Springer Link","title":"Methodological issues and advances in biological meta-analysis","volume":"26","author":[{"family":"Nakagawa","given":"Shinichi"},{"family":"Santos","given":"Eduardo S. A."}],"issued":{"date-parts":[["2012",9,1]]}}}],"schema":"https://github.com/citation-style-language/schema/raw/master/csl-citation.json"} </w:instrText>
      </w:r>
      <w:r w:rsidR="00F36361" w:rsidRPr="00006B3F">
        <w:rPr>
          <w:rFonts w:asciiTheme="minorHAnsi" w:hAnsiTheme="minorHAnsi" w:cstheme="minorHAnsi"/>
          <w:sz w:val="22"/>
        </w:rPr>
        <w:fldChar w:fldCharType="separate"/>
      </w:r>
      <w:r w:rsidR="00F36361" w:rsidRPr="00006B3F">
        <w:rPr>
          <w:rFonts w:asciiTheme="minorHAnsi" w:hAnsiTheme="minorHAnsi" w:cstheme="minorHAnsi"/>
          <w:sz w:val="22"/>
        </w:rPr>
        <w:t>(Higgins and Thompson, 2002; Nakagawa and Santos, 2012)</w:t>
      </w:r>
      <w:r w:rsidR="00F36361" w:rsidRPr="00006B3F">
        <w:rPr>
          <w:rFonts w:asciiTheme="minorHAnsi" w:hAnsiTheme="minorHAnsi" w:cstheme="minorHAnsi"/>
          <w:sz w:val="22"/>
        </w:rPr>
        <w:fldChar w:fldCharType="end"/>
      </w:r>
      <w:r w:rsidR="00F36361" w:rsidRPr="00006B3F">
        <w:rPr>
          <w:rFonts w:asciiTheme="minorHAnsi" w:hAnsiTheme="minorHAnsi" w:cstheme="minorHAnsi"/>
          <w:sz w:val="22"/>
        </w:rPr>
        <w:t xml:space="preserve">. We used a method developed by Nakagawa and Santos </w:t>
      </w:r>
      <w:r w:rsidR="00F36361" w:rsidRPr="00006B3F">
        <w:rPr>
          <w:rFonts w:asciiTheme="minorHAnsi" w:hAnsiTheme="minorHAnsi" w:cstheme="minorHAnsi"/>
          <w:sz w:val="22"/>
        </w:rPr>
        <w:fldChar w:fldCharType="begin"/>
      </w:r>
      <w:r w:rsidR="008F0689" w:rsidRPr="00006B3F">
        <w:rPr>
          <w:rFonts w:asciiTheme="minorHAnsi" w:hAnsiTheme="minorHAnsi" w:cstheme="minorHAnsi"/>
          <w:sz w:val="22"/>
        </w:rPr>
        <w:instrText xml:space="preserve"> ADDIN ZOTERO_ITEM CSL_CITATION {"citationID":"bGOCknxJ","properties":{"formattedCitation":"(Nakagawa and Santos, 2012)","plainCitation":"(Nakagawa and Santos, 2012)","dontUpdate":true,"noteIndex":0},"citationItems":[{"id":1325,"uris":["http://zotero.org/users/4921077/items/F3A7R4JW"],"uri":["http://zotero.org/users/4921077/items/F3A7R4JW"],"itemData":{"id":1325,"type":"article-journal","abstract":"Meta-analysis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evolution.","container-title":"Evolutionary Ecology","DOI":"10.1007/s10682-012-9555-5","ISSN":"1573-8477","issue":"5","journalAbbreviation":"Evol Ecol","language":"en","page":"1253-1274","source":"Springer Link","title":"Methodological issues and advances in biological meta-analysis","volume":"26","author":[{"family":"Nakagawa","given":"Shinichi"},{"family":"Santos","given":"Eduardo S. A."}],"issued":{"date-parts":[["2012",9,1]]}}}],"schema":"https://github.com/citation-style-language/schema/raw/master/csl-citation.json"} </w:instrText>
      </w:r>
      <w:r w:rsidR="00F36361" w:rsidRPr="00006B3F">
        <w:rPr>
          <w:rFonts w:asciiTheme="minorHAnsi" w:hAnsiTheme="minorHAnsi" w:cstheme="minorHAnsi"/>
          <w:sz w:val="22"/>
        </w:rPr>
        <w:fldChar w:fldCharType="separate"/>
      </w:r>
      <w:r w:rsidR="00F36361" w:rsidRPr="00006B3F">
        <w:rPr>
          <w:rFonts w:asciiTheme="minorHAnsi" w:hAnsiTheme="minorHAnsi" w:cstheme="minorHAnsi"/>
          <w:sz w:val="22"/>
        </w:rPr>
        <w:t>(2012)</w:t>
      </w:r>
      <w:r w:rsidR="00F36361" w:rsidRPr="00006B3F">
        <w:rPr>
          <w:rFonts w:asciiTheme="minorHAnsi" w:hAnsiTheme="minorHAnsi" w:cstheme="minorHAnsi"/>
          <w:sz w:val="22"/>
        </w:rPr>
        <w:fldChar w:fldCharType="end"/>
      </w:r>
      <w:r w:rsidR="00F36361" w:rsidRPr="00006B3F">
        <w:rPr>
          <w:rFonts w:asciiTheme="minorHAnsi" w:hAnsiTheme="minorHAnsi" w:cstheme="minorHAnsi"/>
          <w:sz w:val="22"/>
        </w:rPr>
        <w:t xml:space="preserve"> to measure the heterogeneity within a given random effect as a proportion of total heterogeneity based on </w:t>
      </w:r>
      <w:r w:rsidR="00F36361" w:rsidRPr="00006B3F">
        <w:rPr>
          <w:rFonts w:asciiTheme="minorHAnsi" w:hAnsiTheme="minorHAnsi" w:cstheme="minorHAnsi"/>
          <w:i/>
          <w:iCs/>
          <w:sz w:val="22"/>
        </w:rPr>
        <w:t>I</w:t>
      </w:r>
      <w:r w:rsidR="00F36361" w:rsidRPr="00006B3F">
        <w:rPr>
          <w:rFonts w:asciiTheme="minorHAnsi" w:hAnsiTheme="minorHAnsi" w:cstheme="minorHAnsi"/>
          <w:i/>
          <w:iCs/>
          <w:sz w:val="22"/>
          <w:vertAlign w:val="superscript"/>
        </w:rPr>
        <w:t>2</w:t>
      </w:r>
      <w:r w:rsidR="00F36361" w:rsidRPr="00006B3F">
        <w:rPr>
          <w:rFonts w:asciiTheme="minorHAnsi" w:hAnsiTheme="minorHAnsi" w:cstheme="minorHAnsi"/>
          <w:i/>
          <w:iCs/>
          <w:sz w:val="22"/>
        </w:rPr>
        <w:t xml:space="preserve"> </w:t>
      </w:r>
      <w:r w:rsidR="00F36361" w:rsidRPr="00006B3F">
        <w:rPr>
          <w:rFonts w:asciiTheme="minorHAnsi" w:hAnsiTheme="minorHAnsi" w:cstheme="minorHAnsi"/>
          <w:sz w:val="22"/>
        </w:rPr>
        <w:t xml:space="preserve">formula </w:t>
      </w:r>
      <w:r w:rsidR="00F36361" w:rsidRPr="00006B3F">
        <w:rPr>
          <w:rFonts w:asciiTheme="minorHAnsi" w:hAnsiTheme="minorHAnsi" w:cstheme="minorHAnsi"/>
          <w:sz w:val="22"/>
        </w:rPr>
        <w:fldChar w:fldCharType="begin"/>
      </w:r>
      <w:r w:rsidR="00F36361" w:rsidRPr="00006B3F">
        <w:rPr>
          <w:rFonts w:asciiTheme="minorHAnsi" w:hAnsiTheme="minorHAnsi" w:cstheme="minorHAnsi"/>
          <w:sz w:val="22"/>
        </w:rPr>
        <w:instrText xml:space="preserve"> ADDIN ZOTERO_ITEM CSL_CITATION {"citationID":"YzyRHTmu","properties":{"formattedCitation":"(Higgins and Thompson, 2002)","plainCitation":"(Higgins and Thompson, 2002)","noteIndex":0},"citationItems":[{"id":1582,"uris":["http://zotero.org/users/4921077/items/UMMBVUN8"],"uri":["http://zotero.org/users/4921077/items/UMMBVUN8"],"itemData":{"id":1582,"type":"article-journal","abstract":"The extent of heterogeneity in a meta-analysis partly determines the difficulty in drawing overall conclusions. This extent may be measured by estimating a between-study variance, but interpretation is then specific to a particular treatment effect metric. A test for the existence of heterogeneity exists, but depends on the number of studies in the meta-analysis. We develop measures of the impact of heterogeneity on a meta-analysis, from mathematical criteria, that are independent of the number of studies and the treatment effect metric. We derive and propose three suitable statistics: H is the square root of the χ2 heterogeneity statistic divided by its degrees of freedom; R is the ratio of the standard error of the underlying mean from a random effects meta-analysis to the standard error of a fixed effect meta-analytic estimate, and I2 is a transformation of H that describes the proportion of total variation in study estimates that is due to heterogeneity. We discuss interpretation, interval estimates and other properties of these measures and examine them in five example data sets showing different amounts of heterogeneity. We conclude that H and I2, which can usually be calculated for published meta-analyses, are particularly useful summaries of the impact of heterogeneity. One or both should be presented in published meta-analyses in preference to the test for heterogeneity. Copyright © 2002 John Wiley &amp; Sons, Ltd.","container-title":"Statistics in Medicine","DOI":"10.1002/sim.1186","ISSN":"1097-0258","issue":"11","language":"en","note":"_eprint: https://onlinelibrary.wiley.com/doi/pdf/10.1002/sim.1186","page":"1539-1558","source":"Wiley Online Library","title":"Quantifying heterogeneity in a meta-analysis","volume":"21","author":[{"family":"Higgins","given":"Julian P. T."},{"family":"Thompson","given":"Simon G."}],"issued":{"date-parts":[["2002"]]}}}],"schema":"https://github.com/citation-style-language/schema/raw/master/csl-citation.json"} </w:instrText>
      </w:r>
      <w:r w:rsidR="00F36361" w:rsidRPr="00006B3F">
        <w:rPr>
          <w:rFonts w:asciiTheme="minorHAnsi" w:hAnsiTheme="minorHAnsi" w:cstheme="minorHAnsi"/>
          <w:sz w:val="22"/>
        </w:rPr>
        <w:fldChar w:fldCharType="separate"/>
      </w:r>
      <w:r w:rsidR="00F36361" w:rsidRPr="00006B3F">
        <w:rPr>
          <w:rFonts w:asciiTheme="minorHAnsi" w:hAnsiTheme="minorHAnsi" w:cstheme="minorHAnsi"/>
          <w:sz w:val="22"/>
        </w:rPr>
        <w:t>(Higgins and Thompson, 2002)</w:t>
      </w:r>
      <w:r w:rsidR="00F36361" w:rsidRPr="00006B3F">
        <w:rPr>
          <w:rFonts w:asciiTheme="minorHAnsi" w:hAnsiTheme="minorHAnsi" w:cstheme="minorHAnsi"/>
          <w:sz w:val="22"/>
        </w:rPr>
        <w:fldChar w:fldCharType="end"/>
      </w:r>
      <w:r w:rsidR="00F36361" w:rsidRPr="00006B3F">
        <w:rPr>
          <w:rFonts w:asciiTheme="minorHAnsi" w:hAnsiTheme="minorHAnsi" w:cstheme="minorHAnsi"/>
          <w:sz w:val="22"/>
        </w:rPr>
        <w:t xml:space="preserve">. The total variance </w:t>
      </w:r>
      <m:oMath>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t</m:t>
            </m:r>
          </m:sub>
          <m:sup>
            <m:r>
              <w:rPr>
                <w:rFonts w:ascii="Cambria Math" w:hAnsi="Cambria Math" w:cstheme="minorHAnsi"/>
                <w:sz w:val="22"/>
              </w:rPr>
              <m:t>2</m:t>
            </m:r>
          </m:sup>
        </m:sSubSup>
        <m:r>
          <w:rPr>
            <w:rFonts w:ascii="Cambria Math" w:hAnsi="Cambria Math" w:cstheme="minorHAnsi"/>
            <w:sz w:val="22"/>
          </w:rPr>
          <m:t>)</m:t>
        </m:r>
      </m:oMath>
      <w:r w:rsidR="00A9594E" w:rsidRPr="00006B3F">
        <w:rPr>
          <w:rFonts w:asciiTheme="minorHAnsi" w:eastAsiaTheme="minorEastAsia" w:hAnsiTheme="minorHAnsi" w:cstheme="minorHAnsi"/>
          <w:sz w:val="22"/>
        </w:rPr>
        <w:t xml:space="preserve"> </w:t>
      </w:r>
      <w:r w:rsidR="00F36361" w:rsidRPr="00006B3F">
        <w:rPr>
          <w:rFonts w:asciiTheme="minorHAnsi" w:hAnsiTheme="minorHAnsi" w:cstheme="minorHAnsi"/>
          <w:sz w:val="22"/>
        </w:rPr>
        <w:t xml:space="preserve">of our </w:t>
      </w:r>
      <w:r w:rsidR="00A9594E" w:rsidRPr="00006B3F">
        <w:rPr>
          <w:rFonts w:asciiTheme="minorHAnsi" w:hAnsiTheme="minorHAnsi" w:cstheme="minorHAnsi"/>
          <w:sz w:val="22"/>
        </w:rPr>
        <w:t xml:space="preserve">phylogenetic mixed model can be written as the sum of all the random components (Equation 1). </w:t>
      </w:r>
    </w:p>
    <w:p w14:paraId="123709B0" w14:textId="600E5152" w:rsidR="00A9594E" w:rsidRPr="00006B3F" w:rsidRDefault="00A9594E" w:rsidP="00A9594E">
      <w:pPr>
        <w:spacing w:line="480" w:lineRule="auto"/>
        <w:contextualSpacing/>
        <w:rPr>
          <w:rFonts w:asciiTheme="minorHAnsi" w:hAnsiTheme="minorHAnsi" w:cstheme="minorHAnsi"/>
          <w:sz w:val="22"/>
        </w:rPr>
      </w:pPr>
      <w:r w:rsidRPr="00006B3F">
        <w:rPr>
          <w:rFonts w:asciiTheme="minorHAnsi" w:eastAsiaTheme="minorEastAsia" w:hAnsiTheme="minorHAnsi" w:cstheme="minorHAnsi"/>
          <w:sz w:val="22"/>
        </w:rPr>
        <w:tab/>
      </w:r>
      <w:r w:rsidRPr="00006B3F">
        <w:rPr>
          <w:rFonts w:asciiTheme="minorHAnsi" w:eastAsiaTheme="minorEastAsia" w:hAnsiTheme="minorHAnsi" w:cstheme="minorHAnsi"/>
          <w:sz w:val="22"/>
        </w:rPr>
        <w:tab/>
      </w:r>
      <w:r w:rsidRPr="00006B3F">
        <w:rPr>
          <w:rFonts w:asciiTheme="minorHAnsi" w:eastAsiaTheme="minorEastAsia" w:hAnsiTheme="minorHAnsi" w:cstheme="minorHAnsi"/>
          <w:sz w:val="22"/>
        </w:rPr>
        <w:tab/>
      </w:r>
      <w:r w:rsidRPr="00006B3F">
        <w:rPr>
          <w:rFonts w:asciiTheme="minorHAnsi" w:eastAsiaTheme="minorEastAsia" w:hAnsiTheme="minorHAnsi" w:cstheme="minorHAnsi"/>
          <w:sz w:val="22"/>
        </w:rPr>
        <w:tab/>
        <w:t xml:space="preserve"> </w:t>
      </w:r>
      <m:oMath>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t</m:t>
            </m:r>
          </m:sub>
          <m:sup>
            <m:r>
              <w:rPr>
                <w:rFonts w:ascii="Cambria Math" w:hAnsi="Cambria Math" w:cstheme="minorHAnsi"/>
                <w:sz w:val="22"/>
              </w:rPr>
              <m:t>2</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p</m:t>
            </m:r>
          </m:sub>
          <m:sup>
            <m:r>
              <w:rPr>
                <w:rFonts w:ascii="Cambria Math" w:hAnsi="Cambria Math" w:cstheme="minorHAnsi"/>
                <w:sz w:val="22"/>
              </w:rPr>
              <m:t>2</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a</m:t>
            </m:r>
          </m:sub>
          <m:sup>
            <m:r>
              <w:rPr>
                <w:rFonts w:ascii="Cambria Math" w:hAnsi="Cambria Math" w:cstheme="minorHAnsi"/>
                <w:sz w:val="22"/>
              </w:rPr>
              <m:t>2</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s</m:t>
            </m:r>
          </m:sub>
          <m:sup>
            <m:r>
              <w:rPr>
                <w:rFonts w:ascii="Cambria Math" w:hAnsi="Cambria Math" w:cstheme="minorHAnsi"/>
                <w:sz w:val="22"/>
              </w:rPr>
              <m:t>2</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m</m:t>
            </m:r>
          </m:sub>
          <m:sup>
            <m:r>
              <w:rPr>
                <w:rFonts w:ascii="Cambria Math" w:hAnsi="Cambria Math" w:cstheme="minorHAnsi"/>
                <w:sz w:val="22"/>
              </w:rPr>
              <m:t>2</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e</m:t>
            </m:r>
          </m:sub>
          <m:sup>
            <m:r>
              <w:rPr>
                <w:rFonts w:ascii="Cambria Math" w:hAnsi="Cambria Math" w:cstheme="minorHAnsi"/>
                <w:sz w:val="22"/>
              </w:rPr>
              <m:t>2</m:t>
            </m:r>
          </m:sup>
        </m:sSubSup>
      </m:oMath>
      <w:r w:rsidRPr="00006B3F">
        <w:rPr>
          <w:rFonts w:asciiTheme="minorHAnsi" w:eastAsiaTheme="minorEastAsia" w:hAnsiTheme="minorHAnsi" w:cstheme="minorHAnsi"/>
          <w:sz w:val="22"/>
        </w:rPr>
        <w:t xml:space="preserve"> </w:t>
      </w:r>
      <w:r w:rsidRPr="00006B3F">
        <w:rPr>
          <w:rFonts w:asciiTheme="minorHAnsi" w:eastAsiaTheme="minorEastAsia" w:hAnsiTheme="minorHAnsi" w:cstheme="minorHAnsi"/>
          <w:sz w:val="22"/>
        </w:rPr>
        <w:tab/>
      </w:r>
      <w:r w:rsidRPr="00006B3F">
        <w:rPr>
          <w:rFonts w:asciiTheme="minorHAnsi" w:eastAsiaTheme="minorEastAsia" w:hAnsiTheme="minorHAnsi" w:cstheme="minorHAnsi"/>
          <w:sz w:val="22"/>
        </w:rPr>
        <w:tab/>
      </w:r>
      <w:r w:rsidRPr="00006B3F">
        <w:rPr>
          <w:rFonts w:asciiTheme="minorHAnsi" w:eastAsiaTheme="minorEastAsia" w:hAnsiTheme="minorHAnsi" w:cstheme="minorHAnsi"/>
          <w:sz w:val="22"/>
        </w:rPr>
        <w:tab/>
        <w:t>(1)</w:t>
      </w:r>
    </w:p>
    <w:p w14:paraId="1A2C75F0" w14:textId="3080BC7B" w:rsidR="00E51C36" w:rsidRPr="00006B3F" w:rsidRDefault="00A9594E" w:rsidP="00D1601C">
      <w:pPr>
        <w:spacing w:line="480" w:lineRule="auto"/>
        <w:contextualSpacing/>
        <w:rPr>
          <w:rFonts w:asciiTheme="minorHAnsi" w:hAnsiTheme="minorHAnsi" w:cstheme="minorHAnsi"/>
          <w:sz w:val="22"/>
        </w:rPr>
      </w:pPr>
      <w:r w:rsidRPr="00006B3F">
        <w:rPr>
          <w:rFonts w:asciiTheme="minorHAnsi" w:hAnsiTheme="minorHAnsi" w:cstheme="minorHAnsi"/>
          <w:sz w:val="22"/>
        </w:rPr>
        <w:t xml:space="preserve">These include phylogenetic effects </w:t>
      </w:r>
      <m:oMath>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p</m:t>
            </m:r>
          </m:sub>
          <m:sup>
            <m:r>
              <w:rPr>
                <w:rFonts w:ascii="Cambria Math" w:hAnsi="Cambria Math" w:cstheme="minorHAnsi"/>
                <w:sz w:val="22"/>
              </w:rPr>
              <m:t>2</m:t>
            </m:r>
          </m:sup>
        </m:sSubSup>
        <m:r>
          <w:rPr>
            <w:rFonts w:ascii="Cambria Math" w:hAnsi="Cambria Math" w:cstheme="minorHAnsi"/>
            <w:sz w:val="22"/>
          </w:rPr>
          <m:t>)</m:t>
        </m:r>
      </m:oMath>
      <w:r w:rsidRPr="00006B3F">
        <w:rPr>
          <w:rFonts w:asciiTheme="minorHAnsi" w:hAnsiTheme="minorHAnsi" w:cstheme="minorHAnsi"/>
          <w:sz w:val="22"/>
        </w:rPr>
        <w:t xml:space="preserve">, species effects </w:t>
      </w:r>
      <m:oMath>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a</m:t>
            </m:r>
          </m:sub>
          <m:sup>
            <m:r>
              <w:rPr>
                <w:rFonts w:ascii="Cambria Math" w:hAnsi="Cambria Math" w:cstheme="minorHAnsi"/>
                <w:sz w:val="22"/>
              </w:rPr>
              <m:t>2</m:t>
            </m:r>
          </m:sup>
        </m:sSubSup>
        <m:r>
          <w:rPr>
            <w:rFonts w:ascii="Cambria Math" w:hAnsi="Cambria Math" w:cstheme="minorHAnsi"/>
            <w:sz w:val="22"/>
          </w:rPr>
          <m:t>)</m:t>
        </m:r>
      </m:oMath>
      <w:r w:rsidRPr="00006B3F">
        <w:rPr>
          <w:rFonts w:asciiTheme="minorHAnsi" w:hAnsiTheme="minorHAnsi" w:cstheme="minorHAnsi"/>
          <w:sz w:val="22"/>
        </w:rPr>
        <w:t xml:space="preserve">, study effects </w:t>
      </w:r>
      <m:oMath>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s</m:t>
            </m:r>
          </m:sub>
          <m:sup>
            <m:r>
              <w:rPr>
                <w:rFonts w:ascii="Cambria Math" w:hAnsi="Cambria Math" w:cstheme="minorHAnsi"/>
                <w:sz w:val="22"/>
              </w:rPr>
              <m:t>2</m:t>
            </m:r>
          </m:sup>
        </m:sSubSup>
        <m:r>
          <w:rPr>
            <w:rFonts w:ascii="Cambria Math" w:hAnsi="Cambria Math" w:cstheme="minorHAnsi"/>
            <w:sz w:val="22"/>
          </w:rPr>
          <m:t>)</m:t>
        </m:r>
      </m:oMath>
      <w:r w:rsidRPr="00006B3F">
        <w:rPr>
          <w:rFonts w:asciiTheme="minorHAnsi" w:hAnsiTheme="minorHAnsi" w:cstheme="minorHAnsi"/>
          <w:sz w:val="22"/>
        </w:rPr>
        <w:t xml:space="preserve">, individual experiment sampling error </w:t>
      </w:r>
      <m:oMath>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m</m:t>
            </m:r>
          </m:sub>
          <m:sup>
            <m:r>
              <w:rPr>
                <w:rFonts w:ascii="Cambria Math" w:hAnsi="Cambria Math" w:cstheme="minorHAnsi"/>
                <w:sz w:val="22"/>
              </w:rPr>
              <m:t>2</m:t>
            </m:r>
          </m:sup>
        </m:sSubSup>
        <m:r>
          <w:rPr>
            <w:rFonts w:ascii="Cambria Math" w:hAnsi="Cambria Math" w:cstheme="minorHAnsi"/>
            <w:sz w:val="22"/>
          </w:rPr>
          <m:t>)</m:t>
        </m:r>
      </m:oMath>
      <w:r w:rsidRPr="00006B3F">
        <w:rPr>
          <w:rFonts w:asciiTheme="minorHAnsi" w:hAnsiTheme="minorHAnsi" w:cstheme="minorHAnsi"/>
          <w:sz w:val="22"/>
        </w:rPr>
        <w:t xml:space="preserve">, and residual error </w:t>
      </w:r>
      <m:oMath>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e</m:t>
            </m:r>
          </m:sub>
          <m:sup>
            <m:r>
              <w:rPr>
                <w:rFonts w:ascii="Cambria Math" w:hAnsi="Cambria Math" w:cstheme="minorHAnsi"/>
                <w:sz w:val="22"/>
              </w:rPr>
              <m:t>2</m:t>
            </m:r>
          </m:sup>
        </m:sSubSup>
        <m:r>
          <w:rPr>
            <w:rFonts w:ascii="Cambria Math" w:hAnsi="Cambria Math" w:cstheme="minorHAnsi"/>
            <w:sz w:val="22"/>
          </w:rPr>
          <m:t>)</m:t>
        </m:r>
      </m:oMath>
      <w:r w:rsidRPr="00006B3F">
        <w:rPr>
          <w:rFonts w:asciiTheme="minorHAnsi" w:hAnsiTheme="minorHAnsi" w:cstheme="minorHAnsi"/>
          <w:sz w:val="22"/>
        </w:rPr>
        <w:t>.</w:t>
      </w:r>
      <w:r w:rsidR="00F36361" w:rsidRPr="00006B3F">
        <w:rPr>
          <w:rFonts w:asciiTheme="minorHAnsi" w:hAnsiTheme="minorHAnsi" w:cstheme="minorHAnsi"/>
          <w:sz w:val="22"/>
        </w:rPr>
        <w:t xml:space="preserve"> </w:t>
      </w:r>
      <w:r w:rsidRPr="00006B3F">
        <w:rPr>
          <w:rFonts w:asciiTheme="minorHAnsi" w:hAnsiTheme="minorHAnsi" w:cstheme="minorHAnsi"/>
          <w:sz w:val="22"/>
        </w:rPr>
        <w:t xml:space="preserve">We then calculated the proportional amount of heterogeneity at the species level (Equation 2) and the study level (Equation 3). </w:t>
      </w:r>
    </w:p>
    <w:p w14:paraId="3549E77A" w14:textId="14170B5B" w:rsidR="00A9594E" w:rsidRPr="00006B3F" w:rsidRDefault="00B55098" w:rsidP="00A9594E">
      <w:pPr>
        <w:spacing w:line="480" w:lineRule="auto"/>
        <w:ind w:left="3600" w:firstLine="720"/>
        <w:contextualSpacing/>
        <w:rPr>
          <w:rFonts w:asciiTheme="minorHAnsi" w:eastAsiaTheme="minorEastAsia" w:hAnsiTheme="minorHAnsi" w:cstheme="minorHAnsi"/>
          <w:sz w:val="22"/>
        </w:rPr>
      </w:pP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a</m:t>
            </m:r>
          </m:sub>
          <m:sup>
            <m:r>
              <w:rPr>
                <w:rFonts w:ascii="Cambria Math" w:hAnsi="Cambria Math" w:cstheme="minorHAnsi"/>
                <w:sz w:val="22"/>
              </w:rPr>
              <m:t>2</m:t>
            </m:r>
          </m:sup>
        </m:sSubSup>
        <m:r>
          <w:rPr>
            <w:rFonts w:ascii="Cambria Math" w:hAnsi="Cambria Math" w:cstheme="minorHAnsi"/>
            <w:sz w:val="22"/>
          </w:rPr>
          <m:t>=</m:t>
        </m:r>
        <m:f>
          <m:fPr>
            <m:ctrlPr>
              <w:rPr>
                <w:rFonts w:ascii="Cambria Math" w:hAnsi="Cambria Math" w:cstheme="minorHAnsi"/>
                <w:i/>
                <w:sz w:val="22"/>
              </w:rPr>
            </m:ctrlPr>
          </m:fPr>
          <m:num>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a</m:t>
                </m:r>
              </m:sub>
              <m:sup>
                <m:r>
                  <w:rPr>
                    <w:rFonts w:ascii="Cambria Math" w:hAnsi="Cambria Math" w:cstheme="minorHAnsi"/>
                    <w:sz w:val="22"/>
                  </w:rPr>
                  <m:t>2</m:t>
                </m:r>
              </m:sup>
            </m:sSubSup>
            <m:r>
              <m:rPr>
                <m:sty m:val="p"/>
              </m:rPr>
              <w:rPr>
                <w:rFonts w:ascii="Cambria Math" w:eastAsiaTheme="minorEastAsia" w:hAnsi="Cambria Math" w:cstheme="minorHAnsi"/>
                <w:sz w:val="22"/>
              </w:rPr>
              <m:t xml:space="preserve"> </m:t>
            </m:r>
          </m:num>
          <m:den>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t</m:t>
                </m:r>
              </m:sub>
              <m:sup>
                <m:r>
                  <w:rPr>
                    <w:rFonts w:ascii="Cambria Math" w:hAnsi="Cambria Math" w:cstheme="minorHAnsi"/>
                    <w:sz w:val="22"/>
                  </w:rPr>
                  <m:t>2</m:t>
                </m:r>
              </m:sup>
            </m:sSubSup>
          </m:den>
        </m:f>
      </m:oMath>
      <w:r w:rsidR="00A9594E" w:rsidRPr="00006B3F">
        <w:rPr>
          <w:rFonts w:asciiTheme="minorHAnsi" w:eastAsiaTheme="minorEastAsia" w:hAnsiTheme="minorHAnsi" w:cstheme="minorHAnsi"/>
          <w:sz w:val="22"/>
        </w:rPr>
        <w:t xml:space="preserve"> </w:t>
      </w:r>
      <w:r w:rsidR="00A9594E" w:rsidRPr="00006B3F">
        <w:rPr>
          <w:rFonts w:asciiTheme="minorHAnsi" w:eastAsiaTheme="minorEastAsia" w:hAnsiTheme="minorHAnsi" w:cstheme="minorHAnsi"/>
          <w:sz w:val="22"/>
        </w:rPr>
        <w:tab/>
      </w:r>
      <w:r w:rsidR="00A9594E" w:rsidRPr="00006B3F">
        <w:rPr>
          <w:rFonts w:asciiTheme="minorHAnsi" w:eastAsiaTheme="minorEastAsia" w:hAnsiTheme="minorHAnsi" w:cstheme="minorHAnsi"/>
          <w:sz w:val="22"/>
        </w:rPr>
        <w:tab/>
      </w:r>
      <w:r w:rsidR="00A9594E" w:rsidRPr="00006B3F">
        <w:rPr>
          <w:rFonts w:asciiTheme="minorHAnsi" w:eastAsiaTheme="minorEastAsia" w:hAnsiTheme="minorHAnsi" w:cstheme="minorHAnsi"/>
          <w:sz w:val="22"/>
        </w:rPr>
        <w:tab/>
      </w:r>
      <w:r w:rsidR="00A9594E" w:rsidRPr="00006B3F">
        <w:rPr>
          <w:rFonts w:asciiTheme="minorHAnsi" w:eastAsiaTheme="minorEastAsia" w:hAnsiTheme="minorHAnsi" w:cstheme="minorHAnsi"/>
          <w:sz w:val="22"/>
        </w:rPr>
        <w:tab/>
      </w:r>
      <w:r w:rsidR="00A9594E" w:rsidRPr="00006B3F">
        <w:rPr>
          <w:rFonts w:asciiTheme="minorHAnsi" w:eastAsiaTheme="minorEastAsia" w:hAnsiTheme="minorHAnsi" w:cstheme="minorHAnsi"/>
          <w:sz w:val="22"/>
        </w:rPr>
        <w:tab/>
        <w:t>(2)</w:t>
      </w:r>
    </w:p>
    <w:p w14:paraId="37343B10" w14:textId="696251BF" w:rsidR="00A9594E" w:rsidRPr="00006B3F" w:rsidRDefault="00B55098" w:rsidP="00A9594E">
      <w:pPr>
        <w:spacing w:line="480" w:lineRule="auto"/>
        <w:ind w:left="3600" w:firstLine="720"/>
        <w:contextualSpacing/>
        <w:rPr>
          <w:rFonts w:asciiTheme="minorHAnsi" w:hAnsiTheme="minorHAnsi" w:cstheme="minorHAnsi"/>
          <w:sz w:val="22"/>
        </w:rPr>
      </w:pP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s</m:t>
            </m:r>
          </m:sub>
          <m:sup>
            <m:r>
              <w:rPr>
                <w:rFonts w:ascii="Cambria Math" w:hAnsi="Cambria Math" w:cstheme="minorHAnsi"/>
                <w:sz w:val="22"/>
              </w:rPr>
              <m:t>2</m:t>
            </m:r>
          </m:sup>
        </m:sSubSup>
        <m:r>
          <w:rPr>
            <w:rFonts w:ascii="Cambria Math" w:hAnsi="Cambria Math" w:cstheme="minorHAnsi"/>
            <w:sz w:val="22"/>
          </w:rPr>
          <m:t>=</m:t>
        </m:r>
        <m:f>
          <m:fPr>
            <m:ctrlPr>
              <w:rPr>
                <w:rFonts w:ascii="Cambria Math" w:hAnsi="Cambria Math" w:cstheme="minorHAnsi"/>
                <w:i/>
                <w:sz w:val="22"/>
              </w:rPr>
            </m:ctrlPr>
          </m:fPr>
          <m:num>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s</m:t>
                </m:r>
              </m:sub>
              <m:sup>
                <m:r>
                  <w:rPr>
                    <w:rFonts w:ascii="Cambria Math" w:hAnsi="Cambria Math" w:cstheme="minorHAnsi"/>
                    <w:sz w:val="22"/>
                  </w:rPr>
                  <m:t>2</m:t>
                </m:r>
              </m:sup>
            </m:sSubSup>
            <m:r>
              <m:rPr>
                <m:sty m:val="p"/>
              </m:rPr>
              <w:rPr>
                <w:rFonts w:ascii="Cambria Math" w:eastAsiaTheme="minorEastAsia" w:hAnsi="Cambria Math" w:cstheme="minorHAnsi"/>
                <w:sz w:val="22"/>
              </w:rPr>
              <m:t xml:space="preserve"> </m:t>
            </m:r>
          </m:num>
          <m:den>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t</m:t>
                </m:r>
              </m:sub>
              <m:sup>
                <m:r>
                  <w:rPr>
                    <w:rFonts w:ascii="Cambria Math" w:hAnsi="Cambria Math" w:cstheme="minorHAnsi"/>
                    <w:sz w:val="22"/>
                  </w:rPr>
                  <m:t>2</m:t>
                </m:r>
              </m:sup>
            </m:sSubSup>
          </m:den>
        </m:f>
      </m:oMath>
      <w:r w:rsidR="00A9594E" w:rsidRPr="00006B3F">
        <w:rPr>
          <w:rFonts w:asciiTheme="minorHAnsi" w:eastAsiaTheme="minorEastAsia" w:hAnsiTheme="minorHAnsi" w:cstheme="minorHAnsi"/>
          <w:sz w:val="22"/>
        </w:rPr>
        <w:t xml:space="preserve"> </w:t>
      </w:r>
      <w:r w:rsidR="00A9594E" w:rsidRPr="00006B3F">
        <w:rPr>
          <w:rFonts w:asciiTheme="minorHAnsi" w:eastAsiaTheme="minorEastAsia" w:hAnsiTheme="minorHAnsi" w:cstheme="minorHAnsi"/>
          <w:sz w:val="22"/>
        </w:rPr>
        <w:tab/>
      </w:r>
      <w:r w:rsidR="00A9594E" w:rsidRPr="00006B3F">
        <w:rPr>
          <w:rFonts w:asciiTheme="minorHAnsi" w:eastAsiaTheme="minorEastAsia" w:hAnsiTheme="minorHAnsi" w:cstheme="minorHAnsi"/>
          <w:sz w:val="22"/>
        </w:rPr>
        <w:tab/>
      </w:r>
      <w:r w:rsidR="00A9594E" w:rsidRPr="00006B3F">
        <w:rPr>
          <w:rFonts w:asciiTheme="minorHAnsi" w:eastAsiaTheme="minorEastAsia" w:hAnsiTheme="minorHAnsi" w:cstheme="minorHAnsi"/>
          <w:sz w:val="22"/>
        </w:rPr>
        <w:tab/>
      </w:r>
      <w:r w:rsidR="00A9594E" w:rsidRPr="00006B3F">
        <w:rPr>
          <w:rFonts w:asciiTheme="minorHAnsi" w:eastAsiaTheme="minorEastAsia" w:hAnsiTheme="minorHAnsi" w:cstheme="minorHAnsi"/>
          <w:sz w:val="22"/>
        </w:rPr>
        <w:tab/>
      </w:r>
      <w:r w:rsidR="00A9594E" w:rsidRPr="00006B3F">
        <w:rPr>
          <w:rFonts w:asciiTheme="minorHAnsi" w:eastAsiaTheme="minorEastAsia" w:hAnsiTheme="minorHAnsi" w:cstheme="minorHAnsi"/>
          <w:sz w:val="22"/>
        </w:rPr>
        <w:tab/>
        <w:t>(3)</w:t>
      </w:r>
    </w:p>
    <w:p w14:paraId="5E4EBEB9" w14:textId="15C19949" w:rsidR="005A22A8" w:rsidRDefault="005A22A8" w:rsidP="00D1601C">
      <w:pPr>
        <w:spacing w:line="480" w:lineRule="auto"/>
        <w:contextualSpacing/>
        <w:rPr>
          <w:rFonts w:asciiTheme="minorHAnsi" w:hAnsiTheme="minorHAnsi" w:cstheme="minorHAnsi"/>
          <w:sz w:val="22"/>
        </w:rPr>
      </w:pPr>
      <w:r>
        <w:rPr>
          <w:rFonts w:asciiTheme="minorHAnsi" w:hAnsiTheme="minorHAnsi" w:cstheme="minorHAnsi"/>
          <w:sz w:val="22"/>
        </w:rPr>
        <w:lastRenderedPageBreak/>
        <w:t xml:space="preserve">The heterogeneity values are reported as percentages, where values closer to 0 are considered low heterogeneity and values closer to 1 are considered high levels of heterogeneity. Heterogeneity due to species is the percentage of inconsistency across the studies due to species that were used, while heterogeneity due to study is the inconsistency across the studies </w:t>
      </w:r>
      <w:r w:rsidR="002549A7">
        <w:rPr>
          <w:rFonts w:asciiTheme="minorHAnsi" w:hAnsiTheme="minorHAnsi" w:cstheme="minorHAnsi"/>
          <w:sz w:val="22"/>
        </w:rPr>
        <w:t>excluding the species effects.</w:t>
      </w:r>
    </w:p>
    <w:p w14:paraId="3F224FC6" w14:textId="77777777" w:rsidR="002549A7" w:rsidRDefault="002549A7" w:rsidP="00D1601C">
      <w:pPr>
        <w:spacing w:line="480" w:lineRule="auto"/>
        <w:contextualSpacing/>
        <w:rPr>
          <w:rFonts w:asciiTheme="minorHAnsi" w:hAnsiTheme="minorHAnsi" w:cstheme="minorHAnsi"/>
          <w:sz w:val="22"/>
        </w:rPr>
      </w:pPr>
    </w:p>
    <w:p w14:paraId="7917123D" w14:textId="3246B9B2" w:rsidR="00D1601C" w:rsidRPr="00006B3F" w:rsidRDefault="00C135B6" w:rsidP="00D1601C">
      <w:pPr>
        <w:spacing w:line="480" w:lineRule="auto"/>
        <w:contextualSpacing/>
        <w:rPr>
          <w:rFonts w:asciiTheme="minorHAnsi" w:hAnsiTheme="minorHAnsi" w:cstheme="minorHAnsi"/>
          <w:sz w:val="22"/>
        </w:rPr>
      </w:pPr>
      <w:r w:rsidRPr="00006B3F">
        <w:rPr>
          <w:rFonts w:asciiTheme="minorHAnsi" w:hAnsiTheme="minorHAnsi" w:cstheme="minorHAnsi"/>
          <w:sz w:val="22"/>
        </w:rPr>
        <w:t>We also calculated the phylogenetic signal (</w:t>
      </w:r>
      <w:r w:rsidRPr="00006B3F">
        <w:rPr>
          <w:rFonts w:asciiTheme="minorHAnsi" w:hAnsiTheme="minorHAnsi" w:cstheme="minorHAnsi"/>
          <w:i/>
          <w:iCs/>
          <w:sz w:val="22"/>
        </w:rPr>
        <w:t>H</w:t>
      </w:r>
      <w:r w:rsidRPr="00006B3F">
        <w:rPr>
          <w:rFonts w:asciiTheme="minorHAnsi" w:hAnsiTheme="minorHAnsi" w:cstheme="minorHAnsi"/>
          <w:i/>
          <w:iCs/>
          <w:sz w:val="22"/>
          <w:vertAlign w:val="superscript"/>
        </w:rPr>
        <w:t>2</w:t>
      </w:r>
      <w:r w:rsidRPr="00006B3F">
        <w:rPr>
          <w:rFonts w:asciiTheme="minorHAnsi" w:hAnsiTheme="minorHAnsi" w:cstheme="minorHAnsi"/>
          <w:sz w:val="22"/>
        </w:rPr>
        <w:t xml:space="preserve">) based on the equation from Lynch </w:t>
      </w:r>
      <w:r w:rsidRPr="00006B3F">
        <w:rPr>
          <w:rFonts w:asciiTheme="minorHAnsi" w:hAnsiTheme="minorHAnsi" w:cstheme="minorHAnsi"/>
          <w:sz w:val="22"/>
        </w:rPr>
        <w:fldChar w:fldCharType="begin"/>
      </w:r>
      <w:r w:rsidR="008F0689" w:rsidRPr="00006B3F">
        <w:rPr>
          <w:rFonts w:asciiTheme="minorHAnsi" w:hAnsiTheme="minorHAnsi" w:cstheme="minorHAnsi"/>
          <w:sz w:val="22"/>
        </w:rPr>
        <w:instrText xml:space="preserve"> ADDIN ZOTERO_ITEM CSL_CITATION {"citationID":"IqnpwjzI","properties":{"formattedCitation":"(Lynch, 1991)","plainCitation":"(Lynch, 1991)","dontUpdate":true,"noteIndex":0},"citationItems":[{"id":1585,"uris":["http://zotero.org/users/4921077/items/BPML8WPA"],"uri":["http://zotero.org/users/4921077/items/BPML8WPA"],"itemData":{"id":1585,"type":"article-journal","abstract":"Inferences regarding phylogenetic patterns and constraints on the evolution of characters often can be derived only from comparisons of extant species. If the phylogeny of these species is known, then the mean phenotypes of taxa can be partitioned into heritable phylogenetic effects and nonheritable residual components. Methods are presented for the estimation of phylogenywide means of characters, the variance-covariance structure of the components of taxon-specific means, and the mean phenotypes of ancestral taxa. These methods, which are largely an extension of maximum-likelihood techniques used in quantitative genetics, make an efficient use of the data, are unbiased by phylogenetically uninformative contributions to mean phenotypes, and take into account fully the nonindependence of data resulting from evolutionary relationships. Statistical tests are introduced for evaluating the significance of phylogenetic heritability and of correlations between traits, and expressions are given for the standard errors of ancestral mean phenotype estimates. It is argued that the covariance structure of phylogenetic effects provides a description of a macroevolutionary pattern, whereas that for the residual effects, when corrected for sampling error, is more closely related to a microevolutionary pattern.","container-title":"Evolution","DOI":"10.1111/j.1558-5646.1991.tb04375.x","ISSN":"1558-5646","issue":"5","language":"en","note":"_eprint: https://onlinelibrary.wiley.com/doi/pdf/10.1111/j.1558-5646.1991.tb04375.x","page":"1065-1080","source":"Wiley Online Library","title":"Methods for the Analysis of Comparative Data in Evolutionary Biology","volume":"45","author":[{"family":"Lynch","given":"Michael"}],"issued":{"date-parts":[["1991"]]}}}],"schema":"https://github.com/citation-style-language/schema/raw/master/csl-citation.json"} </w:instrText>
      </w:r>
      <w:r w:rsidRPr="00006B3F">
        <w:rPr>
          <w:rFonts w:asciiTheme="minorHAnsi" w:hAnsiTheme="minorHAnsi" w:cstheme="minorHAnsi"/>
          <w:sz w:val="22"/>
        </w:rPr>
        <w:fldChar w:fldCharType="separate"/>
      </w:r>
      <w:r w:rsidRPr="00006B3F">
        <w:rPr>
          <w:rFonts w:asciiTheme="minorHAnsi" w:hAnsiTheme="minorHAnsi" w:cstheme="minorHAnsi"/>
          <w:sz w:val="22"/>
        </w:rPr>
        <w:t>(1991)</w:t>
      </w:r>
      <w:r w:rsidRPr="00006B3F">
        <w:rPr>
          <w:rFonts w:asciiTheme="minorHAnsi" w:hAnsiTheme="minorHAnsi" w:cstheme="minorHAnsi"/>
          <w:sz w:val="22"/>
        </w:rPr>
        <w:fldChar w:fldCharType="end"/>
      </w:r>
      <w:r w:rsidRPr="00006B3F">
        <w:rPr>
          <w:rFonts w:asciiTheme="minorHAnsi" w:hAnsiTheme="minorHAnsi" w:cstheme="minorHAnsi"/>
          <w:sz w:val="22"/>
        </w:rPr>
        <w:t xml:space="preserve"> (Equation 4).</w:t>
      </w:r>
    </w:p>
    <w:p w14:paraId="21BCD071" w14:textId="744404E5" w:rsidR="00C135B6" w:rsidRPr="00006B3F" w:rsidRDefault="00AF0CE0" w:rsidP="00AF0CE0">
      <w:pPr>
        <w:spacing w:line="480" w:lineRule="auto"/>
        <w:ind w:left="2880" w:firstLine="720"/>
        <w:contextualSpacing/>
        <w:rPr>
          <w:rFonts w:asciiTheme="minorHAnsi" w:hAnsiTheme="minorHAnsi" w:cstheme="minorHAnsi"/>
          <w:sz w:val="22"/>
        </w:rPr>
      </w:pPr>
      <w:r w:rsidRPr="00006B3F">
        <w:rPr>
          <w:rFonts w:asciiTheme="minorHAnsi" w:eastAsiaTheme="minorEastAsia" w:hAnsiTheme="minorHAnsi" w:cstheme="minorHAnsi"/>
          <w:sz w:val="22"/>
        </w:rPr>
        <w:t xml:space="preserve">  </w:t>
      </w:r>
      <m:oMath>
        <m:sSup>
          <m:sSupPr>
            <m:ctrlPr>
              <w:rPr>
                <w:rFonts w:ascii="Cambria Math" w:hAnsi="Cambria Math" w:cstheme="minorHAnsi"/>
                <w:i/>
                <w:sz w:val="22"/>
              </w:rPr>
            </m:ctrlPr>
          </m:sSupPr>
          <m:e>
            <m:r>
              <w:rPr>
                <w:rFonts w:ascii="Cambria Math" w:hAnsi="Cambria Math" w:cstheme="minorHAnsi"/>
                <w:sz w:val="22"/>
              </w:rPr>
              <m:t>H</m:t>
            </m:r>
          </m:e>
          <m:sup>
            <m:r>
              <w:rPr>
                <w:rFonts w:ascii="Cambria Math" w:hAnsi="Cambria Math" w:cstheme="minorHAnsi"/>
                <w:sz w:val="22"/>
              </w:rPr>
              <m:t>2</m:t>
            </m:r>
          </m:sup>
        </m:sSup>
        <m:r>
          <w:rPr>
            <w:rFonts w:ascii="Cambria Math" w:hAnsi="Cambria Math" w:cstheme="minorHAnsi"/>
            <w:sz w:val="22"/>
          </w:rPr>
          <m:t>=</m:t>
        </m:r>
        <m:f>
          <m:fPr>
            <m:ctrlPr>
              <w:rPr>
                <w:rFonts w:ascii="Cambria Math" w:hAnsi="Cambria Math" w:cstheme="minorHAnsi"/>
                <w:i/>
                <w:sz w:val="22"/>
              </w:rPr>
            </m:ctrlPr>
          </m:fPr>
          <m:num>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p</m:t>
                </m:r>
              </m:sub>
              <m:sup>
                <m:r>
                  <w:rPr>
                    <w:rFonts w:ascii="Cambria Math" w:hAnsi="Cambria Math" w:cstheme="minorHAnsi"/>
                    <w:sz w:val="22"/>
                  </w:rPr>
                  <m:t>2</m:t>
                </m:r>
              </m:sup>
            </m:sSubSup>
            <m:r>
              <m:rPr>
                <m:sty m:val="p"/>
              </m:rPr>
              <w:rPr>
                <w:rFonts w:ascii="Cambria Math" w:eastAsiaTheme="minorEastAsia" w:hAnsi="Cambria Math" w:cstheme="minorHAnsi"/>
                <w:sz w:val="22"/>
              </w:rPr>
              <m:t xml:space="preserve"> </m:t>
            </m:r>
          </m:num>
          <m:den>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p</m:t>
                </m:r>
              </m:sub>
              <m:sup>
                <m:r>
                  <w:rPr>
                    <w:rFonts w:ascii="Cambria Math" w:hAnsi="Cambria Math" w:cstheme="minorHAnsi"/>
                    <w:sz w:val="22"/>
                  </w:rPr>
                  <m:t>2</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a</m:t>
                </m:r>
              </m:sub>
              <m:sup>
                <m:r>
                  <w:rPr>
                    <w:rFonts w:ascii="Cambria Math" w:hAnsi="Cambria Math" w:cstheme="minorHAnsi"/>
                    <w:sz w:val="22"/>
                  </w:rPr>
                  <m:t>2</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s</m:t>
                </m:r>
              </m:sub>
              <m:sup>
                <m:r>
                  <w:rPr>
                    <w:rFonts w:ascii="Cambria Math" w:hAnsi="Cambria Math" w:cstheme="minorHAnsi"/>
                    <w:sz w:val="22"/>
                  </w:rPr>
                  <m:t>2</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m</m:t>
                </m:r>
              </m:sub>
              <m:sup>
                <m:r>
                  <w:rPr>
                    <w:rFonts w:ascii="Cambria Math" w:hAnsi="Cambria Math" w:cstheme="minorHAnsi"/>
                    <w:sz w:val="22"/>
                  </w:rPr>
                  <m:t>2</m:t>
                </m:r>
              </m:sup>
            </m:sSubSup>
          </m:den>
        </m:f>
      </m:oMath>
      <w:r w:rsidR="00C135B6" w:rsidRPr="00006B3F">
        <w:rPr>
          <w:rFonts w:asciiTheme="minorHAnsi" w:eastAsiaTheme="minorEastAsia" w:hAnsiTheme="minorHAnsi" w:cstheme="minorHAnsi"/>
          <w:sz w:val="22"/>
        </w:rPr>
        <w:t xml:space="preserve"> </w:t>
      </w:r>
      <w:r w:rsidR="00C135B6" w:rsidRPr="00006B3F">
        <w:rPr>
          <w:rFonts w:asciiTheme="minorHAnsi" w:eastAsiaTheme="minorEastAsia" w:hAnsiTheme="minorHAnsi" w:cstheme="minorHAnsi"/>
          <w:sz w:val="22"/>
        </w:rPr>
        <w:tab/>
      </w:r>
      <w:r w:rsidRPr="00006B3F">
        <w:rPr>
          <w:rFonts w:asciiTheme="minorHAnsi" w:eastAsiaTheme="minorEastAsia" w:hAnsiTheme="minorHAnsi" w:cstheme="minorHAnsi"/>
          <w:sz w:val="22"/>
        </w:rPr>
        <w:tab/>
      </w:r>
      <w:r w:rsidR="00C135B6" w:rsidRPr="00006B3F">
        <w:rPr>
          <w:rFonts w:asciiTheme="minorHAnsi" w:eastAsiaTheme="minorEastAsia" w:hAnsiTheme="minorHAnsi" w:cstheme="minorHAnsi"/>
          <w:sz w:val="22"/>
        </w:rPr>
        <w:tab/>
      </w:r>
      <w:r w:rsidR="00C135B6" w:rsidRPr="00006B3F">
        <w:rPr>
          <w:rFonts w:asciiTheme="minorHAnsi" w:eastAsiaTheme="minorEastAsia" w:hAnsiTheme="minorHAnsi" w:cstheme="minorHAnsi"/>
          <w:sz w:val="22"/>
        </w:rPr>
        <w:tab/>
      </w:r>
      <w:r w:rsidR="00C135B6" w:rsidRPr="00006B3F">
        <w:rPr>
          <w:rFonts w:asciiTheme="minorHAnsi" w:eastAsiaTheme="minorEastAsia" w:hAnsiTheme="minorHAnsi" w:cstheme="minorHAnsi"/>
          <w:sz w:val="22"/>
        </w:rPr>
        <w:tab/>
        <w:t>(4)</w:t>
      </w:r>
    </w:p>
    <w:p w14:paraId="6EE4585F" w14:textId="24367EC4" w:rsidR="00C135B6" w:rsidRPr="00006B3F" w:rsidRDefault="00D439D4" w:rsidP="00D1601C">
      <w:pPr>
        <w:spacing w:line="480" w:lineRule="auto"/>
        <w:contextualSpacing/>
        <w:rPr>
          <w:rFonts w:asciiTheme="minorHAnsi" w:hAnsiTheme="minorHAnsi" w:cstheme="minorHAnsi"/>
          <w:sz w:val="22"/>
        </w:rPr>
      </w:pPr>
      <w:r w:rsidRPr="00006B3F">
        <w:rPr>
          <w:rFonts w:asciiTheme="minorHAnsi" w:hAnsiTheme="minorHAnsi" w:cstheme="minorHAnsi"/>
          <w:sz w:val="22"/>
        </w:rPr>
        <w:t xml:space="preserve">A value of 0 indicates that phylogenetic relatedness does not explain the effect size variation, while </w:t>
      </w:r>
      <w:r w:rsidRPr="00006B3F">
        <w:rPr>
          <w:rFonts w:asciiTheme="minorHAnsi" w:hAnsiTheme="minorHAnsi" w:cstheme="minorHAnsi"/>
          <w:i/>
          <w:iCs/>
          <w:sz w:val="22"/>
        </w:rPr>
        <w:t>H</w:t>
      </w:r>
      <w:r w:rsidRPr="00006B3F">
        <w:rPr>
          <w:rFonts w:asciiTheme="minorHAnsi" w:hAnsiTheme="minorHAnsi" w:cstheme="minorHAnsi"/>
          <w:i/>
          <w:iCs/>
          <w:sz w:val="22"/>
          <w:vertAlign w:val="superscript"/>
        </w:rPr>
        <w:t>2</w:t>
      </w:r>
      <w:r w:rsidRPr="00006B3F">
        <w:rPr>
          <w:rFonts w:asciiTheme="minorHAnsi" w:hAnsiTheme="minorHAnsi" w:cstheme="minorHAnsi"/>
          <w:i/>
          <w:iCs/>
          <w:sz w:val="22"/>
        </w:rPr>
        <w:t xml:space="preserve"> </w:t>
      </w:r>
      <w:r w:rsidRPr="00006B3F">
        <w:rPr>
          <w:rFonts w:asciiTheme="minorHAnsi" w:hAnsiTheme="minorHAnsi" w:cstheme="minorHAnsi"/>
          <w:sz w:val="22"/>
        </w:rPr>
        <w:t>= 1, indicates that the effect sizes are completely proportional to their phylogenetic relationship.</w:t>
      </w:r>
      <w:r w:rsidR="00C257FA">
        <w:rPr>
          <w:rFonts w:asciiTheme="minorHAnsi" w:hAnsiTheme="minorHAnsi" w:cstheme="minorHAnsi"/>
          <w:sz w:val="22"/>
        </w:rPr>
        <w:t xml:space="preserve"> Values between 0 and 1 can be thought of as a percentage of model that is explained by the phylogeny alone.</w:t>
      </w:r>
    </w:p>
    <w:p w14:paraId="457B3267" w14:textId="689277ED" w:rsidR="00D439D4" w:rsidRPr="00006B3F" w:rsidRDefault="00D439D4" w:rsidP="00D1601C">
      <w:pPr>
        <w:spacing w:line="480" w:lineRule="auto"/>
        <w:contextualSpacing/>
        <w:rPr>
          <w:rFonts w:asciiTheme="minorHAnsi" w:hAnsiTheme="minorHAnsi" w:cstheme="minorHAnsi"/>
          <w:sz w:val="22"/>
        </w:rPr>
      </w:pPr>
    </w:p>
    <w:p w14:paraId="560FA7A0" w14:textId="5E880BAC" w:rsidR="00D439D4" w:rsidRPr="00006B3F" w:rsidRDefault="00D439D4" w:rsidP="00D1601C">
      <w:pPr>
        <w:spacing w:line="480" w:lineRule="auto"/>
        <w:contextualSpacing/>
        <w:rPr>
          <w:rFonts w:asciiTheme="minorHAnsi" w:hAnsiTheme="minorHAnsi" w:cstheme="minorHAnsi"/>
          <w:sz w:val="22"/>
        </w:rPr>
      </w:pPr>
      <w:r w:rsidRPr="00006B3F">
        <w:rPr>
          <w:rFonts w:asciiTheme="minorHAnsi" w:hAnsiTheme="minorHAnsi" w:cstheme="minorHAnsi"/>
          <w:i/>
          <w:iCs/>
          <w:sz w:val="22"/>
        </w:rPr>
        <w:t>Publication Bias:</w:t>
      </w:r>
      <w:r w:rsidRPr="00006B3F">
        <w:rPr>
          <w:rFonts w:asciiTheme="minorHAnsi" w:hAnsiTheme="minorHAnsi" w:cstheme="minorHAnsi"/>
          <w:sz w:val="22"/>
        </w:rPr>
        <w:t xml:space="preserve"> </w:t>
      </w:r>
      <w:r w:rsidR="00833EFF" w:rsidRPr="00006B3F">
        <w:rPr>
          <w:rFonts w:asciiTheme="minorHAnsi" w:hAnsiTheme="minorHAnsi" w:cstheme="minorHAnsi"/>
          <w:sz w:val="22"/>
        </w:rPr>
        <w:t xml:space="preserve">Publication bias is another concern of meta-analyses as it can influence results </w:t>
      </w:r>
      <w:r w:rsidR="002549A7">
        <w:rPr>
          <w:rFonts w:asciiTheme="minorHAnsi" w:hAnsiTheme="minorHAnsi" w:cstheme="minorHAnsi"/>
          <w:sz w:val="22"/>
        </w:rPr>
        <w:t xml:space="preserve">by suggesting a variable is significant when it is not truly significant </w:t>
      </w:r>
      <w:r w:rsidR="00833EFF" w:rsidRPr="00006B3F">
        <w:rPr>
          <w:rFonts w:asciiTheme="minorHAnsi" w:hAnsiTheme="minorHAnsi" w:cstheme="minorHAnsi"/>
          <w:sz w:val="22"/>
        </w:rPr>
        <w:fldChar w:fldCharType="begin"/>
      </w:r>
      <w:r w:rsidR="00833EFF" w:rsidRPr="00006B3F">
        <w:rPr>
          <w:rFonts w:asciiTheme="minorHAnsi" w:hAnsiTheme="minorHAnsi" w:cstheme="minorHAnsi"/>
          <w:sz w:val="22"/>
        </w:rPr>
        <w:instrText xml:space="preserve"> ADDIN ZOTERO_ITEM CSL_CITATION {"citationID":"ILqp9Yqb","properties":{"formattedCitation":"(Gurevitch and Hedges, 1999; Rosenthal, 1979)","plainCitation":"(Gurevitch and Hedges, 1999; Rosenthal, 1979)","noteIndex":0},"citationItems":[{"id":1575,"uris":["http://zotero.org/users/4921077/items/9UDHGHSX"],"uri":["http://zotero.org/users/4921077/items/9UDHGHSX"],"itemData":{"id":1575,"type":"article-journal","abstract":"Meta-analysis is the use of statistical methods to summarize research findings across studies. Special statistical methods are usually needed for meta-analysis, both because effect-size indexes are typically highly heteroscedastic and because it is desirable to be able to distinguish between-study variance from within-study sampling-error variance. We outline a number of considerations related to choosing methods for the meta-analysis of ecological data, including the choice of parametric vs. resampling methods, reasons for conducting weighted analyses where possible, and comparisons fixed vs. mixed models in categorical and regression-type analyses.","container-title":"Ecology","DOI":"10.1890/0012-9658(1999)080[1142:SIIEMA]2.0.CO;2","ISSN":"1939-9170","issue":"4","language":"en","note":"_eprint: https://esajournals.onlinelibrary.wiley.com/doi/pdf/10.1890/0012-9658%281999%29080%5B1142%3ASIIEMA%5D2.0.CO%3B2","page":"1142-1149","source":"Wiley Online Library","title":"Statistical Issues in Ecological Meta-Analyses","volume":"80","author":[{"family":"Gurevitch","given":"Jessica"},{"family":"Hedges","given":"Larry V."}],"issued":{"date-parts":[["1999"]]}}},{"id":1591,"uris":["http://zotero.org/users/4921077/items/IP43FTCQ"],"uri":["http://zotero.org/users/4921077/items/IP43FTCQ"],"itemData":{"id":1591,"type":"article-journal","abstract":"For any given research area, one cannot tell how many studies have been conducted but never reported. The extreme view of the \"file drawer problem\" is that journals are filled with the 5% of the studies that show Type I errors, while the file drawers are filled with the 95% of the studies that show nonsignificant results. Quantitative procedures for computing the tolerance for filed and future null results are reported and illustrated, and the implications are discussed. (15 ref) (PsycINFO Database Record (c) 2016 APA, all rights reserved)","container-title":"Psychological Bulletin","DOI":"10.1037/0033-2909.86.3.638","ISSN":"1939-1455(Electronic),0033-2909(Print)","issue":"3","note":"publisher-place: US\npublisher: American Psychological Association","page":"638-641","source":"APA PsycNET","title":"The file drawer problem and tolerance for null results","volume":"86","author":[{"family":"Rosenthal","given":"Robert"}],"issued":{"date-parts":[["1979"]]}}}],"schema":"https://github.com/citation-style-language/schema/raw/master/csl-citation.json"} </w:instrText>
      </w:r>
      <w:r w:rsidR="00833EFF" w:rsidRPr="00006B3F">
        <w:rPr>
          <w:rFonts w:asciiTheme="minorHAnsi" w:hAnsiTheme="minorHAnsi" w:cstheme="minorHAnsi"/>
          <w:sz w:val="22"/>
        </w:rPr>
        <w:fldChar w:fldCharType="separate"/>
      </w:r>
      <w:r w:rsidR="00833EFF" w:rsidRPr="00006B3F">
        <w:rPr>
          <w:rFonts w:asciiTheme="minorHAnsi" w:hAnsiTheme="minorHAnsi" w:cstheme="minorHAnsi"/>
          <w:sz w:val="22"/>
        </w:rPr>
        <w:t>(Gurevitch and Hedges, 1999; Rosenthal, 1979)</w:t>
      </w:r>
      <w:r w:rsidR="00833EFF" w:rsidRPr="00006B3F">
        <w:rPr>
          <w:rFonts w:asciiTheme="minorHAnsi" w:hAnsiTheme="minorHAnsi" w:cstheme="minorHAnsi"/>
          <w:sz w:val="22"/>
        </w:rPr>
        <w:fldChar w:fldCharType="end"/>
      </w:r>
      <w:r w:rsidR="00833EFF" w:rsidRPr="00006B3F">
        <w:rPr>
          <w:rFonts w:asciiTheme="minorHAnsi" w:hAnsiTheme="minorHAnsi" w:cstheme="minorHAnsi"/>
          <w:sz w:val="22"/>
        </w:rPr>
        <w:t xml:space="preserve">. Therefore, we assessed publication bias using an Egger’s regression </w:t>
      </w:r>
      <w:r w:rsidR="00833EFF" w:rsidRPr="00006B3F">
        <w:rPr>
          <w:rFonts w:asciiTheme="minorHAnsi" w:hAnsiTheme="minorHAnsi" w:cstheme="minorHAnsi"/>
          <w:sz w:val="22"/>
        </w:rPr>
        <w:fldChar w:fldCharType="begin"/>
      </w:r>
      <w:r w:rsidR="00833EFF" w:rsidRPr="00006B3F">
        <w:rPr>
          <w:rFonts w:asciiTheme="minorHAnsi" w:hAnsiTheme="minorHAnsi" w:cstheme="minorHAnsi"/>
          <w:sz w:val="22"/>
        </w:rPr>
        <w:instrText xml:space="preserve"> ADDIN ZOTERO_ITEM CSL_CITATION {"citationID":"cZ43ZMvA","properties":{"formattedCitation":"(Jones and DuVal, 2019; Nakagawa and Santos, 2012)","plainCitation":"(Jones and DuVal, 2019; Nakagawa and Santos, 2012)","noteIndex":0},"citationItems":[{"id":1317,"uris":["http://zotero.org/users/4921077/items/D2FBI3G3"],"uri":["http://zotero.org/users/4921077/items/D2FBI3G3"],"itemData":{"id":1317,"type":"article-journal","abstract":"Social learning about mate choices is taxonomically widespread, and is a potentially important mechanism of social evolution that may affect the strength of sexual selection in a population. We used a meta-analytic approach to estimate the effect of mate-choice copying on reproductive decisions. We evaluated effect sizes across 103 experiments from 40 studies that experimentally measured female mate-choice copying in non-human animals representing Arachnida, Insecta, Malacostraca, Aves, and Actinoperygii. Our goals were to quantify the magnitude of the effect of this form of social influence, and the extent to which it is modified by observer experience, model age relative to the observer, attractiveness of prospective mates, and testing conditions (laboratory vs. free-living). Across all studies, females that observed others choosing a male were on average 2.71 times more likely to mate with that male, or with a phenotypically similar individual, compared to females with no social information (odds ratio 95% credible interval: 1.60-4.80). After corrected for publication bias, this effect remained significant (corrected odds ratio: 1.92, 95% credible interval 1.13-3.40). We found little evidence for phylogenetic effects in the occurrence of mate-choice copying. Indeed, some studies herein found evidence for mate-choice copying in a broad cross-section of species, while others rejected it in their sister taxa. Social information from observed mate choices of others had a considerably stronger effect on mate-choice in free-living subjects than in captive individuals. Inexperienced (virgin) females were more likely to copy mate choices than were experienced females, but the relative age of the model was unrelated to whether copying occurred. Finally, females were more likely to copy the mate choices of others when social information counteracted the observing female’s personal or genetic mating preference. We note the need for increased taxonomic representation in tests of mate-choice copying, given the robust demonstration of effects in taxa studied to date. Such broader information will provide additional insight to the drivers of the differences identified here in tendency to copy mate choices of others.","container-title":"Frontiers in Ecology and Evolution","DOI":"10.3389/fevo.2019.00390","ISSN":"2296-701X","journalAbbreviation":"Front. Ecol. Evol.","language":"English","note":"publisher: Frontiers","source":"Frontiers","title":"Mechanisms of Social Influence: A Meta-Analysis of the Effects of Social Information on Female Mate Choice Decisions","title-short":"Mechanisms of Social Influence","URL":"https://www.frontiersin.org/articles/10.3389/fevo.2019.00390/full?utm_source=S-TWT&amp;utm_medium=SNET&amp;utm_campaign=ECO_FEVO_XXXXXXXX_auto-dlvrit","volume":"7","author":[{"family":"Jones","given":"Blake Carlton"},{"family":"DuVal","given":"Emily H."}],"accessed":{"date-parts":[["2020",8,25]]},"issued":{"date-parts":[["2019"]]}}},{"id":1325,"uris":["http://zotero.org/users/4921077/items/F3A7R4JW"],"uri":["http://zotero.org/users/4921077/items/F3A7R4JW"],"itemData":{"id":1325,"type":"article-journal","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evolution.","container-title":"Evolutionary Ecology","DOI":"10.1007/s10682-012-9555-5","ISSN":"1573-8477","issue":"5","journalAbbreviation":"Evol Ecol","language":"en","page":"1253-1274","source":"Springer Link","title":"Methodological issues and advances in biological meta-analysis","volume":"26","author":[{"family":"Nakagawa","given":"Shinichi"},{"family":"Santos","given":"Eduardo S. A."}],"issued":{"date-parts":[["2012",9,1]]}}}],"schema":"https://github.com/citation-style-language/schema/raw/master/csl-citation.json"} </w:instrText>
      </w:r>
      <w:r w:rsidR="00833EFF" w:rsidRPr="00006B3F">
        <w:rPr>
          <w:rFonts w:asciiTheme="minorHAnsi" w:hAnsiTheme="minorHAnsi" w:cstheme="minorHAnsi"/>
          <w:sz w:val="22"/>
        </w:rPr>
        <w:fldChar w:fldCharType="separate"/>
      </w:r>
      <w:r w:rsidR="00833EFF" w:rsidRPr="00006B3F">
        <w:rPr>
          <w:rFonts w:asciiTheme="minorHAnsi" w:hAnsiTheme="minorHAnsi" w:cstheme="minorHAnsi"/>
          <w:sz w:val="22"/>
        </w:rPr>
        <w:t>(Jones and DuVal, 2019; Nakagawa and Santos, 2012)</w:t>
      </w:r>
      <w:r w:rsidR="00833EFF" w:rsidRPr="00006B3F">
        <w:rPr>
          <w:rFonts w:asciiTheme="minorHAnsi" w:hAnsiTheme="minorHAnsi" w:cstheme="minorHAnsi"/>
          <w:sz w:val="22"/>
        </w:rPr>
        <w:fldChar w:fldCharType="end"/>
      </w:r>
      <w:r w:rsidR="00833EFF" w:rsidRPr="00006B3F">
        <w:rPr>
          <w:rFonts w:asciiTheme="minorHAnsi" w:hAnsiTheme="minorHAnsi" w:cstheme="minorHAnsi"/>
          <w:sz w:val="22"/>
        </w:rPr>
        <w:t xml:space="preserve">. </w:t>
      </w:r>
      <w:r w:rsidR="009F7CA9" w:rsidRPr="00006B3F">
        <w:rPr>
          <w:rFonts w:asciiTheme="minorHAnsi" w:hAnsiTheme="minorHAnsi" w:cstheme="minorHAnsi"/>
          <w:sz w:val="22"/>
        </w:rPr>
        <w:t xml:space="preserve">We applied a modified Egger’s regression in which measures of weight or precision are compared to the residuals of the model because our data violates the independence assumption of the Egger’s regression </w:t>
      </w:r>
      <w:r w:rsidR="009F7CA9" w:rsidRPr="00006B3F">
        <w:rPr>
          <w:rFonts w:asciiTheme="minorHAnsi" w:hAnsiTheme="minorHAnsi" w:cstheme="minorHAnsi"/>
          <w:sz w:val="22"/>
        </w:rPr>
        <w:fldChar w:fldCharType="begin"/>
      </w:r>
      <w:r w:rsidR="009F7CA9" w:rsidRPr="00006B3F">
        <w:rPr>
          <w:rFonts w:asciiTheme="minorHAnsi" w:hAnsiTheme="minorHAnsi" w:cstheme="minorHAnsi"/>
          <w:sz w:val="22"/>
        </w:rPr>
        <w:instrText xml:space="preserve"> ADDIN ZOTERO_ITEM CSL_CITATION {"citationID":"fw8jip7N","properties":{"formattedCitation":"(Jones and DuVal, 2019; Nakagawa and Santos, 2012)","plainCitation":"(Jones and DuVal, 2019; Nakagawa and Santos, 2012)","noteIndex":0},"citationItems":[{"id":1317,"uris":["http://zotero.org/users/4921077/items/D2FBI3G3"],"uri":["http://zotero.org/users/4921077/items/D2FBI3G3"],"itemData":{"id":1317,"type":"article-journal","abstract":"Social learning about mate choices is taxonomically widespread, and is a potentially important mechanism of social evolution that may affect the strength of sexual selection in a population. We used a meta-analytic approach to estimate the effect of mate-choice copying on reproductive decisions. We evaluated effect sizes across 103 experiments from 40 studies that experimentally measured female mate-choice copying in non-human animals representing Arachnida, Insecta, Malacostraca, Aves, and Actinoperygii. Our goals were to quantify the magnitude of the effect of this form of social influence, and the extent to which it is modified by observer experience, model age relative to the observer, attractiveness of prospective mates, and testing conditions (laboratory vs. free-living). Across all studies, females that observed others choosing a male were on average 2.71 times more likely to mate with that male, or with a phenotypically similar individual, compared to females with no social information (odds ratio 95% credible interval: 1.60-4.80). After corrected for publication bias, this effect remained significant (corrected odds ratio: 1.92, 95% credible interval 1.13-3.40). We found little evidence for phylogenetic effects in the occurrence of mate-choice copying. Indeed, some studies herein found evidence for mate-choice copying in a broad cross-section of species, while others rejected it in their sister taxa. Social information from observed mate choices of others had a considerably stronger effect on mate-choice in free-living subjects than in captive individuals. Inexperienced (virgin) females were more likely to copy mate choices than were experienced females, but the relative age of the model was unrelated to whether copying occurred. Finally, females were more likely to copy the mate choices of others when social information counteracted the observing female’s personal or genetic mating preference. We note the need for increased taxonomic representation in tests of mate-choice copying, given the robust demonstration of effects in taxa studied to date. Such broader information will provide additional insight to the drivers of the differences identified here in tendency to copy mate choices of others.","container-title":"Frontiers in Ecology and Evolution","DOI":"10.3389/fevo.2019.00390","ISSN":"2296-701X","journalAbbreviation":"Front. Ecol. Evol.","language":"English","note":"publisher: Frontiers","source":"Frontiers","title":"Mechanisms of Social Influence: A Meta-Analysis of the Effects of Social Information on Female Mate Choice Decisions","title-short":"Mechanisms of Social Influence","URL":"https://www.frontiersin.org/articles/10.3389/fevo.2019.00390/full?utm_source=S-TWT&amp;utm_medium=SNET&amp;utm_campaign=ECO_FEVO_XXXXXXXX_auto-dlvrit","volume":"7","author":[{"family":"Jones","given":"Blake Carlton"},{"family":"DuVal","given":"Emily H."}],"accessed":{"date-parts":[["2020",8,25]]},"issued":{"date-parts":[["2019"]]}}},{"id":1325,"uris":["http://zotero.org/users/4921077/items/F3A7R4JW"],"uri":["http://zotero.org/users/4921077/items/F3A7R4JW"],"itemData":{"id":1325,"type":"article-journal","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evolution.","container-title":"Evolutionary Ecology","DOI":"10.1007/s10682-012-9555-5","ISSN":"1573-8477","issue":"5","journalAbbreviation":"Evol Ecol","language":"en","page":"1253-1274","source":"Springer Link","title":"Methodological issues and advances in biological meta-analysis","volume":"26","author":[{"family":"Nakagawa","given":"Shinichi"},{"family":"Santos","given":"Eduardo S. A."}],"issued":{"date-parts":[["2012",9,1]]}}}],"schema":"https://github.com/citation-style-language/schema/raw/master/csl-citation.json"} </w:instrText>
      </w:r>
      <w:r w:rsidR="009F7CA9" w:rsidRPr="00006B3F">
        <w:rPr>
          <w:rFonts w:asciiTheme="minorHAnsi" w:hAnsiTheme="minorHAnsi" w:cstheme="minorHAnsi"/>
          <w:sz w:val="22"/>
        </w:rPr>
        <w:fldChar w:fldCharType="separate"/>
      </w:r>
      <w:r w:rsidR="009F7CA9" w:rsidRPr="00006B3F">
        <w:rPr>
          <w:rFonts w:asciiTheme="minorHAnsi" w:hAnsiTheme="minorHAnsi" w:cstheme="minorHAnsi"/>
          <w:sz w:val="22"/>
        </w:rPr>
        <w:t>(Jones and DuVal, 2019; Nakagawa and Santos, 2012)</w:t>
      </w:r>
      <w:r w:rsidR="009F7CA9" w:rsidRPr="00006B3F">
        <w:rPr>
          <w:rFonts w:asciiTheme="minorHAnsi" w:hAnsiTheme="minorHAnsi" w:cstheme="minorHAnsi"/>
          <w:sz w:val="22"/>
        </w:rPr>
        <w:fldChar w:fldCharType="end"/>
      </w:r>
      <w:r w:rsidR="009F7CA9" w:rsidRPr="00006B3F">
        <w:rPr>
          <w:rFonts w:asciiTheme="minorHAnsi" w:hAnsiTheme="minorHAnsi" w:cstheme="minorHAnsi"/>
          <w:sz w:val="22"/>
        </w:rPr>
        <w:t xml:space="preserve">. We then corrected for publication bias using the “trim and fill” method using the R package </w:t>
      </w:r>
      <w:r w:rsidR="009F7CA9" w:rsidRPr="002549A7">
        <w:rPr>
          <w:rFonts w:asciiTheme="minorHAnsi" w:hAnsiTheme="minorHAnsi" w:cstheme="minorHAnsi"/>
          <w:i/>
          <w:iCs/>
          <w:sz w:val="22"/>
        </w:rPr>
        <w:t>meta</w:t>
      </w:r>
      <w:r w:rsidR="009F7CA9" w:rsidRPr="00006B3F">
        <w:rPr>
          <w:rFonts w:asciiTheme="minorHAnsi" w:hAnsiTheme="minorHAnsi" w:cstheme="minorHAnsi"/>
          <w:sz w:val="22"/>
        </w:rPr>
        <w:t xml:space="preserve"> </w:t>
      </w:r>
      <w:r w:rsidR="009F7CA9" w:rsidRPr="00006B3F">
        <w:rPr>
          <w:rFonts w:asciiTheme="minorHAnsi" w:hAnsiTheme="minorHAnsi" w:cstheme="minorHAnsi"/>
          <w:sz w:val="22"/>
        </w:rPr>
        <w:fldChar w:fldCharType="begin"/>
      </w:r>
      <w:r w:rsidR="008F0689" w:rsidRPr="00006B3F">
        <w:rPr>
          <w:rFonts w:asciiTheme="minorHAnsi" w:hAnsiTheme="minorHAnsi" w:cstheme="minorHAnsi"/>
          <w:sz w:val="22"/>
        </w:rPr>
        <w:instrText xml:space="preserve"> ADDIN ZOTERO_ITEM CSL_CITATION {"citationID":"wAhm88Tv","properties":{"formattedCitation":"(Duval and Tweedie, 2000; Schwarzer, 2007)","plainCitation":"(Duval and Tweedie, 2000; Schwarzer, 2007)","noteIndex":0},"citationItems":[{"id":1598,"uris":["http://zotero.org/users/4921077/items/GKCKDV9R"],"uri":["http://zotero.org/users/4921077/items/GKCKDV9R"],"itemData":{"id":1598,"type":"article-journal","abstract":"Summary. We study recently developed nonparametric methods for estimating the number of missing studies that might exist in a meta-analysis and the effect that these studies might have had on its outcome. These are simple rank-based data augmentation techniques, which formalize the use of funnel plots. We show that they provide effective and relatively powerful tests for evaluating the existence of such publication bias. After adjusting for missing studies, we find that the point estimate of the overall effect size is approximately correct and coverage of the effect size confidence intervals is substantially improved, in many cases recovering the nominal confidence levels entirely. We illustrate the trim and fill method on existing meta-analyses of studies in clinical trials and psychometrics.","container-title":"Biometrics","DOI":"10.1111/j.0006-341X.2000.00455.x","ISSN":"1541-0420","issue":"2","language":"en","note":"_eprint: https://onlinelibrary.wiley.com/doi/pdf/10.1111/j.0006-341X.2000.00455.x","page":"455-463","source":"Wiley Online Library","title":"Trim and Fill: A Simple Funnel-Plot–Based Method of Testing and Adjusting for Publication Bias in Meta-Analysis","title-short":"Trim and Fill","volume":"56","author":[{"family":"Duval","given":"Sue"},{"family":"Tweedie","given":"Richard"}],"issued":{"date-parts":[["2000"]]}}},{"id":1601,"uris":["http://zotero.org/users/4921077/items/4AH9PHWZ"],"uri":["http://zotero.org/users/4921077/items/4AH9PHWZ"],"itemData":{"id":1601,"type":"article-journal","container-title":"R News","DOI":"10.1007/978-3-319-21416-0","page":"40-45","title":"meta: an R package for meta-analysis","volume":"7","author":[{"family":"Schwarzer","given":"Guido"}],"issued":{"date-parts":[["2007"]]}}}],"schema":"https://github.com/citation-style-language/schema/raw/master/csl-citation.json"} </w:instrText>
      </w:r>
      <w:r w:rsidR="009F7CA9" w:rsidRPr="00006B3F">
        <w:rPr>
          <w:rFonts w:asciiTheme="minorHAnsi" w:hAnsiTheme="minorHAnsi" w:cstheme="minorHAnsi"/>
          <w:sz w:val="22"/>
        </w:rPr>
        <w:fldChar w:fldCharType="separate"/>
      </w:r>
      <w:r w:rsidR="009F7CA9" w:rsidRPr="00006B3F">
        <w:rPr>
          <w:rFonts w:asciiTheme="minorHAnsi" w:hAnsiTheme="minorHAnsi" w:cstheme="minorHAnsi"/>
          <w:sz w:val="22"/>
        </w:rPr>
        <w:t>(Duval and Tweedie, 2000; Schwarzer, 2007)</w:t>
      </w:r>
      <w:r w:rsidR="009F7CA9" w:rsidRPr="00006B3F">
        <w:rPr>
          <w:rFonts w:asciiTheme="minorHAnsi" w:hAnsiTheme="minorHAnsi" w:cstheme="minorHAnsi"/>
          <w:sz w:val="22"/>
        </w:rPr>
        <w:fldChar w:fldCharType="end"/>
      </w:r>
      <w:r w:rsidR="009F7CA9" w:rsidRPr="00006B3F">
        <w:rPr>
          <w:rFonts w:asciiTheme="minorHAnsi" w:hAnsiTheme="minorHAnsi" w:cstheme="minorHAnsi"/>
          <w:sz w:val="22"/>
        </w:rPr>
        <w:t>. This method removes small studies and i</w:t>
      </w:r>
      <w:r w:rsidR="008B4F50">
        <w:rPr>
          <w:rFonts w:asciiTheme="minorHAnsi" w:hAnsiTheme="minorHAnsi" w:cstheme="minorHAnsi"/>
          <w:sz w:val="22"/>
        </w:rPr>
        <w:t>n</w:t>
      </w:r>
      <w:r w:rsidR="009F7CA9" w:rsidRPr="00006B3F">
        <w:rPr>
          <w:rFonts w:asciiTheme="minorHAnsi" w:hAnsiTheme="minorHAnsi" w:cstheme="minorHAnsi"/>
          <w:sz w:val="22"/>
        </w:rPr>
        <w:t xml:space="preserve">puts new effect sizes of these hypothetical experiments to restore funnel plot symmetry </w:t>
      </w:r>
      <w:r w:rsidR="009F7CA9" w:rsidRPr="00006B3F">
        <w:rPr>
          <w:rFonts w:asciiTheme="minorHAnsi" w:hAnsiTheme="minorHAnsi" w:cstheme="minorHAnsi"/>
          <w:sz w:val="22"/>
        </w:rPr>
        <w:fldChar w:fldCharType="begin"/>
      </w:r>
      <w:r w:rsidR="00D22378" w:rsidRPr="00006B3F">
        <w:rPr>
          <w:rFonts w:asciiTheme="minorHAnsi" w:hAnsiTheme="minorHAnsi" w:cstheme="minorHAnsi"/>
          <w:sz w:val="22"/>
        </w:rPr>
        <w:instrText xml:space="preserve"> ADDIN ZOTERO_ITEM CSL_CITATION {"citationID":"FNeGPMce","properties":{"formattedCitation":"(Duval and Tweedie, 2000; Nakagawa and Santos, 2012)","plainCitation":"(Duval and Tweedie, 2000; Nakagawa and Santos, 2012)","noteIndex":0},"citationItems":[{"id":1598,"uris":["http://zotero.org/users/4921077/items/GKCKDV9R"],"uri":["http://zotero.org/users/4921077/items/GKCKDV9R"],"itemData":{"id":1598,"type":"article-journal","abstract":"Summary. We study recently developed nonparametric methods for estimating the number of missing studies that might exist in a meta-analysis and the effect that these studies might have had on its outcome. These are simple rank-based data augmentation techniques, which formalize the use of funnel plots. We show that they provide effective and relatively powerful tests for evaluating the existence of such publication bias. After adjusting for missing studies, we find that the point estimate of the overall effect size is approximately correct and coverage of the effect size confidence intervals is substantially improved, in many cases recovering the nominal confidence levels entirely. We illustrate the trim and fill method on existing meta-analyses of studies in clinical trials and psychometrics.","container-title":"Biometrics","DOI":"10.1111/j.0006-341X.2000.00455.x","ISSN":"1541-0420","issue":"2","language":"en","note":"_eprint: https://onlinelibrary.wiley.com/doi/pdf/10.1111/j.0006-341X.2000.00455.x","page":"455-463","source":"Wiley Online Library","title":"Trim and Fill: A Simple Funnel-Plot–Based Method of Testing and Adjusting for Publication Bias in Meta-Analysis","title-short":"Trim and Fill","volume":"56","author":[{"family":"Duval","given":"Sue"},{"family":"Tweedie","given":"Richard"}],"issued":{"date-parts":[["2000"]]}}},{"id":1325,"uris":["http://zotero.org/users/4921077/items/F3A7R4JW"],"uri":["http://zotero.org/users/4921077/items/F3A7R4JW"],"itemData":{"id":1325,"type":"article-journal","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evolution.","container-title":"Evolutionary Ecology","DOI":"10.1007/s10682-012-9555-5","ISSN":"1573-8477","issue":"5","journalAbbreviation":"Evol Ecol","language":"en","page":"1253-1274","source":"Springer Link","title":"Methodological issues and advances in biological meta-analysis","volume":"26","author":[{"family":"Nakagawa","given":"Shinichi"},{"family":"Santos","given":"Eduardo S. A."}],"issued":{"date-parts":[["2012",9,1]]}}}],"schema":"https://github.com/citation-style-language/schema/raw/master/csl-citation.json"} </w:instrText>
      </w:r>
      <w:r w:rsidR="009F7CA9" w:rsidRPr="00006B3F">
        <w:rPr>
          <w:rFonts w:asciiTheme="minorHAnsi" w:hAnsiTheme="minorHAnsi" w:cstheme="minorHAnsi"/>
          <w:sz w:val="22"/>
        </w:rPr>
        <w:fldChar w:fldCharType="separate"/>
      </w:r>
      <w:r w:rsidR="00D22378" w:rsidRPr="00006B3F">
        <w:rPr>
          <w:rFonts w:asciiTheme="minorHAnsi" w:hAnsiTheme="minorHAnsi" w:cstheme="minorHAnsi"/>
          <w:sz w:val="22"/>
        </w:rPr>
        <w:t>(Duval and Tweedie, 2000; Nakagawa and Santos, 2012)</w:t>
      </w:r>
      <w:r w:rsidR="009F7CA9" w:rsidRPr="00006B3F">
        <w:rPr>
          <w:rFonts w:asciiTheme="minorHAnsi" w:hAnsiTheme="minorHAnsi" w:cstheme="minorHAnsi"/>
          <w:sz w:val="22"/>
        </w:rPr>
        <w:fldChar w:fldCharType="end"/>
      </w:r>
      <w:r w:rsidR="009F7CA9" w:rsidRPr="00006B3F">
        <w:rPr>
          <w:rFonts w:asciiTheme="minorHAnsi" w:hAnsiTheme="minorHAnsi" w:cstheme="minorHAnsi"/>
          <w:sz w:val="22"/>
        </w:rPr>
        <w:t xml:space="preserve">. </w:t>
      </w:r>
    </w:p>
    <w:p w14:paraId="5DFCA5D7" w14:textId="77777777" w:rsidR="00A9594E" w:rsidRPr="00006B3F" w:rsidRDefault="00A9594E" w:rsidP="00D1601C">
      <w:pPr>
        <w:spacing w:line="480" w:lineRule="auto"/>
        <w:contextualSpacing/>
        <w:rPr>
          <w:rFonts w:asciiTheme="minorHAnsi" w:hAnsiTheme="minorHAnsi" w:cstheme="minorHAnsi"/>
          <w:sz w:val="22"/>
        </w:rPr>
      </w:pPr>
    </w:p>
    <w:p w14:paraId="1880EA2F" w14:textId="4DECC994" w:rsidR="00D1601C" w:rsidRPr="00006B3F" w:rsidRDefault="00D1601C" w:rsidP="00D1601C">
      <w:pPr>
        <w:spacing w:line="480" w:lineRule="auto"/>
        <w:contextualSpacing/>
        <w:rPr>
          <w:rFonts w:asciiTheme="minorHAnsi" w:hAnsiTheme="minorHAnsi" w:cstheme="minorHAnsi"/>
          <w:b/>
          <w:bCs/>
          <w:sz w:val="22"/>
        </w:rPr>
      </w:pPr>
      <w:r w:rsidRPr="00006B3F">
        <w:rPr>
          <w:rFonts w:asciiTheme="minorHAnsi" w:hAnsiTheme="minorHAnsi" w:cstheme="minorHAnsi"/>
          <w:b/>
          <w:bCs/>
          <w:sz w:val="22"/>
        </w:rPr>
        <w:t>Results</w:t>
      </w:r>
    </w:p>
    <w:p w14:paraId="0FFE0989" w14:textId="77D7C9E8" w:rsidR="00D1601C" w:rsidRPr="00006B3F" w:rsidRDefault="00D1601C" w:rsidP="00D1601C">
      <w:pPr>
        <w:spacing w:line="480" w:lineRule="auto"/>
        <w:contextualSpacing/>
        <w:rPr>
          <w:rFonts w:asciiTheme="minorHAnsi" w:hAnsiTheme="minorHAnsi" w:cstheme="minorHAnsi"/>
          <w:sz w:val="22"/>
        </w:rPr>
      </w:pPr>
    </w:p>
    <w:p w14:paraId="6817913A" w14:textId="1C9A06A3" w:rsidR="005759E1" w:rsidRPr="00006B3F" w:rsidRDefault="005759E1" w:rsidP="00D1601C">
      <w:pPr>
        <w:spacing w:line="480" w:lineRule="auto"/>
        <w:contextualSpacing/>
        <w:rPr>
          <w:rFonts w:asciiTheme="minorHAnsi" w:hAnsiTheme="minorHAnsi" w:cstheme="minorHAnsi"/>
          <w:sz w:val="22"/>
        </w:rPr>
      </w:pPr>
      <w:r w:rsidRPr="00006B3F">
        <w:rPr>
          <w:rFonts w:asciiTheme="minorHAnsi" w:hAnsiTheme="minorHAnsi" w:cstheme="minorHAnsi"/>
          <w:sz w:val="22"/>
        </w:rPr>
        <w:lastRenderedPageBreak/>
        <w:t xml:space="preserve">We calculated </w:t>
      </w:r>
      <w:r w:rsidR="00AF1E3F" w:rsidRPr="00006B3F">
        <w:rPr>
          <w:rFonts w:asciiTheme="minorHAnsi" w:hAnsiTheme="minorHAnsi" w:cstheme="minorHAnsi"/>
          <w:sz w:val="22"/>
        </w:rPr>
        <w:t>149</w:t>
      </w:r>
      <w:r w:rsidRPr="00006B3F">
        <w:rPr>
          <w:rFonts w:asciiTheme="minorHAnsi" w:hAnsiTheme="minorHAnsi" w:cstheme="minorHAnsi"/>
          <w:sz w:val="22"/>
        </w:rPr>
        <w:t xml:space="preserve"> effect sizes from 80 studies that met our inclusion criteria. </w:t>
      </w:r>
      <w:r w:rsidR="00067D09">
        <w:rPr>
          <w:rFonts w:asciiTheme="minorHAnsi" w:hAnsiTheme="minorHAnsi" w:cstheme="minorHAnsi"/>
          <w:sz w:val="22"/>
        </w:rPr>
        <w:t xml:space="preserve">In general, positive Fisher Z values indicate a positive association between the amount of pigmentation and aggression, while negative values indicate a negative association between the amount of pigmentation and aggression. </w:t>
      </w:r>
      <w:r w:rsidRPr="00006B3F">
        <w:rPr>
          <w:rFonts w:asciiTheme="minorHAnsi" w:hAnsiTheme="minorHAnsi" w:cstheme="minorHAnsi"/>
          <w:sz w:val="22"/>
        </w:rPr>
        <w:t>The me</w:t>
      </w:r>
      <w:r w:rsidR="00AF1E3F" w:rsidRPr="00006B3F">
        <w:rPr>
          <w:rFonts w:asciiTheme="minorHAnsi" w:hAnsiTheme="minorHAnsi" w:cstheme="minorHAnsi"/>
          <w:sz w:val="22"/>
        </w:rPr>
        <w:t>an</w:t>
      </w:r>
      <w:r w:rsidRPr="00006B3F">
        <w:rPr>
          <w:rFonts w:asciiTheme="minorHAnsi" w:hAnsiTheme="minorHAnsi" w:cstheme="minorHAnsi"/>
          <w:sz w:val="22"/>
        </w:rPr>
        <w:t xml:space="preserve"> posterior Fisher Z value was </w:t>
      </w:r>
      <w:r w:rsidR="00AF1E3F" w:rsidRPr="00006B3F">
        <w:rPr>
          <w:rFonts w:asciiTheme="minorHAnsi" w:hAnsiTheme="minorHAnsi" w:cstheme="minorHAnsi"/>
          <w:sz w:val="22"/>
        </w:rPr>
        <w:t>0.2</w:t>
      </w:r>
      <w:r w:rsidR="008B4F50">
        <w:rPr>
          <w:rFonts w:asciiTheme="minorHAnsi" w:hAnsiTheme="minorHAnsi" w:cstheme="minorHAnsi"/>
          <w:sz w:val="22"/>
        </w:rPr>
        <w:t>37</w:t>
      </w:r>
      <w:r w:rsidR="00AF1E3F" w:rsidRPr="00006B3F">
        <w:rPr>
          <w:rFonts w:asciiTheme="minorHAnsi" w:hAnsiTheme="minorHAnsi" w:cstheme="minorHAnsi"/>
          <w:sz w:val="22"/>
        </w:rPr>
        <w:t xml:space="preserve"> with a 95% c</w:t>
      </w:r>
      <w:r w:rsidR="00862680" w:rsidRPr="00006B3F">
        <w:rPr>
          <w:rFonts w:asciiTheme="minorHAnsi" w:hAnsiTheme="minorHAnsi" w:cstheme="minorHAnsi"/>
          <w:sz w:val="22"/>
        </w:rPr>
        <w:t>redible</w:t>
      </w:r>
      <w:r w:rsidR="00AF1E3F" w:rsidRPr="00006B3F">
        <w:rPr>
          <w:rFonts w:asciiTheme="minorHAnsi" w:hAnsiTheme="minorHAnsi" w:cstheme="minorHAnsi"/>
          <w:sz w:val="22"/>
        </w:rPr>
        <w:t xml:space="preserve"> interval between -0.1</w:t>
      </w:r>
      <w:r w:rsidR="008B4F50">
        <w:rPr>
          <w:rFonts w:asciiTheme="minorHAnsi" w:hAnsiTheme="minorHAnsi" w:cstheme="minorHAnsi"/>
          <w:sz w:val="22"/>
        </w:rPr>
        <w:t>16</w:t>
      </w:r>
      <w:r w:rsidR="00AF1E3F" w:rsidRPr="00006B3F">
        <w:rPr>
          <w:rFonts w:asciiTheme="minorHAnsi" w:hAnsiTheme="minorHAnsi" w:cstheme="minorHAnsi"/>
          <w:sz w:val="22"/>
        </w:rPr>
        <w:t xml:space="preserve"> and 0.5</w:t>
      </w:r>
      <w:r w:rsidR="008B4F50">
        <w:rPr>
          <w:rFonts w:asciiTheme="minorHAnsi" w:hAnsiTheme="minorHAnsi" w:cstheme="minorHAnsi"/>
          <w:sz w:val="22"/>
        </w:rPr>
        <w:t>92</w:t>
      </w:r>
      <w:r w:rsidR="00AF1E3F" w:rsidRPr="00006B3F">
        <w:rPr>
          <w:rFonts w:asciiTheme="minorHAnsi" w:hAnsiTheme="minorHAnsi" w:cstheme="minorHAnsi"/>
          <w:sz w:val="22"/>
        </w:rPr>
        <w:t xml:space="preserve">. This indicates that </w:t>
      </w:r>
      <w:r w:rsidR="00881396" w:rsidRPr="00006B3F">
        <w:rPr>
          <w:rFonts w:asciiTheme="minorHAnsi" w:hAnsiTheme="minorHAnsi" w:cstheme="minorHAnsi"/>
          <w:sz w:val="22"/>
        </w:rPr>
        <w:t>our overall model did not show a significant</w:t>
      </w:r>
      <w:r w:rsidR="00862680" w:rsidRPr="00006B3F">
        <w:rPr>
          <w:rFonts w:asciiTheme="minorHAnsi" w:hAnsiTheme="minorHAnsi" w:cstheme="minorHAnsi"/>
          <w:sz w:val="22"/>
        </w:rPr>
        <w:t xml:space="preserve"> difference from zero and there is no significant overall</w:t>
      </w:r>
      <w:r w:rsidR="00881396" w:rsidRPr="00006B3F">
        <w:rPr>
          <w:rFonts w:asciiTheme="minorHAnsi" w:hAnsiTheme="minorHAnsi" w:cstheme="minorHAnsi"/>
          <w:sz w:val="22"/>
        </w:rPr>
        <w:t xml:space="preserve"> relationship between pigment and aggression. </w:t>
      </w:r>
      <w:r w:rsidR="00862680" w:rsidRPr="00006B3F">
        <w:rPr>
          <w:rFonts w:asciiTheme="minorHAnsi" w:hAnsiTheme="minorHAnsi" w:cstheme="minorHAnsi"/>
          <w:sz w:val="22"/>
        </w:rPr>
        <w:t xml:space="preserve">When we </w:t>
      </w:r>
      <w:r w:rsidR="008D28CC" w:rsidRPr="00006B3F">
        <w:rPr>
          <w:rFonts w:asciiTheme="minorHAnsi" w:hAnsiTheme="minorHAnsi" w:cstheme="minorHAnsi"/>
          <w:sz w:val="22"/>
        </w:rPr>
        <w:t>assessed the m</w:t>
      </w:r>
      <w:r w:rsidR="008B4F50">
        <w:rPr>
          <w:rFonts w:asciiTheme="minorHAnsi" w:hAnsiTheme="minorHAnsi" w:cstheme="minorHAnsi"/>
          <w:sz w:val="22"/>
        </w:rPr>
        <w:t>edians</w:t>
      </w:r>
      <w:r w:rsidR="008D28CC" w:rsidRPr="00006B3F">
        <w:rPr>
          <w:rFonts w:asciiTheme="minorHAnsi" w:hAnsiTheme="minorHAnsi" w:cstheme="minorHAnsi"/>
          <w:sz w:val="22"/>
        </w:rPr>
        <w:t xml:space="preserve"> and 95% credible intervals for each of our fixed effects, we found that only pigments with unknown classifications (me</w:t>
      </w:r>
      <w:r w:rsidR="008B4F50">
        <w:rPr>
          <w:rFonts w:asciiTheme="minorHAnsi" w:hAnsiTheme="minorHAnsi" w:cstheme="minorHAnsi"/>
          <w:sz w:val="22"/>
        </w:rPr>
        <w:t>dian</w:t>
      </w:r>
      <w:r w:rsidR="008D28CC" w:rsidRPr="00006B3F">
        <w:rPr>
          <w:rFonts w:asciiTheme="minorHAnsi" w:hAnsiTheme="minorHAnsi" w:cstheme="minorHAnsi"/>
          <w:sz w:val="22"/>
        </w:rPr>
        <w:t xml:space="preserve"> = 0.</w:t>
      </w:r>
      <w:r w:rsidR="008B4F50">
        <w:rPr>
          <w:rFonts w:asciiTheme="minorHAnsi" w:hAnsiTheme="minorHAnsi" w:cstheme="minorHAnsi"/>
          <w:sz w:val="22"/>
        </w:rPr>
        <w:t>672</w:t>
      </w:r>
      <w:r w:rsidR="008D28CC" w:rsidRPr="00006B3F">
        <w:rPr>
          <w:rFonts w:asciiTheme="minorHAnsi" w:hAnsiTheme="minorHAnsi" w:cstheme="minorHAnsi"/>
          <w:sz w:val="22"/>
        </w:rPr>
        <w:t>, (0.</w:t>
      </w:r>
      <w:r w:rsidR="008B4F50">
        <w:rPr>
          <w:rFonts w:asciiTheme="minorHAnsi" w:hAnsiTheme="minorHAnsi" w:cstheme="minorHAnsi"/>
          <w:sz w:val="22"/>
        </w:rPr>
        <w:t>302</w:t>
      </w:r>
      <w:r w:rsidR="008D28CC" w:rsidRPr="00006B3F">
        <w:rPr>
          <w:rFonts w:asciiTheme="minorHAnsi" w:hAnsiTheme="minorHAnsi" w:cstheme="minorHAnsi"/>
          <w:sz w:val="22"/>
        </w:rPr>
        <w:t xml:space="preserve">, </w:t>
      </w:r>
      <w:r w:rsidR="008B4F50">
        <w:rPr>
          <w:rFonts w:asciiTheme="minorHAnsi" w:hAnsiTheme="minorHAnsi" w:cstheme="minorHAnsi"/>
          <w:sz w:val="22"/>
        </w:rPr>
        <w:t>1.061</w:t>
      </w:r>
      <w:r w:rsidR="008D28CC" w:rsidRPr="00006B3F">
        <w:rPr>
          <w:rFonts w:asciiTheme="minorHAnsi" w:hAnsiTheme="minorHAnsi" w:cstheme="minorHAnsi"/>
          <w:sz w:val="22"/>
        </w:rPr>
        <w:t>)),</w:t>
      </w:r>
      <w:r w:rsidR="008B4F50">
        <w:rPr>
          <w:rFonts w:asciiTheme="minorHAnsi" w:hAnsiTheme="minorHAnsi" w:cstheme="minorHAnsi"/>
          <w:sz w:val="22"/>
        </w:rPr>
        <w:t xml:space="preserve"> invertebrates (median = 0.410, (0.048,0.865)),</w:t>
      </w:r>
      <w:r w:rsidR="008D28CC" w:rsidRPr="00006B3F">
        <w:rPr>
          <w:rFonts w:asciiTheme="minorHAnsi" w:hAnsiTheme="minorHAnsi" w:cstheme="minorHAnsi"/>
          <w:sz w:val="22"/>
        </w:rPr>
        <w:t xml:space="preserve"> plastic traits (</w:t>
      </w:r>
      <w:r w:rsidR="008B4F50">
        <w:rPr>
          <w:rFonts w:asciiTheme="minorHAnsi" w:hAnsiTheme="minorHAnsi" w:cstheme="minorHAnsi"/>
          <w:sz w:val="22"/>
        </w:rPr>
        <w:t>median</w:t>
      </w:r>
      <w:r w:rsidR="008D28CC" w:rsidRPr="00006B3F">
        <w:rPr>
          <w:rFonts w:asciiTheme="minorHAnsi" w:hAnsiTheme="minorHAnsi" w:cstheme="minorHAnsi"/>
          <w:sz w:val="22"/>
        </w:rPr>
        <w:t xml:space="preserve"> = 0.33</w:t>
      </w:r>
      <w:r w:rsidR="008B4F50">
        <w:rPr>
          <w:rFonts w:asciiTheme="minorHAnsi" w:hAnsiTheme="minorHAnsi" w:cstheme="minorHAnsi"/>
          <w:sz w:val="22"/>
        </w:rPr>
        <w:t>5</w:t>
      </w:r>
      <w:r w:rsidR="008D28CC" w:rsidRPr="00006B3F">
        <w:rPr>
          <w:rFonts w:asciiTheme="minorHAnsi" w:hAnsiTheme="minorHAnsi" w:cstheme="minorHAnsi"/>
          <w:sz w:val="22"/>
        </w:rPr>
        <w:t>, (0.02</w:t>
      </w:r>
      <w:r w:rsidR="008B4F50">
        <w:rPr>
          <w:rFonts w:asciiTheme="minorHAnsi" w:hAnsiTheme="minorHAnsi" w:cstheme="minorHAnsi"/>
          <w:sz w:val="22"/>
        </w:rPr>
        <w:t>3</w:t>
      </w:r>
      <w:r w:rsidR="008D28CC" w:rsidRPr="00006B3F">
        <w:rPr>
          <w:rFonts w:asciiTheme="minorHAnsi" w:hAnsiTheme="minorHAnsi" w:cstheme="minorHAnsi"/>
          <w:sz w:val="22"/>
        </w:rPr>
        <w:t>, 0.6</w:t>
      </w:r>
      <w:r w:rsidR="008B4F50">
        <w:rPr>
          <w:rFonts w:asciiTheme="minorHAnsi" w:hAnsiTheme="minorHAnsi" w:cstheme="minorHAnsi"/>
          <w:sz w:val="22"/>
        </w:rPr>
        <w:t>3</w:t>
      </w:r>
      <w:r w:rsidR="008D28CC" w:rsidRPr="00006B3F">
        <w:rPr>
          <w:rFonts w:asciiTheme="minorHAnsi" w:hAnsiTheme="minorHAnsi" w:cstheme="minorHAnsi"/>
          <w:sz w:val="22"/>
        </w:rPr>
        <w:t>0)),</w:t>
      </w:r>
      <w:r w:rsidR="008B4F50">
        <w:rPr>
          <w:rFonts w:asciiTheme="minorHAnsi" w:hAnsiTheme="minorHAnsi" w:cstheme="minorHAnsi"/>
          <w:sz w:val="22"/>
        </w:rPr>
        <w:t xml:space="preserve"> non-plastic traits (median = 0.337, (0.090,0.607)), males (median = 0.381, (0.108, 0.654)),</w:t>
      </w:r>
      <w:r w:rsidR="008D28CC" w:rsidRPr="00006B3F">
        <w:rPr>
          <w:rFonts w:asciiTheme="minorHAnsi" w:hAnsiTheme="minorHAnsi" w:cstheme="minorHAnsi"/>
          <w:sz w:val="22"/>
        </w:rPr>
        <w:t xml:space="preserve"> and papers that assessed both sexes (mean = 0.</w:t>
      </w:r>
      <w:r w:rsidR="008B4F50">
        <w:rPr>
          <w:rFonts w:asciiTheme="minorHAnsi" w:hAnsiTheme="minorHAnsi" w:cstheme="minorHAnsi"/>
          <w:sz w:val="22"/>
        </w:rPr>
        <w:t>414</w:t>
      </w:r>
      <w:r w:rsidR="008D28CC" w:rsidRPr="00006B3F">
        <w:rPr>
          <w:rFonts w:asciiTheme="minorHAnsi" w:hAnsiTheme="minorHAnsi" w:cstheme="minorHAnsi"/>
          <w:sz w:val="22"/>
        </w:rPr>
        <w:t>, (0.</w:t>
      </w:r>
      <w:r w:rsidR="008B4F50">
        <w:rPr>
          <w:rFonts w:asciiTheme="minorHAnsi" w:hAnsiTheme="minorHAnsi" w:cstheme="minorHAnsi"/>
          <w:sz w:val="22"/>
        </w:rPr>
        <w:t>127</w:t>
      </w:r>
      <w:r w:rsidR="008D28CC" w:rsidRPr="00006B3F">
        <w:rPr>
          <w:rFonts w:asciiTheme="minorHAnsi" w:hAnsiTheme="minorHAnsi" w:cstheme="minorHAnsi"/>
          <w:sz w:val="22"/>
        </w:rPr>
        <w:t>, 0.70</w:t>
      </w:r>
      <w:r w:rsidR="008B4F50">
        <w:rPr>
          <w:rFonts w:asciiTheme="minorHAnsi" w:hAnsiTheme="minorHAnsi" w:cstheme="minorHAnsi"/>
          <w:sz w:val="22"/>
        </w:rPr>
        <w:t>7</w:t>
      </w:r>
      <w:r w:rsidR="008D28CC" w:rsidRPr="00006B3F">
        <w:rPr>
          <w:rFonts w:asciiTheme="minorHAnsi" w:hAnsiTheme="minorHAnsi" w:cstheme="minorHAnsi"/>
          <w:sz w:val="22"/>
        </w:rPr>
        <w:t>)) showed a significant difference from zero and a significant positive association between</w:t>
      </w:r>
      <w:r w:rsidR="00067D09">
        <w:rPr>
          <w:rFonts w:asciiTheme="minorHAnsi" w:hAnsiTheme="minorHAnsi" w:cstheme="minorHAnsi"/>
          <w:sz w:val="22"/>
        </w:rPr>
        <w:t xml:space="preserve"> the amount of</w:t>
      </w:r>
      <w:r w:rsidR="008D28CC" w:rsidRPr="00006B3F">
        <w:rPr>
          <w:rFonts w:asciiTheme="minorHAnsi" w:hAnsiTheme="minorHAnsi" w:cstheme="minorHAnsi"/>
          <w:sz w:val="22"/>
        </w:rPr>
        <w:t xml:space="preserve"> pigment and aggression (Figure 2). All other fixed effects were not significantly different from zero (Figure 2). </w:t>
      </w:r>
    </w:p>
    <w:p w14:paraId="31F5F3BA" w14:textId="77777777" w:rsidR="005759E1" w:rsidRPr="00006B3F" w:rsidRDefault="005759E1" w:rsidP="00D1601C">
      <w:pPr>
        <w:spacing w:line="480" w:lineRule="auto"/>
        <w:contextualSpacing/>
        <w:rPr>
          <w:rFonts w:asciiTheme="minorHAnsi" w:hAnsiTheme="minorHAnsi" w:cstheme="minorHAnsi"/>
          <w:sz w:val="22"/>
        </w:rPr>
      </w:pPr>
    </w:p>
    <w:p w14:paraId="44DE55B6" w14:textId="112275B9" w:rsidR="005759E1" w:rsidRPr="00006B3F" w:rsidRDefault="005759E1" w:rsidP="00D1601C">
      <w:pPr>
        <w:spacing w:line="480" w:lineRule="auto"/>
        <w:contextualSpacing/>
        <w:rPr>
          <w:rFonts w:asciiTheme="minorHAnsi" w:hAnsiTheme="minorHAnsi" w:cstheme="minorHAnsi"/>
          <w:sz w:val="22"/>
        </w:rPr>
      </w:pPr>
      <w:r w:rsidRPr="00006B3F">
        <w:rPr>
          <w:rFonts w:asciiTheme="minorHAnsi" w:hAnsiTheme="minorHAnsi" w:cstheme="minorHAnsi"/>
          <w:i/>
          <w:iCs/>
          <w:sz w:val="22"/>
        </w:rPr>
        <w:t>Heterogeneity:</w:t>
      </w:r>
      <w:r w:rsidR="00881396" w:rsidRPr="00006B3F">
        <w:rPr>
          <w:rFonts w:asciiTheme="minorHAnsi" w:hAnsiTheme="minorHAnsi" w:cstheme="minorHAnsi"/>
          <w:sz w:val="22"/>
        </w:rPr>
        <w:t xml:space="preserve"> Our model indicated a low heterogeneity for both among studies (</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s</m:t>
            </m:r>
          </m:sub>
          <m:sup>
            <m:r>
              <w:rPr>
                <w:rFonts w:ascii="Cambria Math" w:hAnsi="Cambria Math" w:cstheme="minorHAnsi"/>
                <w:sz w:val="22"/>
              </w:rPr>
              <m:t>2</m:t>
            </m:r>
          </m:sup>
        </m:sSubSup>
      </m:oMath>
      <w:r w:rsidR="00881396" w:rsidRPr="00006B3F">
        <w:rPr>
          <w:rFonts w:asciiTheme="minorHAnsi" w:eastAsiaTheme="minorEastAsia" w:hAnsiTheme="minorHAnsi" w:cstheme="minorHAnsi"/>
          <w:sz w:val="22"/>
        </w:rPr>
        <w:t xml:space="preserve"> = </w:t>
      </w:r>
      <w:r w:rsidR="008B4F50">
        <w:rPr>
          <w:rFonts w:asciiTheme="minorHAnsi" w:eastAsiaTheme="minorEastAsia" w:hAnsiTheme="minorHAnsi" w:cstheme="minorHAnsi"/>
          <w:sz w:val="22"/>
        </w:rPr>
        <w:t>1.248</w:t>
      </w:r>
      <w:r w:rsidR="008F0689" w:rsidRPr="00006B3F">
        <w:rPr>
          <w:rFonts w:asciiTheme="minorHAnsi" w:eastAsiaTheme="minorEastAsia" w:hAnsiTheme="minorHAnsi" w:cstheme="minorHAnsi"/>
          <w:sz w:val="22"/>
        </w:rPr>
        <w:t>) and among species (</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a</m:t>
            </m:r>
          </m:sub>
          <m:sup>
            <m:r>
              <w:rPr>
                <w:rFonts w:ascii="Cambria Math" w:hAnsi="Cambria Math" w:cstheme="minorHAnsi"/>
                <w:sz w:val="22"/>
              </w:rPr>
              <m:t>2</m:t>
            </m:r>
          </m:sup>
        </m:sSubSup>
      </m:oMath>
      <w:r w:rsidR="008F0689" w:rsidRPr="00006B3F">
        <w:rPr>
          <w:rFonts w:asciiTheme="minorHAnsi" w:eastAsiaTheme="minorEastAsia" w:hAnsiTheme="minorHAnsi" w:cstheme="minorHAnsi"/>
          <w:sz w:val="22"/>
        </w:rPr>
        <w:t xml:space="preserve"> = 0.</w:t>
      </w:r>
      <w:r w:rsidR="00A10A10">
        <w:rPr>
          <w:rFonts w:asciiTheme="minorHAnsi" w:eastAsiaTheme="minorEastAsia" w:hAnsiTheme="minorHAnsi" w:cstheme="minorHAnsi"/>
          <w:sz w:val="22"/>
        </w:rPr>
        <w:t>604</w:t>
      </w:r>
      <w:r w:rsidR="008F0689" w:rsidRPr="00006B3F">
        <w:rPr>
          <w:rFonts w:asciiTheme="minorHAnsi" w:eastAsiaTheme="minorEastAsia" w:hAnsiTheme="minorHAnsi" w:cstheme="minorHAnsi"/>
          <w:sz w:val="22"/>
        </w:rPr>
        <w:t>, Table 1). This produced a low level of overall heterogeneity (</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s</m:t>
            </m:r>
          </m:sub>
          <m:sup>
            <m:r>
              <w:rPr>
                <w:rFonts w:ascii="Cambria Math" w:hAnsi="Cambria Math" w:cstheme="minorHAnsi"/>
                <w:sz w:val="22"/>
              </w:rPr>
              <m:t>2</m:t>
            </m:r>
          </m:sup>
        </m:sSubSup>
      </m:oMath>
      <w:r w:rsidR="008F0689" w:rsidRPr="00006B3F">
        <w:rPr>
          <w:rFonts w:asciiTheme="minorHAnsi" w:eastAsiaTheme="minorEastAsia" w:hAnsiTheme="minorHAnsi" w:cstheme="minorHAnsi"/>
          <w:sz w:val="22"/>
        </w:rPr>
        <w:t>+</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a</m:t>
            </m:r>
          </m:sub>
          <m:sup>
            <m:r>
              <w:rPr>
                <w:rFonts w:ascii="Cambria Math" w:hAnsi="Cambria Math" w:cstheme="minorHAnsi"/>
                <w:sz w:val="22"/>
              </w:rPr>
              <m:t>2</m:t>
            </m:r>
          </m:sup>
        </m:sSubSup>
      </m:oMath>
      <w:r w:rsidR="008F0689" w:rsidRPr="00006B3F">
        <w:rPr>
          <w:rFonts w:asciiTheme="minorHAnsi" w:eastAsiaTheme="minorEastAsia" w:hAnsiTheme="minorHAnsi" w:cstheme="minorHAnsi"/>
          <w:sz w:val="22"/>
        </w:rPr>
        <w:t xml:space="preserve">= </w:t>
      </w:r>
      <w:r w:rsidR="00A10A10">
        <w:rPr>
          <w:rFonts w:asciiTheme="minorHAnsi" w:eastAsiaTheme="minorEastAsia" w:hAnsiTheme="minorHAnsi" w:cstheme="minorHAnsi"/>
          <w:sz w:val="22"/>
        </w:rPr>
        <w:t>1.852</w:t>
      </w:r>
      <w:r w:rsidR="00E96198">
        <w:rPr>
          <w:rFonts w:asciiTheme="minorHAnsi" w:eastAsiaTheme="minorEastAsia" w:hAnsiTheme="minorHAnsi" w:cstheme="minorHAnsi"/>
          <w:sz w:val="22"/>
        </w:rPr>
        <w:t>)</w:t>
      </w:r>
      <w:r w:rsidR="008F0689" w:rsidRPr="00006B3F">
        <w:rPr>
          <w:rFonts w:asciiTheme="minorHAnsi" w:eastAsiaTheme="minorEastAsia" w:hAnsiTheme="minorHAnsi" w:cstheme="minorHAnsi"/>
          <w:sz w:val="22"/>
        </w:rPr>
        <w:fldChar w:fldCharType="begin"/>
      </w:r>
      <w:r w:rsidR="008F0689" w:rsidRPr="00006B3F">
        <w:rPr>
          <w:rFonts w:asciiTheme="minorHAnsi" w:eastAsiaTheme="minorEastAsia" w:hAnsiTheme="minorHAnsi" w:cstheme="minorHAnsi"/>
          <w:sz w:val="22"/>
        </w:rPr>
        <w:instrText xml:space="preserve"> ADDIN ZOTERO_ITEM CSL_CITATION {"citationID":"T2rf0D9Y","properties":{"formattedCitation":"(Higgins et al., 2003)","plainCitation":"(Higgins et al., 2003)","dontUpdate":true,"noteIndex":0},"citationItems":[{"id":1604,"uris":["http://zotero.org/users/4921077/items/9R33VEBR"],"uri":["http://zotero.org/users/4921077/items/9R33VEBR"],"itemData":{"id":1604,"type":"article-journal","abstract":"Cochrane Reviews have recently started including the quantity I 2 to help readers assess the consistency of the results of studies in meta-analyses. What does this new quantity mean, and why is assessment of heterogeneity so important to clinical practice? \n\nSystematic reviews and meta-analyses can provide convincing and reliable evidence relevant to many aspects of medicine and health care.1 Their value is especially clear when the results of the studies they include show clinically important effects of similar magnitude. However, the conclusions are less clear when the included studies have differing results. In an attempt to establish whether studies are consistent, reports of meta-analyses commonly present a statistical test of heterogeneity. The test seeks to determine whether there are genuine differences underlying the results of the studies (heterogeneity), or whether the variation in findings is compatible with chance alone (homogeneity). However, the test is susceptible to the number of trials included in the meta-analysis. We have developed a new quantity, I 2, which we believe gives a better measure of the consistency between trials in a meta-analysis.\n\nAssessment of the consistency of effects across studies is an essential part of meta-analysis. Unless we know how consistent the results of studies are, we cannot determine the generalisability of the findings of the meta-analysis. Indeed, several hierarchical systems for grading evidence state that the results of studies must be consistent or homogeneous to obtain the highest grading.2–4\n\nTests for heterogeneity are commonly used to decide on methods for combining studies and for concluding consistency or inconsistency of findings.5 6 But what does the test achieve in practice, and how should the resulting P values be interpreted?\n\nA test for heterogeneity examines the null hypothesis that all studies are evaluating the same effect. The usual test statistic …","container-title":"BMJ","DOI":"10.1136/bmj.327.7414.557","ISSN":"0959-8138, 1468-5833","issue":"7414","journalAbbreviation":"BMJ","language":"en","note":"publisher: British Medical Journal Publishing Group\nsection: Education and debate\nPMID: 12958120","page":"557-560","source":"www.bmj.com","title":"Measuring inconsistency in meta-analyses","volume":"327","author":[{"family":"Higgins","given":"Julian P. T."},{"family":"Thompson","given":"Simon G."},{"family":"Deeks","given":"Jonathan J."},{"family":"Altman","given":"Douglas G."}],"issued":{"date-parts":[["2003",9,4]]}}}],"schema":"https://github.com/citation-style-language/schema/raw/master/csl-citation.json"} </w:instrText>
      </w:r>
      <w:r w:rsidR="008F0689" w:rsidRPr="00006B3F">
        <w:rPr>
          <w:rFonts w:asciiTheme="minorHAnsi" w:eastAsiaTheme="minorEastAsia" w:hAnsiTheme="minorHAnsi" w:cstheme="minorHAnsi"/>
          <w:sz w:val="22"/>
        </w:rPr>
        <w:fldChar w:fldCharType="end"/>
      </w:r>
      <w:r w:rsidR="008F0689" w:rsidRPr="00006B3F">
        <w:rPr>
          <w:rFonts w:asciiTheme="minorHAnsi" w:eastAsiaTheme="minorEastAsia" w:hAnsiTheme="minorHAnsi" w:cstheme="minorHAnsi"/>
          <w:sz w:val="22"/>
        </w:rPr>
        <w:t>. We, also, calculated the heterogeneity when we removed our phylogeny and found slightly lower levels of</w:t>
      </w:r>
      <w:r w:rsidR="0022213C" w:rsidRPr="00006B3F">
        <w:rPr>
          <w:rFonts w:asciiTheme="minorHAnsi" w:eastAsiaTheme="minorEastAsia" w:hAnsiTheme="minorHAnsi" w:cstheme="minorHAnsi"/>
          <w:sz w:val="22"/>
        </w:rPr>
        <w:t xml:space="preserve"> overall</w:t>
      </w:r>
      <w:r w:rsidR="008F0689" w:rsidRPr="00006B3F">
        <w:rPr>
          <w:rFonts w:asciiTheme="minorHAnsi" w:eastAsiaTheme="minorEastAsia" w:hAnsiTheme="minorHAnsi" w:cstheme="minorHAnsi"/>
          <w:sz w:val="22"/>
        </w:rPr>
        <w:t xml:space="preserve"> heterogeneity (</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s</m:t>
            </m:r>
          </m:sub>
          <m:sup>
            <m:r>
              <w:rPr>
                <w:rFonts w:ascii="Cambria Math" w:hAnsi="Cambria Math" w:cstheme="minorHAnsi"/>
                <w:sz w:val="22"/>
              </w:rPr>
              <m:t>2</m:t>
            </m:r>
          </m:sup>
        </m:sSubSup>
      </m:oMath>
      <w:r w:rsidR="0022213C" w:rsidRPr="00006B3F">
        <w:rPr>
          <w:rFonts w:asciiTheme="minorHAnsi" w:eastAsiaTheme="minorEastAsia" w:hAnsiTheme="minorHAnsi" w:cstheme="minorHAnsi"/>
          <w:sz w:val="22"/>
        </w:rPr>
        <w:t>+</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a</m:t>
            </m:r>
          </m:sub>
          <m:sup>
            <m:r>
              <w:rPr>
                <w:rFonts w:ascii="Cambria Math" w:hAnsi="Cambria Math" w:cstheme="minorHAnsi"/>
                <w:sz w:val="22"/>
              </w:rPr>
              <m:t>2</m:t>
            </m:r>
          </m:sup>
        </m:sSubSup>
      </m:oMath>
      <w:r w:rsidR="0022213C" w:rsidRPr="00006B3F">
        <w:rPr>
          <w:rFonts w:asciiTheme="minorHAnsi" w:eastAsiaTheme="minorEastAsia" w:hAnsiTheme="minorHAnsi" w:cstheme="minorHAnsi"/>
          <w:sz w:val="22"/>
        </w:rPr>
        <w:t xml:space="preserve">= </w:t>
      </w:r>
      <w:r w:rsidR="00A10A10">
        <w:rPr>
          <w:rFonts w:asciiTheme="minorHAnsi" w:eastAsiaTheme="minorEastAsia" w:hAnsiTheme="minorHAnsi" w:cstheme="minorHAnsi"/>
          <w:sz w:val="22"/>
        </w:rPr>
        <w:t>1.350</w:t>
      </w:r>
      <w:r w:rsidR="0022213C" w:rsidRPr="00006B3F">
        <w:rPr>
          <w:rFonts w:asciiTheme="minorHAnsi" w:eastAsiaTheme="minorEastAsia" w:hAnsiTheme="minorHAnsi" w:cstheme="minorHAnsi"/>
          <w:sz w:val="22"/>
        </w:rPr>
        <w:t xml:space="preserve">, </w:t>
      </w:r>
      <w:r w:rsidR="008F0689" w:rsidRPr="00006B3F">
        <w:rPr>
          <w:rFonts w:asciiTheme="minorHAnsi" w:eastAsiaTheme="minorEastAsia" w:hAnsiTheme="minorHAnsi" w:cstheme="minorHAnsi"/>
          <w:sz w:val="22"/>
        </w:rPr>
        <w:t>Table 1).</w:t>
      </w:r>
      <w:r w:rsidR="0022213C" w:rsidRPr="00006B3F">
        <w:rPr>
          <w:rFonts w:asciiTheme="minorHAnsi" w:eastAsiaTheme="minorEastAsia" w:hAnsiTheme="minorHAnsi" w:cstheme="minorHAnsi"/>
          <w:sz w:val="22"/>
        </w:rPr>
        <w:t xml:space="preserve"> The among study heterogeneity </w:t>
      </w:r>
      <w:r w:rsidR="0022213C" w:rsidRPr="00006B3F">
        <w:rPr>
          <w:rFonts w:asciiTheme="minorHAnsi" w:hAnsiTheme="minorHAnsi" w:cstheme="minorHAnsi"/>
          <w:sz w:val="22"/>
        </w:rPr>
        <w:t>(</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s</m:t>
            </m:r>
          </m:sub>
          <m:sup>
            <m:r>
              <w:rPr>
                <w:rFonts w:ascii="Cambria Math" w:hAnsi="Cambria Math" w:cstheme="minorHAnsi"/>
                <w:sz w:val="22"/>
              </w:rPr>
              <m:t>2</m:t>
            </m:r>
          </m:sup>
        </m:sSubSup>
      </m:oMath>
      <w:r w:rsidR="0022213C" w:rsidRPr="00006B3F">
        <w:rPr>
          <w:rFonts w:asciiTheme="minorHAnsi" w:eastAsiaTheme="minorEastAsia" w:hAnsiTheme="minorHAnsi" w:cstheme="minorHAnsi"/>
          <w:sz w:val="22"/>
        </w:rPr>
        <w:t xml:space="preserve"> = </w:t>
      </w:r>
      <w:r w:rsidR="00A10A10">
        <w:rPr>
          <w:rFonts w:asciiTheme="minorHAnsi" w:eastAsiaTheme="minorEastAsia" w:hAnsiTheme="minorHAnsi" w:cstheme="minorHAnsi"/>
          <w:sz w:val="22"/>
        </w:rPr>
        <w:t>1.114</w:t>
      </w:r>
      <w:r w:rsidR="0022213C" w:rsidRPr="00006B3F">
        <w:rPr>
          <w:rFonts w:asciiTheme="minorHAnsi" w:eastAsiaTheme="minorEastAsia" w:hAnsiTheme="minorHAnsi" w:cstheme="minorHAnsi"/>
          <w:sz w:val="22"/>
        </w:rPr>
        <w:t xml:space="preserve">) and among species heterogeneity </w:t>
      </w:r>
      <w:r w:rsidR="0022213C" w:rsidRPr="00006B3F">
        <w:rPr>
          <w:rFonts w:asciiTheme="minorHAnsi" w:hAnsiTheme="minorHAnsi" w:cstheme="minorHAnsi"/>
          <w:sz w:val="22"/>
        </w:rPr>
        <w:t>(</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a</m:t>
            </m:r>
          </m:sub>
          <m:sup>
            <m:r>
              <w:rPr>
                <w:rFonts w:ascii="Cambria Math" w:hAnsi="Cambria Math" w:cstheme="minorHAnsi"/>
                <w:sz w:val="22"/>
              </w:rPr>
              <m:t>2</m:t>
            </m:r>
          </m:sup>
        </m:sSubSup>
      </m:oMath>
      <w:r w:rsidR="0022213C" w:rsidRPr="00006B3F">
        <w:rPr>
          <w:rFonts w:asciiTheme="minorHAnsi" w:eastAsiaTheme="minorEastAsia" w:hAnsiTheme="minorHAnsi" w:cstheme="minorHAnsi"/>
          <w:sz w:val="22"/>
        </w:rPr>
        <w:t xml:space="preserve"> = </w:t>
      </w:r>
      <w:r w:rsidR="00A10A10">
        <w:rPr>
          <w:rFonts w:asciiTheme="minorHAnsi" w:eastAsiaTheme="minorEastAsia" w:hAnsiTheme="minorHAnsi" w:cstheme="minorHAnsi"/>
          <w:sz w:val="22"/>
        </w:rPr>
        <w:t>0.236</w:t>
      </w:r>
      <w:r w:rsidR="0022213C" w:rsidRPr="00006B3F">
        <w:rPr>
          <w:rFonts w:asciiTheme="minorHAnsi" w:eastAsiaTheme="minorEastAsia" w:hAnsiTheme="minorHAnsi" w:cstheme="minorHAnsi"/>
          <w:sz w:val="22"/>
        </w:rPr>
        <w:t xml:space="preserve">) was also lower in comparison to our full model with the phylogeny. </w:t>
      </w:r>
    </w:p>
    <w:p w14:paraId="07F51F0E" w14:textId="77777777" w:rsidR="00881396" w:rsidRPr="00006B3F" w:rsidRDefault="00881396" w:rsidP="00D1601C">
      <w:pPr>
        <w:spacing w:line="480" w:lineRule="auto"/>
        <w:contextualSpacing/>
        <w:rPr>
          <w:rFonts w:asciiTheme="minorHAnsi" w:hAnsiTheme="minorHAnsi" w:cstheme="minorHAnsi"/>
          <w:sz w:val="22"/>
        </w:rPr>
      </w:pPr>
    </w:p>
    <w:p w14:paraId="336FE40D" w14:textId="6A76DAE4" w:rsidR="005759E1" w:rsidRPr="00006B3F" w:rsidRDefault="005759E1" w:rsidP="00D1601C">
      <w:pPr>
        <w:spacing w:line="480" w:lineRule="auto"/>
        <w:contextualSpacing/>
        <w:rPr>
          <w:rFonts w:asciiTheme="minorHAnsi" w:hAnsiTheme="minorHAnsi" w:cstheme="minorHAnsi"/>
          <w:sz w:val="22"/>
        </w:rPr>
      </w:pPr>
      <w:r w:rsidRPr="00006B3F">
        <w:rPr>
          <w:rFonts w:asciiTheme="minorHAnsi" w:hAnsiTheme="minorHAnsi" w:cstheme="minorHAnsi"/>
          <w:i/>
          <w:iCs/>
          <w:sz w:val="22"/>
        </w:rPr>
        <w:t>Phylogenetic Effects:</w:t>
      </w:r>
      <w:r w:rsidR="008F0689" w:rsidRPr="00006B3F">
        <w:rPr>
          <w:rFonts w:asciiTheme="minorHAnsi" w:hAnsiTheme="minorHAnsi" w:cstheme="minorHAnsi"/>
          <w:sz w:val="22"/>
        </w:rPr>
        <w:t xml:space="preserve"> </w:t>
      </w:r>
      <w:r w:rsidR="0022213C" w:rsidRPr="00006B3F">
        <w:rPr>
          <w:rFonts w:asciiTheme="minorHAnsi" w:hAnsiTheme="minorHAnsi" w:cstheme="minorHAnsi"/>
          <w:sz w:val="22"/>
        </w:rPr>
        <w:t>Our analysis included data from 56 species in 9 classes (Figure S1). We</w:t>
      </w:r>
      <w:r w:rsidR="008F0689" w:rsidRPr="00006B3F">
        <w:rPr>
          <w:rFonts w:asciiTheme="minorHAnsi" w:hAnsiTheme="minorHAnsi" w:cstheme="minorHAnsi"/>
          <w:sz w:val="22"/>
        </w:rPr>
        <w:t xml:space="preserve"> fit our model without the phylogeny and compared that to our model with the phylogeny. We found that our model with the phylogeny had a lower DIC value (Table 1).</w:t>
      </w:r>
      <w:r w:rsidR="0022213C" w:rsidRPr="00006B3F">
        <w:rPr>
          <w:rFonts w:asciiTheme="minorHAnsi" w:hAnsiTheme="minorHAnsi" w:cstheme="minorHAnsi"/>
          <w:sz w:val="22"/>
        </w:rPr>
        <w:t xml:space="preserve"> This indicates that our full model with the phylogeny is a better fit to our dataset. We found evidence for a phylogenetic signal in our full model with the phylogeny associating pigment and aggression (</w:t>
      </w:r>
      <w:r w:rsidR="0022213C" w:rsidRPr="00006B3F">
        <w:rPr>
          <w:rFonts w:asciiTheme="minorHAnsi" w:hAnsiTheme="minorHAnsi" w:cstheme="minorHAnsi"/>
          <w:i/>
          <w:iCs/>
          <w:sz w:val="22"/>
        </w:rPr>
        <w:t>H</w:t>
      </w:r>
      <w:r w:rsidR="0022213C" w:rsidRPr="00006B3F">
        <w:rPr>
          <w:rFonts w:asciiTheme="minorHAnsi" w:hAnsiTheme="minorHAnsi" w:cstheme="minorHAnsi"/>
          <w:i/>
          <w:iCs/>
          <w:sz w:val="22"/>
          <w:vertAlign w:val="superscript"/>
        </w:rPr>
        <w:t>2</w:t>
      </w:r>
      <w:r w:rsidR="0022213C" w:rsidRPr="00006B3F">
        <w:rPr>
          <w:rFonts w:asciiTheme="minorHAnsi" w:hAnsiTheme="minorHAnsi" w:cstheme="minorHAnsi"/>
          <w:i/>
          <w:iCs/>
          <w:sz w:val="22"/>
        </w:rPr>
        <w:t xml:space="preserve"> </w:t>
      </w:r>
      <w:r w:rsidR="0022213C" w:rsidRPr="00006B3F">
        <w:rPr>
          <w:rFonts w:asciiTheme="minorHAnsi" w:hAnsiTheme="minorHAnsi" w:cstheme="minorHAnsi"/>
          <w:sz w:val="22"/>
        </w:rPr>
        <w:t>= 0.</w:t>
      </w:r>
      <w:r w:rsidR="00A10A10">
        <w:rPr>
          <w:rFonts w:asciiTheme="minorHAnsi" w:hAnsiTheme="minorHAnsi" w:cstheme="minorHAnsi"/>
          <w:sz w:val="22"/>
        </w:rPr>
        <w:t>302</w:t>
      </w:r>
      <w:r w:rsidR="0022213C" w:rsidRPr="00006B3F">
        <w:rPr>
          <w:rFonts w:asciiTheme="minorHAnsi" w:hAnsiTheme="minorHAnsi" w:cstheme="minorHAnsi"/>
          <w:sz w:val="22"/>
        </w:rPr>
        <w:t xml:space="preserve">, Table 1). This indicates that some of </w:t>
      </w:r>
      <w:r w:rsidR="0022213C" w:rsidRPr="00006B3F">
        <w:rPr>
          <w:rFonts w:asciiTheme="minorHAnsi" w:hAnsiTheme="minorHAnsi" w:cstheme="minorHAnsi"/>
          <w:sz w:val="22"/>
        </w:rPr>
        <w:lastRenderedPageBreak/>
        <w:t>our results are due to species relationships rather than a clear relationship between aggression and pigmentation.</w:t>
      </w:r>
    </w:p>
    <w:p w14:paraId="211122E7" w14:textId="77777777" w:rsidR="005759E1" w:rsidRPr="00006B3F" w:rsidRDefault="005759E1" w:rsidP="00D1601C">
      <w:pPr>
        <w:spacing w:line="480" w:lineRule="auto"/>
        <w:contextualSpacing/>
        <w:rPr>
          <w:rFonts w:asciiTheme="minorHAnsi" w:hAnsiTheme="minorHAnsi" w:cstheme="minorHAnsi"/>
          <w:sz w:val="22"/>
        </w:rPr>
      </w:pPr>
    </w:p>
    <w:p w14:paraId="2D67A61A" w14:textId="70990ACF" w:rsidR="005759E1" w:rsidRPr="00006B3F" w:rsidRDefault="005759E1" w:rsidP="00D1601C">
      <w:pPr>
        <w:spacing w:line="480" w:lineRule="auto"/>
        <w:contextualSpacing/>
        <w:rPr>
          <w:rFonts w:asciiTheme="minorHAnsi" w:hAnsiTheme="minorHAnsi" w:cstheme="minorHAnsi"/>
          <w:sz w:val="22"/>
        </w:rPr>
      </w:pPr>
      <w:r w:rsidRPr="00006B3F">
        <w:rPr>
          <w:rFonts w:asciiTheme="minorHAnsi" w:hAnsiTheme="minorHAnsi" w:cstheme="minorHAnsi"/>
          <w:i/>
          <w:iCs/>
          <w:sz w:val="22"/>
        </w:rPr>
        <w:t xml:space="preserve">Publication Bias: </w:t>
      </w:r>
      <w:r w:rsidR="0022213C" w:rsidRPr="00006B3F">
        <w:rPr>
          <w:rFonts w:asciiTheme="minorHAnsi" w:hAnsiTheme="minorHAnsi" w:cstheme="minorHAnsi"/>
          <w:sz w:val="22"/>
        </w:rPr>
        <w:t>We found evidence for the presence of publication bias since our intercept for the modified Eggers regression was significantly different from zero</w:t>
      </w:r>
      <w:r w:rsidR="00862680" w:rsidRPr="00006B3F">
        <w:rPr>
          <w:rFonts w:asciiTheme="minorHAnsi" w:hAnsiTheme="minorHAnsi" w:cstheme="minorHAnsi"/>
          <w:sz w:val="22"/>
        </w:rPr>
        <w:t xml:space="preserve"> (intercept + SE: </w:t>
      </w:r>
      <w:r w:rsidR="00A10A10">
        <w:rPr>
          <w:rFonts w:asciiTheme="minorHAnsi" w:hAnsiTheme="minorHAnsi" w:cstheme="minorHAnsi"/>
          <w:sz w:val="22"/>
        </w:rPr>
        <w:t>0.874</w:t>
      </w:r>
      <w:r w:rsidR="00862680" w:rsidRPr="00006B3F">
        <w:rPr>
          <w:rFonts w:asciiTheme="minorHAnsi" w:hAnsiTheme="minorHAnsi" w:cstheme="minorHAnsi"/>
          <w:sz w:val="22"/>
        </w:rPr>
        <w:t xml:space="preserve"> + 0.37</w:t>
      </w:r>
      <w:r w:rsidR="00A10A10">
        <w:rPr>
          <w:rFonts w:asciiTheme="minorHAnsi" w:hAnsiTheme="minorHAnsi" w:cstheme="minorHAnsi"/>
          <w:sz w:val="22"/>
        </w:rPr>
        <w:t>3</w:t>
      </w:r>
      <w:r w:rsidR="00862680" w:rsidRPr="00006B3F">
        <w:rPr>
          <w:rFonts w:asciiTheme="minorHAnsi" w:hAnsiTheme="minorHAnsi" w:cstheme="minorHAnsi"/>
          <w:sz w:val="22"/>
        </w:rPr>
        <w:t>, t = 2.</w:t>
      </w:r>
      <w:r w:rsidR="00A10A10">
        <w:rPr>
          <w:rFonts w:asciiTheme="minorHAnsi" w:hAnsiTheme="minorHAnsi" w:cstheme="minorHAnsi"/>
          <w:sz w:val="22"/>
        </w:rPr>
        <w:t>344</w:t>
      </w:r>
      <w:r w:rsidR="00862680" w:rsidRPr="00006B3F">
        <w:rPr>
          <w:rFonts w:asciiTheme="minorHAnsi" w:hAnsiTheme="minorHAnsi" w:cstheme="minorHAnsi"/>
          <w:sz w:val="22"/>
        </w:rPr>
        <w:t>, p-value = 0.02</w:t>
      </w:r>
      <w:r w:rsidR="00A10A10">
        <w:rPr>
          <w:rFonts w:asciiTheme="minorHAnsi" w:hAnsiTheme="minorHAnsi" w:cstheme="minorHAnsi"/>
          <w:sz w:val="22"/>
        </w:rPr>
        <w:t>04</w:t>
      </w:r>
      <w:r w:rsidR="008D28CC" w:rsidRPr="00006B3F">
        <w:rPr>
          <w:rFonts w:asciiTheme="minorHAnsi" w:hAnsiTheme="minorHAnsi" w:cstheme="minorHAnsi"/>
          <w:sz w:val="22"/>
        </w:rPr>
        <w:t>, Figure 3</w:t>
      </w:r>
      <w:r w:rsidR="00862680" w:rsidRPr="00006B3F">
        <w:rPr>
          <w:rFonts w:asciiTheme="minorHAnsi" w:hAnsiTheme="minorHAnsi" w:cstheme="minorHAnsi"/>
          <w:sz w:val="22"/>
        </w:rPr>
        <w:t>)</w:t>
      </w:r>
      <w:r w:rsidR="0022213C" w:rsidRPr="00006B3F">
        <w:rPr>
          <w:rFonts w:asciiTheme="minorHAnsi" w:hAnsiTheme="minorHAnsi" w:cstheme="minorHAnsi"/>
          <w:sz w:val="22"/>
        </w:rPr>
        <w:t xml:space="preserve">. </w:t>
      </w:r>
      <w:r w:rsidR="00862680" w:rsidRPr="00006B3F">
        <w:rPr>
          <w:rFonts w:asciiTheme="minorHAnsi" w:hAnsiTheme="minorHAnsi" w:cstheme="minorHAnsi"/>
          <w:sz w:val="22"/>
        </w:rPr>
        <w:t>This indicates that our means and credible intervals may be inflated by the lack of reporting of non-significant results. We assessed the impact of the publication bias using the trim and fill method</w:t>
      </w:r>
      <w:r w:rsidR="00E96198">
        <w:rPr>
          <w:rFonts w:asciiTheme="minorHAnsi" w:hAnsiTheme="minorHAnsi" w:cstheme="minorHAnsi"/>
          <w:sz w:val="22"/>
        </w:rPr>
        <w:t xml:space="preserve">, which added 18 data points to our original 149 </w:t>
      </w:r>
      <w:r w:rsidR="00E96198" w:rsidRPr="00006B3F">
        <w:rPr>
          <w:rFonts w:asciiTheme="minorHAnsi" w:hAnsiTheme="minorHAnsi" w:cstheme="minorHAnsi"/>
          <w:sz w:val="22"/>
        </w:rPr>
        <w:t xml:space="preserve">studies and provided an adjustment of </w:t>
      </w:r>
      <w:r w:rsidR="00067D09">
        <w:rPr>
          <w:rFonts w:asciiTheme="minorHAnsi" w:hAnsiTheme="minorHAnsi" w:cstheme="minorHAnsi"/>
          <w:sz w:val="22"/>
        </w:rPr>
        <w:t xml:space="preserve">   </w:t>
      </w:r>
      <w:r w:rsidR="00E96198" w:rsidRPr="00006B3F">
        <w:rPr>
          <w:rFonts w:asciiTheme="minorHAnsi" w:hAnsiTheme="minorHAnsi" w:cstheme="minorHAnsi"/>
          <w:sz w:val="22"/>
        </w:rPr>
        <w:t>-0.06</w:t>
      </w:r>
      <w:r w:rsidR="00E96198">
        <w:rPr>
          <w:rFonts w:asciiTheme="minorHAnsi" w:hAnsiTheme="minorHAnsi" w:cstheme="minorHAnsi"/>
          <w:sz w:val="22"/>
        </w:rPr>
        <w:t>14</w:t>
      </w:r>
      <w:r w:rsidR="00E96198" w:rsidRPr="00006B3F">
        <w:rPr>
          <w:rFonts w:asciiTheme="minorHAnsi" w:hAnsiTheme="minorHAnsi" w:cstheme="minorHAnsi"/>
          <w:sz w:val="22"/>
        </w:rPr>
        <w:t xml:space="preserve"> for our Fisher Z values</w:t>
      </w:r>
      <w:r w:rsidR="00862680" w:rsidRPr="00006B3F">
        <w:rPr>
          <w:rFonts w:asciiTheme="minorHAnsi" w:hAnsiTheme="minorHAnsi" w:cstheme="minorHAnsi"/>
          <w:sz w:val="22"/>
        </w:rPr>
        <w:t xml:space="preserve"> </w:t>
      </w:r>
      <w:r w:rsidR="00862680" w:rsidRPr="00006B3F">
        <w:rPr>
          <w:rFonts w:asciiTheme="minorHAnsi" w:hAnsiTheme="minorHAnsi" w:cstheme="minorHAnsi"/>
          <w:sz w:val="22"/>
        </w:rPr>
        <w:fldChar w:fldCharType="begin"/>
      </w:r>
      <w:r w:rsidR="00862680" w:rsidRPr="00006B3F">
        <w:rPr>
          <w:rFonts w:asciiTheme="minorHAnsi" w:hAnsiTheme="minorHAnsi" w:cstheme="minorHAnsi"/>
          <w:sz w:val="22"/>
        </w:rPr>
        <w:instrText xml:space="preserve"> ADDIN ZOTERO_ITEM CSL_CITATION {"citationID":"nnMb8gX2","properties":{"formattedCitation":"(Duval and Tweedie, 2000)","plainCitation":"(Duval and Tweedie, 2000)","noteIndex":0},"citationItems":[{"id":1598,"uris":["http://zotero.org/users/4921077/items/GKCKDV9R"],"uri":["http://zotero.org/users/4921077/items/GKCKDV9R"],"itemData":{"id":1598,"type":"article-journal","abstract":"Summary. We study recently developed nonparametric methods for estimating the number of missing studies that might exist in a meta-analysis and the effect that these studies might have had on its outcome. These are simple rank-based data augmentation techniques, which formalize the use of funnel plots. We show that they provide effective and relatively powerful tests for evaluating the existence of such publication bias. After adjusting for missing studies, we find that the point estimate of the overall effect size is approximately correct and coverage of the effect size confidence intervals is substantially improved, in many cases recovering the nominal confidence levels entirely. We illustrate the trim and fill method on existing meta-analyses of studies in clinical trials and psychometrics.","container-title":"Biometrics","DOI":"10.1111/j.0006-341X.2000.00455.x","ISSN":"1541-0420","issue":"2","language":"en","note":"_eprint: https://onlinelibrary.wiley.com/doi/pdf/10.1111/j.0006-341X.2000.00455.x","page":"455-463","source":"Wiley Online Library","title":"Trim and Fill: A Simple Funnel-Plot–Based Method of Testing and Adjusting for Publication Bias in Meta-Analysis","title-short":"Trim and Fill","volume":"56","author":[{"family":"Duval","given":"Sue"},{"family":"Tweedie","given":"Richard"}],"issued":{"date-parts":[["2000"]]}}}],"schema":"https://github.com/citation-style-language/schema/raw/master/csl-citation.json"} </w:instrText>
      </w:r>
      <w:r w:rsidR="00862680" w:rsidRPr="00006B3F">
        <w:rPr>
          <w:rFonts w:asciiTheme="minorHAnsi" w:hAnsiTheme="minorHAnsi" w:cstheme="minorHAnsi"/>
          <w:sz w:val="22"/>
        </w:rPr>
        <w:fldChar w:fldCharType="separate"/>
      </w:r>
      <w:r w:rsidR="00862680" w:rsidRPr="00006B3F">
        <w:rPr>
          <w:rFonts w:asciiTheme="minorHAnsi" w:hAnsiTheme="minorHAnsi" w:cstheme="minorHAnsi"/>
          <w:sz w:val="22"/>
        </w:rPr>
        <w:t>(Duval and Tweedie, 2000)</w:t>
      </w:r>
      <w:r w:rsidR="00862680" w:rsidRPr="00006B3F">
        <w:rPr>
          <w:rFonts w:asciiTheme="minorHAnsi" w:hAnsiTheme="minorHAnsi" w:cstheme="minorHAnsi"/>
          <w:sz w:val="22"/>
        </w:rPr>
        <w:fldChar w:fldCharType="end"/>
      </w:r>
      <w:r w:rsidR="00862680" w:rsidRPr="00006B3F">
        <w:rPr>
          <w:rFonts w:asciiTheme="minorHAnsi" w:hAnsiTheme="minorHAnsi" w:cstheme="minorHAnsi"/>
          <w:sz w:val="22"/>
        </w:rPr>
        <w:t>. This adjustment reduced the me</w:t>
      </w:r>
      <w:r w:rsidR="00A10A10">
        <w:rPr>
          <w:rFonts w:asciiTheme="minorHAnsi" w:hAnsiTheme="minorHAnsi" w:cstheme="minorHAnsi"/>
          <w:sz w:val="22"/>
        </w:rPr>
        <w:t>dian</w:t>
      </w:r>
      <w:r w:rsidR="00862680" w:rsidRPr="00006B3F">
        <w:rPr>
          <w:rFonts w:asciiTheme="minorHAnsi" w:hAnsiTheme="minorHAnsi" w:cstheme="minorHAnsi"/>
          <w:sz w:val="22"/>
        </w:rPr>
        <w:t xml:space="preserve"> effect size and </w:t>
      </w:r>
      <w:r w:rsidR="008D28CC" w:rsidRPr="00006B3F">
        <w:rPr>
          <w:rFonts w:asciiTheme="minorHAnsi" w:hAnsiTheme="minorHAnsi" w:cstheme="minorHAnsi"/>
          <w:sz w:val="22"/>
        </w:rPr>
        <w:t xml:space="preserve">95% credible intervals and led to </w:t>
      </w:r>
      <w:r w:rsidR="00A10A10">
        <w:rPr>
          <w:rFonts w:asciiTheme="minorHAnsi" w:hAnsiTheme="minorHAnsi" w:cstheme="minorHAnsi"/>
          <w:sz w:val="22"/>
        </w:rPr>
        <w:t>invertebrates and plastic traits</w:t>
      </w:r>
      <w:r w:rsidR="008D28CC" w:rsidRPr="00006B3F">
        <w:rPr>
          <w:rFonts w:asciiTheme="minorHAnsi" w:hAnsiTheme="minorHAnsi" w:cstheme="minorHAnsi"/>
          <w:sz w:val="22"/>
        </w:rPr>
        <w:t xml:space="preserve"> not being significantly different from zero. Unknown pigment classes</w:t>
      </w:r>
      <w:r w:rsidR="00A10A10">
        <w:rPr>
          <w:rFonts w:asciiTheme="minorHAnsi" w:hAnsiTheme="minorHAnsi" w:cstheme="minorHAnsi"/>
          <w:sz w:val="22"/>
        </w:rPr>
        <w:t>, non-plastic traits, studies that tested males only,</w:t>
      </w:r>
      <w:r w:rsidR="008D28CC" w:rsidRPr="00006B3F">
        <w:rPr>
          <w:rFonts w:asciiTheme="minorHAnsi" w:hAnsiTheme="minorHAnsi" w:cstheme="minorHAnsi"/>
          <w:sz w:val="22"/>
        </w:rPr>
        <w:t xml:space="preserve"> and studies that tested both sexes remained significant (Figure 2). </w:t>
      </w:r>
      <w:r w:rsidR="00067D09">
        <w:rPr>
          <w:rFonts w:asciiTheme="minorHAnsi" w:hAnsiTheme="minorHAnsi" w:cstheme="minorHAnsi"/>
          <w:sz w:val="22"/>
        </w:rPr>
        <w:t>This indicates that the fixed effects that were significantly different from zero without the publication bias correction were due to publication bias rather than a true effect.</w:t>
      </w:r>
      <w:r w:rsidR="00151D96">
        <w:rPr>
          <w:rFonts w:asciiTheme="minorHAnsi" w:hAnsiTheme="minorHAnsi" w:cstheme="minorHAnsi"/>
          <w:sz w:val="22"/>
        </w:rPr>
        <w:t xml:space="preserve"> </w:t>
      </w:r>
    </w:p>
    <w:p w14:paraId="3ED645D5" w14:textId="62CDD5A2" w:rsidR="005759E1" w:rsidRPr="00006B3F" w:rsidRDefault="005759E1" w:rsidP="00D1601C">
      <w:pPr>
        <w:spacing w:line="480" w:lineRule="auto"/>
        <w:contextualSpacing/>
        <w:rPr>
          <w:rFonts w:asciiTheme="minorHAnsi" w:hAnsiTheme="minorHAnsi" w:cstheme="minorHAnsi"/>
          <w:sz w:val="22"/>
        </w:rPr>
      </w:pPr>
    </w:p>
    <w:p w14:paraId="0BC0BBCE" w14:textId="4CB9289B" w:rsidR="00D1601C" w:rsidRPr="00006B3F" w:rsidRDefault="00D1601C" w:rsidP="00D1601C">
      <w:pPr>
        <w:spacing w:line="480" w:lineRule="auto"/>
        <w:contextualSpacing/>
        <w:rPr>
          <w:rFonts w:asciiTheme="minorHAnsi" w:hAnsiTheme="minorHAnsi" w:cstheme="minorHAnsi"/>
          <w:sz w:val="22"/>
        </w:rPr>
      </w:pPr>
      <w:r w:rsidRPr="00006B3F">
        <w:rPr>
          <w:rFonts w:asciiTheme="minorHAnsi" w:hAnsiTheme="minorHAnsi" w:cstheme="minorHAnsi"/>
          <w:b/>
          <w:bCs/>
          <w:sz w:val="22"/>
        </w:rPr>
        <w:t>Discussion</w:t>
      </w:r>
    </w:p>
    <w:p w14:paraId="13C77BBB" w14:textId="2FFE54F8" w:rsidR="00D1601C" w:rsidRPr="00006B3F" w:rsidRDefault="00D1601C" w:rsidP="00D1601C">
      <w:pPr>
        <w:spacing w:line="480" w:lineRule="auto"/>
        <w:contextualSpacing/>
        <w:rPr>
          <w:rFonts w:asciiTheme="minorHAnsi" w:hAnsiTheme="minorHAnsi" w:cstheme="minorHAnsi"/>
          <w:sz w:val="22"/>
        </w:rPr>
      </w:pPr>
    </w:p>
    <w:p w14:paraId="4B0E8ADB" w14:textId="20A9829F" w:rsidR="00D1601C" w:rsidRPr="00006B3F" w:rsidRDefault="00D1601C" w:rsidP="00D1601C">
      <w:pPr>
        <w:spacing w:line="480" w:lineRule="auto"/>
        <w:contextualSpacing/>
        <w:rPr>
          <w:rFonts w:asciiTheme="minorHAnsi" w:hAnsiTheme="minorHAnsi" w:cstheme="minorHAnsi"/>
          <w:sz w:val="22"/>
        </w:rPr>
      </w:pPr>
    </w:p>
    <w:p w14:paraId="2204C49D" w14:textId="681B6944" w:rsidR="00D1601C" w:rsidRPr="00006B3F" w:rsidRDefault="00D1601C">
      <w:pPr>
        <w:rPr>
          <w:rFonts w:asciiTheme="minorHAnsi" w:hAnsiTheme="minorHAnsi" w:cstheme="minorHAnsi"/>
          <w:sz w:val="22"/>
        </w:rPr>
      </w:pPr>
      <w:r w:rsidRPr="00006B3F">
        <w:rPr>
          <w:rFonts w:asciiTheme="minorHAnsi" w:hAnsiTheme="minorHAnsi" w:cstheme="minorHAnsi"/>
          <w:sz w:val="22"/>
        </w:rPr>
        <w:br w:type="page"/>
      </w:r>
    </w:p>
    <w:p w14:paraId="7EA23E39" w14:textId="4AD6143B" w:rsidR="00D1601C" w:rsidRPr="00006B3F" w:rsidRDefault="00D1601C" w:rsidP="00D1601C">
      <w:pPr>
        <w:spacing w:line="480" w:lineRule="auto"/>
        <w:contextualSpacing/>
        <w:rPr>
          <w:rFonts w:asciiTheme="minorHAnsi" w:hAnsiTheme="minorHAnsi" w:cstheme="minorHAnsi"/>
          <w:b/>
          <w:bCs/>
          <w:sz w:val="22"/>
        </w:rPr>
      </w:pPr>
      <w:r w:rsidRPr="00006B3F">
        <w:rPr>
          <w:rFonts w:asciiTheme="minorHAnsi" w:hAnsiTheme="minorHAnsi" w:cstheme="minorHAnsi"/>
          <w:b/>
          <w:bCs/>
          <w:sz w:val="22"/>
        </w:rPr>
        <w:lastRenderedPageBreak/>
        <w:t>Figueres and Tables</w:t>
      </w:r>
    </w:p>
    <w:p w14:paraId="11D2F13B" w14:textId="51B47160" w:rsidR="00D1601C" w:rsidRPr="00006B3F" w:rsidRDefault="0072177C" w:rsidP="00D1601C">
      <w:pPr>
        <w:spacing w:line="480" w:lineRule="auto"/>
        <w:contextualSpacing/>
        <w:rPr>
          <w:rFonts w:asciiTheme="minorHAnsi" w:hAnsiTheme="minorHAnsi" w:cstheme="minorHAnsi"/>
          <w:b/>
          <w:bCs/>
          <w:sz w:val="22"/>
        </w:rPr>
      </w:pPr>
      <w:r w:rsidRPr="00006B3F">
        <w:rPr>
          <w:rFonts w:asciiTheme="minorHAnsi" w:hAnsiTheme="minorHAnsi" w:cstheme="minorHAnsi"/>
          <w:b/>
          <w:bCs/>
          <w:noProof/>
          <w:sz w:val="22"/>
        </w:rPr>
        <w:drawing>
          <wp:inline distT="0" distB="0" distL="0" distR="0" wp14:anchorId="126E540F" wp14:editId="2D9B714F">
            <wp:extent cx="3429297" cy="6096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9297" cy="6096528"/>
                    </a:xfrm>
                    <a:prstGeom prst="rect">
                      <a:avLst/>
                    </a:prstGeom>
                  </pic:spPr>
                </pic:pic>
              </a:graphicData>
            </a:graphic>
          </wp:inline>
        </w:drawing>
      </w:r>
    </w:p>
    <w:p w14:paraId="5B54BADB" w14:textId="19B90127" w:rsidR="00F53E97" w:rsidRPr="00006B3F" w:rsidRDefault="00F53E97" w:rsidP="00D1601C">
      <w:pPr>
        <w:spacing w:line="480" w:lineRule="auto"/>
        <w:contextualSpacing/>
        <w:rPr>
          <w:rFonts w:asciiTheme="minorHAnsi" w:hAnsiTheme="minorHAnsi" w:cstheme="minorHAnsi"/>
          <w:sz w:val="22"/>
        </w:rPr>
      </w:pPr>
      <w:r w:rsidRPr="00006B3F">
        <w:rPr>
          <w:rFonts w:asciiTheme="minorHAnsi" w:hAnsiTheme="minorHAnsi" w:cstheme="minorHAnsi"/>
          <w:b/>
          <w:bCs/>
          <w:sz w:val="22"/>
        </w:rPr>
        <w:t xml:space="preserve">Figure 1: Flow diagram </w:t>
      </w:r>
      <w:r w:rsidR="00D6731C">
        <w:rPr>
          <w:rFonts w:asciiTheme="minorHAnsi" w:hAnsiTheme="minorHAnsi" w:cstheme="minorHAnsi"/>
          <w:b/>
          <w:bCs/>
          <w:sz w:val="22"/>
        </w:rPr>
        <w:t>of</w:t>
      </w:r>
      <w:r w:rsidRPr="00006B3F">
        <w:rPr>
          <w:rFonts w:asciiTheme="minorHAnsi" w:hAnsiTheme="minorHAnsi" w:cstheme="minorHAnsi"/>
          <w:b/>
          <w:bCs/>
          <w:sz w:val="22"/>
        </w:rPr>
        <w:t xml:space="preserve"> the selection </w:t>
      </w:r>
      <w:r w:rsidR="00D6731C">
        <w:rPr>
          <w:rFonts w:asciiTheme="minorHAnsi" w:hAnsiTheme="minorHAnsi" w:cstheme="minorHAnsi"/>
          <w:b/>
          <w:bCs/>
          <w:sz w:val="22"/>
        </w:rPr>
        <w:t>method used f</w:t>
      </w:r>
      <w:r w:rsidRPr="00006B3F">
        <w:rPr>
          <w:rFonts w:asciiTheme="minorHAnsi" w:hAnsiTheme="minorHAnsi" w:cstheme="minorHAnsi"/>
          <w:b/>
          <w:bCs/>
          <w:sz w:val="22"/>
        </w:rPr>
        <w:t>or</w:t>
      </w:r>
      <w:r w:rsidR="00D6731C">
        <w:rPr>
          <w:rFonts w:asciiTheme="minorHAnsi" w:hAnsiTheme="minorHAnsi" w:cstheme="minorHAnsi"/>
          <w:b/>
          <w:bCs/>
          <w:sz w:val="22"/>
        </w:rPr>
        <w:t xml:space="preserve"> the</w:t>
      </w:r>
      <w:r w:rsidRPr="00006B3F">
        <w:rPr>
          <w:rFonts w:asciiTheme="minorHAnsi" w:hAnsiTheme="minorHAnsi" w:cstheme="minorHAnsi"/>
          <w:b/>
          <w:bCs/>
          <w:sz w:val="22"/>
        </w:rPr>
        <w:t xml:space="preserve"> pigment and aggression meta-analysis. </w:t>
      </w:r>
      <w:r w:rsidR="0072177C" w:rsidRPr="00006B3F">
        <w:rPr>
          <w:rFonts w:asciiTheme="minorHAnsi" w:hAnsiTheme="minorHAnsi" w:cstheme="minorHAnsi"/>
          <w:sz w:val="22"/>
        </w:rPr>
        <w:t xml:space="preserve">Solid arrows indicate papers that were </w:t>
      </w:r>
      <w:proofErr w:type="gramStart"/>
      <w:r w:rsidR="0072177C" w:rsidRPr="00006B3F">
        <w:rPr>
          <w:rFonts w:asciiTheme="minorHAnsi" w:hAnsiTheme="minorHAnsi" w:cstheme="minorHAnsi"/>
          <w:sz w:val="22"/>
        </w:rPr>
        <w:t>kept</w:t>
      </w:r>
      <w:proofErr w:type="gramEnd"/>
      <w:r w:rsidR="0072177C" w:rsidRPr="00006B3F">
        <w:rPr>
          <w:rFonts w:asciiTheme="minorHAnsi" w:hAnsiTheme="minorHAnsi" w:cstheme="minorHAnsi"/>
          <w:sz w:val="22"/>
        </w:rPr>
        <w:t xml:space="preserve"> and dashed arrows indicate papers that were removed.</w:t>
      </w:r>
    </w:p>
    <w:p w14:paraId="78EC8F4D" w14:textId="69130216" w:rsidR="00F53E97" w:rsidRPr="00006B3F" w:rsidRDefault="00F53E97" w:rsidP="00D1601C">
      <w:pPr>
        <w:spacing w:line="480" w:lineRule="auto"/>
        <w:contextualSpacing/>
        <w:rPr>
          <w:rFonts w:asciiTheme="minorHAnsi" w:hAnsiTheme="minorHAnsi" w:cstheme="minorHAnsi"/>
          <w:sz w:val="22"/>
        </w:rPr>
      </w:pPr>
    </w:p>
    <w:p w14:paraId="1943E65A" w14:textId="7C35C38B" w:rsidR="00F53E97" w:rsidRPr="00006B3F" w:rsidRDefault="00F53E97" w:rsidP="00D1601C">
      <w:pPr>
        <w:spacing w:line="480" w:lineRule="auto"/>
        <w:contextualSpacing/>
        <w:rPr>
          <w:rFonts w:asciiTheme="minorHAnsi" w:hAnsiTheme="minorHAnsi" w:cstheme="minorHAnsi"/>
          <w:sz w:val="22"/>
        </w:rPr>
      </w:pPr>
    </w:p>
    <w:p w14:paraId="359BB3CB" w14:textId="30E7BC29" w:rsidR="00F53E97" w:rsidRPr="00006B3F" w:rsidRDefault="00F53E97" w:rsidP="00D1601C">
      <w:pPr>
        <w:spacing w:line="480" w:lineRule="auto"/>
        <w:contextualSpacing/>
        <w:rPr>
          <w:rFonts w:asciiTheme="minorHAnsi" w:hAnsiTheme="minorHAnsi" w:cstheme="minorHAnsi"/>
          <w:sz w:val="22"/>
        </w:rPr>
      </w:pPr>
    </w:p>
    <w:p w14:paraId="63D7B85B" w14:textId="0676BAE7" w:rsidR="00F53E97" w:rsidRPr="00006B3F" w:rsidRDefault="002B10B8" w:rsidP="00D1601C">
      <w:pPr>
        <w:spacing w:line="480" w:lineRule="auto"/>
        <w:contextualSpacing/>
        <w:rPr>
          <w:rFonts w:asciiTheme="minorHAnsi" w:hAnsiTheme="minorHAnsi" w:cstheme="minorHAnsi"/>
          <w:sz w:val="22"/>
        </w:rPr>
      </w:pPr>
      <w:r w:rsidRPr="00006B3F">
        <w:rPr>
          <w:rFonts w:asciiTheme="minorHAnsi" w:hAnsiTheme="minorHAnsi" w:cstheme="minorHAnsi"/>
          <w:sz w:val="22"/>
        </w:rPr>
        <w:lastRenderedPageBreak/>
        <w:tab/>
      </w:r>
      <w:r w:rsidRPr="00006B3F">
        <w:rPr>
          <w:rFonts w:asciiTheme="minorHAnsi" w:hAnsiTheme="minorHAnsi" w:cstheme="minorHAnsi"/>
          <w:sz w:val="22"/>
        </w:rPr>
        <w:tab/>
      </w:r>
      <w:r w:rsidRPr="00006B3F">
        <w:rPr>
          <w:rFonts w:asciiTheme="minorHAnsi" w:hAnsiTheme="minorHAnsi" w:cstheme="minorHAnsi"/>
          <w:sz w:val="22"/>
        </w:rPr>
        <w:tab/>
      </w:r>
      <w:r w:rsidRPr="00006B3F">
        <w:rPr>
          <w:rFonts w:asciiTheme="minorHAnsi" w:hAnsiTheme="minorHAnsi" w:cstheme="minorHAnsi"/>
          <w:sz w:val="22"/>
        </w:rPr>
        <w:tab/>
      </w:r>
      <w:r w:rsidRPr="00006B3F">
        <w:rPr>
          <w:rFonts w:asciiTheme="minorHAnsi" w:hAnsiTheme="minorHAnsi" w:cstheme="minorHAnsi"/>
          <w:sz w:val="22"/>
        </w:rPr>
        <w:tab/>
      </w:r>
      <w:r w:rsidRPr="00006B3F">
        <w:rPr>
          <w:rFonts w:asciiTheme="minorHAnsi" w:hAnsiTheme="minorHAnsi" w:cstheme="minorHAnsi"/>
          <w:sz w:val="22"/>
        </w:rPr>
        <w:tab/>
        <w:t xml:space="preserve">   </w:t>
      </w:r>
    </w:p>
    <w:p w14:paraId="6BF0C618" w14:textId="4B379D13" w:rsidR="005759E1" w:rsidRPr="00006B3F" w:rsidRDefault="002B10B8" w:rsidP="00D1601C">
      <w:pPr>
        <w:spacing w:line="480" w:lineRule="auto"/>
        <w:contextualSpacing/>
        <w:rPr>
          <w:rFonts w:asciiTheme="minorHAnsi" w:hAnsiTheme="minorHAnsi" w:cstheme="minorHAnsi"/>
          <w:noProof/>
          <w:sz w:val="22"/>
        </w:rPr>
      </w:pPr>
      <w:r w:rsidRPr="00006B3F">
        <w:rPr>
          <w:rFonts w:asciiTheme="minorHAnsi" w:hAnsiTheme="minorHAnsi" w:cstheme="minorHAnsi"/>
          <w:noProof/>
          <w:sz w:val="22"/>
        </w:rPr>
        <w:t xml:space="preserve"> </w:t>
      </w:r>
      <w:r w:rsidR="00722093" w:rsidRPr="00722093">
        <w:rPr>
          <w:rFonts w:asciiTheme="minorHAnsi" w:hAnsiTheme="minorHAnsi" w:cstheme="minorHAnsi"/>
          <w:noProof/>
          <w:sz w:val="22"/>
        </w:rPr>
        <w:drawing>
          <wp:inline distT="0" distB="0" distL="0" distR="0" wp14:anchorId="2C1A0128" wp14:editId="638A49A1">
            <wp:extent cx="4327525" cy="443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27525" cy="4438650"/>
                    </a:xfrm>
                    <a:prstGeom prst="rect">
                      <a:avLst/>
                    </a:prstGeom>
                    <a:noFill/>
                    <a:ln>
                      <a:noFill/>
                    </a:ln>
                  </pic:spPr>
                </pic:pic>
              </a:graphicData>
            </a:graphic>
          </wp:inline>
        </w:drawing>
      </w:r>
    </w:p>
    <w:p w14:paraId="073CBA63" w14:textId="368922C7" w:rsidR="00F53E97" w:rsidRPr="00006B3F" w:rsidRDefault="00F53E97" w:rsidP="00D1601C">
      <w:pPr>
        <w:spacing w:line="480" w:lineRule="auto"/>
        <w:contextualSpacing/>
        <w:rPr>
          <w:rFonts w:asciiTheme="minorHAnsi" w:hAnsiTheme="minorHAnsi" w:cstheme="minorHAnsi"/>
          <w:sz w:val="22"/>
        </w:rPr>
      </w:pPr>
      <w:r w:rsidRPr="00006B3F">
        <w:rPr>
          <w:rFonts w:asciiTheme="minorHAnsi" w:hAnsiTheme="minorHAnsi" w:cstheme="minorHAnsi"/>
          <w:b/>
          <w:bCs/>
          <w:sz w:val="22"/>
        </w:rPr>
        <w:t xml:space="preserve">Figure 2: Fisher Z plot for </w:t>
      </w:r>
      <w:r w:rsidR="005D024F" w:rsidRPr="00006B3F">
        <w:rPr>
          <w:rFonts w:asciiTheme="minorHAnsi" w:hAnsiTheme="minorHAnsi" w:cstheme="minorHAnsi"/>
          <w:b/>
          <w:bCs/>
          <w:sz w:val="22"/>
        </w:rPr>
        <w:t>each</w:t>
      </w:r>
      <w:r w:rsidRPr="00006B3F">
        <w:rPr>
          <w:rFonts w:asciiTheme="minorHAnsi" w:hAnsiTheme="minorHAnsi" w:cstheme="minorHAnsi"/>
          <w:b/>
          <w:bCs/>
          <w:sz w:val="22"/>
        </w:rPr>
        <w:t xml:space="preserve"> fixed effect</w:t>
      </w:r>
      <w:r w:rsidR="00B476EF" w:rsidRPr="00006B3F">
        <w:rPr>
          <w:rFonts w:asciiTheme="minorHAnsi" w:hAnsiTheme="minorHAnsi" w:cstheme="minorHAnsi"/>
          <w:b/>
          <w:bCs/>
          <w:sz w:val="22"/>
        </w:rPr>
        <w:t xml:space="preserve"> after accounting for publication bias. </w:t>
      </w:r>
      <w:r w:rsidR="004E0D9E" w:rsidRPr="00006B3F">
        <w:rPr>
          <w:rFonts w:asciiTheme="minorHAnsi" w:hAnsiTheme="minorHAnsi" w:cstheme="minorHAnsi"/>
          <w:sz w:val="22"/>
        </w:rPr>
        <w:t xml:space="preserve">Positive values indicate </w:t>
      </w:r>
      <w:r w:rsidR="00B476EF" w:rsidRPr="00006B3F">
        <w:rPr>
          <w:rFonts w:asciiTheme="minorHAnsi" w:hAnsiTheme="minorHAnsi" w:cstheme="minorHAnsi"/>
          <w:sz w:val="22"/>
        </w:rPr>
        <w:t>higher</w:t>
      </w:r>
      <w:r w:rsidR="004E0D9E" w:rsidRPr="00006B3F">
        <w:rPr>
          <w:rFonts w:asciiTheme="minorHAnsi" w:hAnsiTheme="minorHAnsi" w:cstheme="minorHAnsi"/>
          <w:sz w:val="22"/>
        </w:rPr>
        <w:t xml:space="preserve"> aggression being associated with more pigmentation. Points indicate me</w:t>
      </w:r>
      <w:r w:rsidR="00A81C3F" w:rsidRPr="00006B3F">
        <w:rPr>
          <w:rFonts w:asciiTheme="minorHAnsi" w:hAnsiTheme="minorHAnsi" w:cstheme="minorHAnsi"/>
          <w:sz w:val="22"/>
        </w:rPr>
        <w:t>dian</w:t>
      </w:r>
      <w:r w:rsidR="004E0D9E" w:rsidRPr="00006B3F">
        <w:rPr>
          <w:rFonts w:asciiTheme="minorHAnsi" w:hAnsiTheme="minorHAnsi" w:cstheme="minorHAnsi"/>
          <w:sz w:val="22"/>
        </w:rPr>
        <w:t xml:space="preserve"> Fisher Z values and lines indicate 95% credible intervals. Bolded labels</w:t>
      </w:r>
      <w:r w:rsidR="00B476EF" w:rsidRPr="00006B3F">
        <w:rPr>
          <w:rFonts w:asciiTheme="minorHAnsi" w:hAnsiTheme="minorHAnsi" w:cstheme="minorHAnsi"/>
          <w:sz w:val="22"/>
        </w:rPr>
        <w:t xml:space="preserve"> </w:t>
      </w:r>
      <w:r w:rsidR="004E0D9E" w:rsidRPr="00006B3F">
        <w:rPr>
          <w:rFonts w:asciiTheme="minorHAnsi" w:hAnsiTheme="minorHAnsi" w:cstheme="minorHAnsi"/>
          <w:sz w:val="22"/>
        </w:rPr>
        <w:t>indicate a significant relationship between pigment and aggression</w:t>
      </w:r>
      <w:r w:rsidR="00B476EF" w:rsidRPr="00006B3F">
        <w:rPr>
          <w:rFonts w:asciiTheme="minorHAnsi" w:hAnsiTheme="minorHAnsi" w:cstheme="minorHAnsi"/>
          <w:sz w:val="22"/>
        </w:rPr>
        <w:t xml:space="preserve"> before accounting for publication bias</w:t>
      </w:r>
      <w:r w:rsidR="004E0D9E" w:rsidRPr="00006B3F">
        <w:rPr>
          <w:rFonts w:asciiTheme="minorHAnsi" w:hAnsiTheme="minorHAnsi" w:cstheme="minorHAnsi"/>
          <w:sz w:val="22"/>
        </w:rPr>
        <w:t>.</w:t>
      </w:r>
      <w:r w:rsidR="00B476EF" w:rsidRPr="00006B3F">
        <w:rPr>
          <w:rFonts w:asciiTheme="minorHAnsi" w:hAnsiTheme="minorHAnsi" w:cstheme="minorHAnsi"/>
          <w:sz w:val="22"/>
        </w:rPr>
        <w:t xml:space="preserve"> Starred labels indicate a significant relationship between pigment and aggression after accounting for publication bias.</w:t>
      </w:r>
      <w:r w:rsidR="004E0D9E" w:rsidRPr="00006B3F">
        <w:rPr>
          <w:rFonts w:asciiTheme="minorHAnsi" w:hAnsiTheme="minorHAnsi" w:cstheme="minorHAnsi"/>
          <w:sz w:val="22"/>
        </w:rPr>
        <w:t xml:space="preserve"> </w:t>
      </w:r>
    </w:p>
    <w:p w14:paraId="456F0B4E" w14:textId="1FAEE9E5" w:rsidR="004E0D9E" w:rsidRPr="00006B3F" w:rsidRDefault="004E0D9E">
      <w:pPr>
        <w:rPr>
          <w:rFonts w:asciiTheme="minorHAnsi" w:hAnsiTheme="minorHAnsi" w:cstheme="minorHAnsi"/>
          <w:sz w:val="22"/>
        </w:rPr>
      </w:pPr>
      <w:r w:rsidRPr="00006B3F">
        <w:rPr>
          <w:rFonts w:asciiTheme="minorHAnsi" w:hAnsiTheme="minorHAnsi" w:cstheme="minorHAnsi"/>
          <w:sz w:val="22"/>
        </w:rPr>
        <w:br w:type="page"/>
      </w:r>
    </w:p>
    <w:p w14:paraId="144FC9F7" w14:textId="1CFCD875" w:rsidR="004E0D9E" w:rsidRPr="00006B3F" w:rsidRDefault="004E0D9E" w:rsidP="00D1601C">
      <w:pPr>
        <w:spacing w:line="480" w:lineRule="auto"/>
        <w:contextualSpacing/>
        <w:rPr>
          <w:rFonts w:asciiTheme="minorHAnsi" w:hAnsiTheme="minorHAnsi" w:cstheme="minorHAnsi"/>
          <w:sz w:val="22"/>
        </w:rPr>
      </w:pPr>
    </w:p>
    <w:p w14:paraId="66D6840E" w14:textId="50F44E25" w:rsidR="004E0D9E" w:rsidRPr="00006B3F" w:rsidRDefault="00A81C3F" w:rsidP="00D1601C">
      <w:pPr>
        <w:spacing w:line="480" w:lineRule="auto"/>
        <w:contextualSpacing/>
        <w:rPr>
          <w:rFonts w:asciiTheme="minorHAnsi" w:hAnsiTheme="minorHAnsi" w:cstheme="minorHAnsi"/>
          <w:sz w:val="22"/>
        </w:rPr>
      </w:pPr>
      <w:r w:rsidRPr="00006B3F">
        <w:rPr>
          <w:rFonts w:asciiTheme="minorHAnsi" w:hAnsiTheme="minorHAnsi" w:cstheme="minorHAnsi"/>
          <w:noProof/>
          <w:sz w:val="22"/>
        </w:rPr>
        <w:drawing>
          <wp:inline distT="0" distB="0" distL="0" distR="0" wp14:anchorId="2F0C78D5" wp14:editId="2A74768A">
            <wp:extent cx="5039360" cy="451993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39360" cy="4519930"/>
                    </a:xfrm>
                    <a:prstGeom prst="rect">
                      <a:avLst/>
                    </a:prstGeom>
                    <a:noFill/>
                    <a:ln>
                      <a:noFill/>
                    </a:ln>
                  </pic:spPr>
                </pic:pic>
              </a:graphicData>
            </a:graphic>
          </wp:inline>
        </w:drawing>
      </w:r>
    </w:p>
    <w:p w14:paraId="74693A6A" w14:textId="058BAD17" w:rsidR="004E0D9E" w:rsidRPr="00006B3F" w:rsidRDefault="004E0D9E" w:rsidP="00D1601C">
      <w:pPr>
        <w:spacing w:line="480" w:lineRule="auto"/>
        <w:contextualSpacing/>
        <w:rPr>
          <w:rFonts w:asciiTheme="minorHAnsi" w:hAnsiTheme="minorHAnsi" w:cstheme="minorHAnsi"/>
          <w:sz w:val="22"/>
        </w:rPr>
      </w:pPr>
      <w:r w:rsidRPr="00006B3F">
        <w:rPr>
          <w:rFonts w:asciiTheme="minorHAnsi" w:hAnsiTheme="minorHAnsi" w:cstheme="minorHAnsi"/>
          <w:b/>
          <w:bCs/>
          <w:sz w:val="22"/>
        </w:rPr>
        <w:t xml:space="preserve">Figure 3: Funnel Plot. </w:t>
      </w:r>
      <w:r w:rsidRPr="00006B3F">
        <w:rPr>
          <w:rFonts w:asciiTheme="minorHAnsi" w:hAnsiTheme="minorHAnsi" w:cstheme="minorHAnsi"/>
          <w:sz w:val="22"/>
        </w:rPr>
        <w:t>Positive values indicate a positive relationship between aggression and amount of pigment. The y axis is the weight of the study</w:t>
      </w:r>
      <w:r w:rsidR="001E2AA4" w:rsidRPr="00006B3F">
        <w:rPr>
          <w:rFonts w:asciiTheme="minorHAnsi" w:hAnsiTheme="minorHAnsi" w:cstheme="minorHAnsi"/>
          <w:sz w:val="22"/>
        </w:rPr>
        <w:t xml:space="preserve"> or the inverse standard error of each study</w:t>
      </w:r>
      <w:r w:rsidRPr="00006B3F">
        <w:rPr>
          <w:rFonts w:asciiTheme="minorHAnsi" w:hAnsiTheme="minorHAnsi" w:cstheme="minorHAnsi"/>
          <w:sz w:val="22"/>
        </w:rPr>
        <w:t xml:space="preserve">. </w:t>
      </w:r>
      <w:r w:rsidR="00BA28EE" w:rsidRPr="00006B3F">
        <w:rPr>
          <w:rFonts w:asciiTheme="minorHAnsi" w:hAnsiTheme="minorHAnsi" w:cstheme="minorHAnsi"/>
          <w:sz w:val="22"/>
        </w:rPr>
        <w:t xml:space="preserve">The color of the points represents the pigment class (Carotenoid, Eumelanin, Pheomelanin, or Unknown). The shape (circles, diamonds) </w:t>
      </w:r>
      <w:proofErr w:type="gramStart"/>
      <w:r w:rsidR="00BA28EE" w:rsidRPr="00006B3F">
        <w:rPr>
          <w:rFonts w:asciiTheme="minorHAnsi" w:hAnsiTheme="minorHAnsi" w:cstheme="minorHAnsi"/>
          <w:sz w:val="22"/>
        </w:rPr>
        <w:t>represent</w:t>
      </w:r>
      <w:proofErr w:type="gramEnd"/>
      <w:r w:rsidR="00BA28EE" w:rsidRPr="00006B3F">
        <w:rPr>
          <w:rFonts w:asciiTheme="minorHAnsi" w:hAnsiTheme="minorHAnsi" w:cstheme="minorHAnsi"/>
          <w:sz w:val="22"/>
        </w:rPr>
        <w:t xml:space="preserve"> traits that are plastic or non-plastic.</w:t>
      </w:r>
      <w:r w:rsidRPr="00006B3F">
        <w:rPr>
          <w:rFonts w:asciiTheme="minorHAnsi" w:hAnsiTheme="minorHAnsi" w:cstheme="minorHAnsi"/>
          <w:sz w:val="22"/>
        </w:rPr>
        <w:t xml:space="preserve"> </w:t>
      </w:r>
      <w:r w:rsidR="00BA28EE" w:rsidRPr="00006B3F">
        <w:rPr>
          <w:rFonts w:asciiTheme="minorHAnsi" w:hAnsiTheme="minorHAnsi" w:cstheme="minorHAnsi"/>
          <w:sz w:val="22"/>
        </w:rPr>
        <w:t xml:space="preserve">The blue stars indicate points that were added to correct for plot asymmetry through the trim and fill method. </w:t>
      </w:r>
      <w:r w:rsidR="001E2AA4" w:rsidRPr="00006B3F">
        <w:rPr>
          <w:rFonts w:asciiTheme="minorHAnsi" w:hAnsiTheme="minorHAnsi" w:cstheme="minorHAnsi"/>
          <w:sz w:val="22"/>
        </w:rPr>
        <w:t>The dotted lines indicate the adjustment to our Fisher Z to correct for the publication bias.</w:t>
      </w:r>
    </w:p>
    <w:p w14:paraId="30F65AE8" w14:textId="77777777" w:rsidR="002100D9" w:rsidRPr="00006B3F" w:rsidRDefault="002100D9">
      <w:pPr>
        <w:rPr>
          <w:rFonts w:asciiTheme="minorHAnsi" w:hAnsiTheme="minorHAnsi" w:cstheme="minorHAnsi"/>
          <w:sz w:val="22"/>
        </w:rPr>
      </w:pPr>
      <w:r w:rsidRPr="00006B3F">
        <w:rPr>
          <w:rFonts w:asciiTheme="minorHAnsi" w:hAnsiTheme="minorHAnsi" w:cstheme="minorHAnsi"/>
          <w:sz w:val="22"/>
        </w:rPr>
        <w:br w:type="page"/>
      </w:r>
    </w:p>
    <w:p w14:paraId="6C0E49F6" w14:textId="6635BB24" w:rsidR="00D6731C" w:rsidRPr="00006B3F" w:rsidRDefault="00D6731C" w:rsidP="00D6731C">
      <w:pPr>
        <w:spacing w:line="480" w:lineRule="auto"/>
        <w:rPr>
          <w:rFonts w:asciiTheme="minorHAnsi" w:hAnsiTheme="minorHAnsi" w:cstheme="minorHAnsi"/>
          <w:sz w:val="22"/>
        </w:rPr>
      </w:pPr>
      <w:r w:rsidRPr="00006B3F">
        <w:rPr>
          <w:rFonts w:asciiTheme="minorHAnsi" w:hAnsiTheme="minorHAnsi" w:cstheme="minorHAnsi"/>
          <w:b/>
          <w:bCs/>
          <w:sz w:val="22"/>
        </w:rPr>
        <w:lastRenderedPageBreak/>
        <w:t xml:space="preserve">Table 1: Summary of models comparing fixed effects with and without the phylogenetic relatedness as a variance-covariance matrix. </w:t>
      </w:r>
      <w:r>
        <w:rPr>
          <w:rFonts w:asciiTheme="minorHAnsi" w:hAnsiTheme="minorHAnsi" w:cstheme="minorHAnsi"/>
          <w:sz w:val="22"/>
        </w:rPr>
        <w:t>The lower</w:t>
      </w:r>
      <w:r w:rsidRPr="00006B3F">
        <w:rPr>
          <w:rFonts w:asciiTheme="minorHAnsi" w:hAnsiTheme="minorHAnsi" w:cstheme="minorHAnsi"/>
          <w:sz w:val="22"/>
        </w:rPr>
        <w:t xml:space="preserve"> DIC</w:t>
      </w:r>
      <w:r>
        <w:rPr>
          <w:rFonts w:asciiTheme="minorHAnsi" w:hAnsiTheme="minorHAnsi" w:cstheme="minorHAnsi"/>
          <w:sz w:val="22"/>
        </w:rPr>
        <w:t xml:space="preserve"> value</w:t>
      </w:r>
      <w:r w:rsidRPr="00006B3F">
        <w:rPr>
          <w:rFonts w:asciiTheme="minorHAnsi" w:hAnsiTheme="minorHAnsi" w:cstheme="minorHAnsi"/>
          <w:sz w:val="22"/>
        </w:rPr>
        <w:t xml:space="preserve"> is associated with the model with the phylogeny indicating a better model</w:t>
      </w:r>
      <w:r>
        <w:rPr>
          <w:rFonts w:asciiTheme="minorHAnsi" w:hAnsiTheme="minorHAnsi" w:cstheme="minorHAnsi"/>
          <w:sz w:val="22"/>
        </w:rPr>
        <w:t xml:space="preserve"> fit</w:t>
      </w:r>
      <w:r w:rsidRPr="00006B3F">
        <w:rPr>
          <w:rFonts w:asciiTheme="minorHAnsi" w:hAnsiTheme="minorHAnsi" w:cstheme="minorHAnsi"/>
          <w:sz w:val="22"/>
        </w:rPr>
        <w:t>. Both models show a low total percentage of heterogeneity, however the model with the phylogeny indicates a stronger phylogenetic signal in our dataset.</w:t>
      </w:r>
    </w:p>
    <w:tbl>
      <w:tblPr>
        <w:tblStyle w:val="TableGrid"/>
        <w:tblW w:w="0" w:type="auto"/>
        <w:tblLayout w:type="fixed"/>
        <w:tblLook w:val="04A0" w:firstRow="1" w:lastRow="0" w:firstColumn="1" w:lastColumn="0" w:noHBand="0" w:noVBand="1"/>
      </w:tblPr>
      <w:tblGrid>
        <w:gridCol w:w="1345"/>
        <w:gridCol w:w="1557"/>
        <w:gridCol w:w="1233"/>
        <w:gridCol w:w="1260"/>
        <w:gridCol w:w="1231"/>
        <w:gridCol w:w="1201"/>
        <w:gridCol w:w="1523"/>
      </w:tblGrid>
      <w:tr w:rsidR="00FC3259" w:rsidRPr="00006B3F" w14:paraId="25251023" w14:textId="77777777" w:rsidTr="00881396">
        <w:trPr>
          <w:trHeight w:val="359"/>
        </w:trPr>
        <w:tc>
          <w:tcPr>
            <w:tcW w:w="1345" w:type="dxa"/>
            <w:vMerge w:val="restart"/>
            <w:vAlign w:val="center"/>
          </w:tcPr>
          <w:p w14:paraId="0F1DBB80" w14:textId="77777777" w:rsidR="00FC3259" w:rsidRPr="00006B3F" w:rsidRDefault="00FC3259" w:rsidP="00306060">
            <w:pPr>
              <w:jc w:val="center"/>
              <w:rPr>
                <w:rFonts w:asciiTheme="minorHAnsi" w:hAnsiTheme="minorHAnsi" w:cstheme="minorHAnsi"/>
                <w:b/>
                <w:bCs/>
                <w:sz w:val="22"/>
              </w:rPr>
            </w:pPr>
            <w:r w:rsidRPr="00006B3F">
              <w:rPr>
                <w:rFonts w:asciiTheme="minorHAnsi" w:hAnsiTheme="minorHAnsi" w:cstheme="minorHAnsi"/>
                <w:b/>
                <w:bCs/>
                <w:sz w:val="22"/>
              </w:rPr>
              <w:t>Model</w:t>
            </w:r>
          </w:p>
        </w:tc>
        <w:tc>
          <w:tcPr>
            <w:tcW w:w="1557" w:type="dxa"/>
            <w:vMerge w:val="restart"/>
            <w:vAlign w:val="center"/>
          </w:tcPr>
          <w:p w14:paraId="02AEE67C" w14:textId="77777777" w:rsidR="00FC3259" w:rsidRPr="00006B3F" w:rsidRDefault="00FC3259" w:rsidP="00306060">
            <w:pPr>
              <w:jc w:val="center"/>
              <w:rPr>
                <w:rFonts w:asciiTheme="minorHAnsi" w:hAnsiTheme="minorHAnsi" w:cstheme="minorHAnsi"/>
                <w:b/>
                <w:bCs/>
                <w:sz w:val="22"/>
              </w:rPr>
            </w:pPr>
            <w:r w:rsidRPr="00006B3F">
              <w:rPr>
                <w:rFonts w:asciiTheme="minorHAnsi" w:hAnsiTheme="minorHAnsi" w:cstheme="minorHAnsi"/>
                <w:b/>
                <w:bCs/>
                <w:sz w:val="22"/>
              </w:rPr>
              <w:t>Fixed Effects</w:t>
            </w:r>
          </w:p>
        </w:tc>
        <w:tc>
          <w:tcPr>
            <w:tcW w:w="1233" w:type="dxa"/>
            <w:vMerge w:val="restart"/>
            <w:vAlign w:val="center"/>
          </w:tcPr>
          <w:p w14:paraId="0ACCD361" w14:textId="77777777" w:rsidR="00FC3259" w:rsidRPr="00006B3F" w:rsidRDefault="00FC3259" w:rsidP="00306060">
            <w:pPr>
              <w:jc w:val="center"/>
              <w:rPr>
                <w:rFonts w:asciiTheme="minorHAnsi" w:hAnsiTheme="minorHAnsi" w:cstheme="minorHAnsi"/>
                <w:b/>
                <w:bCs/>
                <w:sz w:val="22"/>
              </w:rPr>
            </w:pPr>
            <w:r w:rsidRPr="00006B3F">
              <w:rPr>
                <w:rFonts w:asciiTheme="minorHAnsi" w:hAnsiTheme="minorHAnsi" w:cstheme="minorHAnsi"/>
                <w:b/>
                <w:bCs/>
                <w:sz w:val="22"/>
              </w:rPr>
              <w:t>DIC</w:t>
            </w:r>
          </w:p>
        </w:tc>
        <w:tc>
          <w:tcPr>
            <w:tcW w:w="3692" w:type="dxa"/>
            <w:gridSpan w:val="3"/>
            <w:vAlign w:val="center"/>
          </w:tcPr>
          <w:p w14:paraId="6ED5E9C8" w14:textId="77777777" w:rsidR="00FC3259" w:rsidRPr="00006B3F" w:rsidRDefault="00FC3259" w:rsidP="00306060">
            <w:pPr>
              <w:jc w:val="center"/>
              <w:rPr>
                <w:rFonts w:asciiTheme="minorHAnsi" w:hAnsiTheme="minorHAnsi" w:cstheme="minorHAnsi"/>
                <w:b/>
                <w:bCs/>
                <w:sz w:val="22"/>
              </w:rPr>
            </w:pPr>
            <w:r w:rsidRPr="00006B3F">
              <w:rPr>
                <w:rFonts w:asciiTheme="minorHAnsi" w:hAnsiTheme="minorHAnsi" w:cstheme="minorHAnsi"/>
                <w:b/>
                <w:bCs/>
                <w:sz w:val="22"/>
              </w:rPr>
              <w:t>Percent Heterogeneity</w:t>
            </w:r>
          </w:p>
        </w:tc>
        <w:tc>
          <w:tcPr>
            <w:tcW w:w="1523" w:type="dxa"/>
            <w:vMerge w:val="restart"/>
            <w:vAlign w:val="center"/>
          </w:tcPr>
          <w:p w14:paraId="1F76A1AC" w14:textId="35E00AC6" w:rsidR="00FC3259" w:rsidRPr="00006B3F" w:rsidRDefault="00FC3259" w:rsidP="00306060">
            <w:pPr>
              <w:jc w:val="center"/>
              <w:rPr>
                <w:rFonts w:asciiTheme="minorHAnsi" w:hAnsiTheme="minorHAnsi" w:cstheme="minorHAnsi"/>
                <w:b/>
                <w:bCs/>
                <w:sz w:val="22"/>
              </w:rPr>
            </w:pPr>
            <w:r w:rsidRPr="00006B3F">
              <w:rPr>
                <w:rFonts w:asciiTheme="minorHAnsi" w:hAnsiTheme="minorHAnsi" w:cstheme="minorHAnsi"/>
                <w:b/>
                <w:bCs/>
                <w:sz w:val="22"/>
              </w:rPr>
              <w:t>Phylogenetic Signal (H</w:t>
            </w:r>
            <w:r w:rsidRPr="00006B3F">
              <w:rPr>
                <w:rFonts w:asciiTheme="minorHAnsi" w:hAnsiTheme="minorHAnsi" w:cstheme="minorHAnsi"/>
                <w:b/>
                <w:bCs/>
                <w:sz w:val="22"/>
                <w:vertAlign w:val="superscript"/>
              </w:rPr>
              <w:t>2</w:t>
            </w:r>
            <w:r w:rsidRPr="00006B3F">
              <w:rPr>
                <w:rFonts w:asciiTheme="minorHAnsi" w:hAnsiTheme="minorHAnsi" w:cstheme="minorHAnsi"/>
                <w:b/>
                <w:bCs/>
                <w:sz w:val="22"/>
              </w:rPr>
              <w:t>)</w:t>
            </w:r>
          </w:p>
        </w:tc>
      </w:tr>
      <w:tr w:rsidR="00FC3259" w:rsidRPr="00006B3F" w14:paraId="2BEE988A" w14:textId="77777777" w:rsidTr="00881396">
        <w:trPr>
          <w:trHeight w:val="803"/>
        </w:trPr>
        <w:tc>
          <w:tcPr>
            <w:tcW w:w="1345" w:type="dxa"/>
            <w:vMerge/>
            <w:tcBorders>
              <w:bottom w:val="single" w:sz="4" w:space="0" w:color="auto"/>
            </w:tcBorders>
          </w:tcPr>
          <w:p w14:paraId="19E8E197" w14:textId="77777777" w:rsidR="00FC3259" w:rsidRPr="00006B3F" w:rsidRDefault="00FC3259" w:rsidP="00306060">
            <w:pPr>
              <w:rPr>
                <w:rFonts w:asciiTheme="minorHAnsi" w:hAnsiTheme="minorHAnsi" w:cstheme="minorHAnsi"/>
                <w:sz w:val="22"/>
              </w:rPr>
            </w:pPr>
          </w:p>
        </w:tc>
        <w:tc>
          <w:tcPr>
            <w:tcW w:w="1557" w:type="dxa"/>
            <w:vMerge/>
            <w:tcBorders>
              <w:bottom w:val="single" w:sz="4" w:space="0" w:color="auto"/>
            </w:tcBorders>
          </w:tcPr>
          <w:p w14:paraId="16230D4A" w14:textId="77777777" w:rsidR="00FC3259" w:rsidRPr="00006B3F" w:rsidRDefault="00FC3259" w:rsidP="00306060">
            <w:pPr>
              <w:rPr>
                <w:rFonts w:asciiTheme="minorHAnsi" w:hAnsiTheme="minorHAnsi" w:cstheme="minorHAnsi"/>
                <w:sz w:val="22"/>
              </w:rPr>
            </w:pPr>
          </w:p>
        </w:tc>
        <w:tc>
          <w:tcPr>
            <w:tcW w:w="1233" w:type="dxa"/>
            <w:vMerge/>
            <w:tcBorders>
              <w:bottom w:val="single" w:sz="4" w:space="0" w:color="auto"/>
            </w:tcBorders>
          </w:tcPr>
          <w:p w14:paraId="59C18288" w14:textId="77777777" w:rsidR="00FC3259" w:rsidRPr="00006B3F" w:rsidRDefault="00FC3259" w:rsidP="00306060">
            <w:pPr>
              <w:rPr>
                <w:rFonts w:asciiTheme="minorHAnsi" w:hAnsiTheme="minorHAnsi" w:cstheme="minorHAnsi"/>
                <w:sz w:val="22"/>
              </w:rPr>
            </w:pPr>
          </w:p>
        </w:tc>
        <w:tc>
          <w:tcPr>
            <w:tcW w:w="1260" w:type="dxa"/>
            <w:tcBorders>
              <w:bottom w:val="single" w:sz="4" w:space="0" w:color="auto"/>
            </w:tcBorders>
            <w:vAlign w:val="center"/>
          </w:tcPr>
          <w:p w14:paraId="6FB99384" w14:textId="77777777" w:rsidR="00FC3259" w:rsidRPr="00006B3F" w:rsidRDefault="00FC3259" w:rsidP="00306060">
            <w:pPr>
              <w:jc w:val="center"/>
              <w:rPr>
                <w:rFonts w:asciiTheme="minorHAnsi" w:hAnsiTheme="minorHAnsi" w:cstheme="minorHAnsi"/>
                <w:b/>
                <w:bCs/>
                <w:sz w:val="22"/>
              </w:rPr>
            </w:pPr>
            <w:r w:rsidRPr="00006B3F">
              <w:rPr>
                <w:rFonts w:asciiTheme="minorHAnsi" w:hAnsiTheme="minorHAnsi" w:cstheme="minorHAnsi"/>
                <w:b/>
                <w:bCs/>
                <w:sz w:val="22"/>
              </w:rPr>
              <w:t>Study</w:t>
            </w:r>
          </w:p>
          <w:p w14:paraId="3D5D0F50" w14:textId="77777777" w:rsidR="00FC3259" w:rsidRPr="00006B3F" w:rsidRDefault="00B55098" w:rsidP="00306060">
            <w:pPr>
              <w:jc w:val="center"/>
              <w:rPr>
                <w:rFonts w:asciiTheme="minorHAnsi" w:hAnsiTheme="minorHAnsi" w:cstheme="minorHAnsi"/>
                <w:b/>
                <w:bCs/>
                <w:sz w:val="22"/>
              </w:rPr>
            </w:pPr>
            <m:oMathPara>
              <m:oMath>
                <m:sSubSup>
                  <m:sSubSupPr>
                    <m:ctrlPr>
                      <w:rPr>
                        <w:rFonts w:ascii="Cambria Math" w:hAnsi="Cambria Math" w:cstheme="minorHAnsi"/>
                        <w:b/>
                        <w:bCs/>
                        <w:i/>
                        <w:sz w:val="22"/>
                      </w:rPr>
                    </m:ctrlPr>
                  </m:sSubSupPr>
                  <m:e>
                    <m:r>
                      <m:rPr>
                        <m:sty m:val="bi"/>
                      </m:rPr>
                      <w:rPr>
                        <w:rFonts w:ascii="Cambria Math" w:hAnsi="Cambria Math" w:cstheme="minorHAnsi"/>
                        <w:sz w:val="22"/>
                      </w:rPr>
                      <m:t>(I</m:t>
                    </m:r>
                  </m:e>
                  <m:sub>
                    <m:r>
                      <m:rPr>
                        <m:sty m:val="bi"/>
                      </m:rPr>
                      <w:rPr>
                        <w:rFonts w:ascii="Cambria Math" w:hAnsi="Cambria Math" w:cstheme="minorHAnsi"/>
                        <w:sz w:val="22"/>
                      </w:rPr>
                      <m:t>s</m:t>
                    </m:r>
                  </m:sub>
                  <m:sup>
                    <m:r>
                      <m:rPr>
                        <m:sty m:val="bi"/>
                      </m:rPr>
                      <w:rPr>
                        <w:rFonts w:ascii="Cambria Math" w:hAnsi="Cambria Math" w:cstheme="minorHAnsi"/>
                        <w:sz w:val="22"/>
                      </w:rPr>
                      <m:t>2</m:t>
                    </m:r>
                  </m:sup>
                </m:sSubSup>
                <m:r>
                  <m:rPr>
                    <m:sty m:val="bi"/>
                  </m:rPr>
                  <w:rPr>
                    <w:rFonts w:ascii="Cambria Math" w:eastAsiaTheme="minorEastAsia" w:hAnsi="Cambria Math" w:cstheme="minorHAnsi"/>
                    <w:sz w:val="22"/>
                  </w:rPr>
                  <m:t>*100)</m:t>
                </m:r>
              </m:oMath>
            </m:oMathPara>
          </w:p>
        </w:tc>
        <w:tc>
          <w:tcPr>
            <w:tcW w:w="1231" w:type="dxa"/>
            <w:tcBorders>
              <w:bottom w:val="single" w:sz="4" w:space="0" w:color="auto"/>
            </w:tcBorders>
            <w:vAlign w:val="center"/>
          </w:tcPr>
          <w:p w14:paraId="36213A51" w14:textId="77777777" w:rsidR="00FC3259" w:rsidRPr="00006B3F" w:rsidRDefault="00FC3259" w:rsidP="00306060">
            <w:pPr>
              <w:jc w:val="center"/>
              <w:rPr>
                <w:rFonts w:asciiTheme="minorHAnsi" w:hAnsiTheme="minorHAnsi" w:cstheme="minorHAnsi"/>
                <w:b/>
                <w:bCs/>
                <w:sz w:val="22"/>
              </w:rPr>
            </w:pPr>
            <w:r w:rsidRPr="00006B3F">
              <w:rPr>
                <w:rFonts w:asciiTheme="minorHAnsi" w:hAnsiTheme="minorHAnsi" w:cstheme="minorHAnsi"/>
                <w:b/>
                <w:bCs/>
                <w:sz w:val="22"/>
              </w:rPr>
              <w:t>Species</w:t>
            </w:r>
          </w:p>
          <w:p w14:paraId="33C70F7E" w14:textId="77777777" w:rsidR="00FC3259" w:rsidRPr="00006B3F" w:rsidRDefault="00B55098" w:rsidP="00306060">
            <w:pPr>
              <w:jc w:val="center"/>
              <w:rPr>
                <w:rFonts w:asciiTheme="minorHAnsi" w:hAnsiTheme="minorHAnsi" w:cstheme="minorHAnsi"/>
                <w:b/>
                <w:bCs/>
                <w:sz w:val="22"/>
              </w:rPr>
            </w:pPr>
            <m:oMathPara>
              <m:oMath>
                <m:sSubSup>
                  <m:sSubSupPr>
                    <m:ctrlPr>
                      <w:rPr>
                        <w:rFonts w:ascii="Cambria Math" w:hAnsi="Cambria Math" w:cstheme="minorHAnsi"/>
                        <w:b/>
                        <w:bCs/>
                        <w:i/>
                        <w:sz w:val="22"/>
                      </w:rPr>
                    </m:ctrlPr>
                  </m:sSubSupPr>
                  <m:e>
                    <m:r>
                      <m:rPr>
                        <m:sty m:val="bi"/>
                      </m:rPr>
                      <w:rPr>
                        <w:rFonts w:ascii="Cambria Math" w:hAnsi="Cambria Math" w:cstheme="minorHAnsi"/>
                        <w:sz w:val="22"/>
                      </w:rPr>
                      <m:t>(I</m:t>
                    </m:r>
                  </m:e>
                  <m:sub>
                    <m:r>
                      <m:rPr>
                        <m:sty m:val="bi"/>
                      </m:rPr>
                      <w:rPr>
                        <w:rFonts w:ascii="Cambria Math" w:hAnsi="Cambria Math" w:cstheme="minorHAnsi"/>
                        <w:sz w:val="22"/>
                      </w:rPr>
                      <m:t>a</m:t>
                    </m:r>
                  </m:sub>
                  <m:sup>
                    <m:r>
                      <m:rPr>
                        <m:sty m:val="bi"/>
                      </m:rPr>
                      <w:rPr>
                        <w:rFonts w:ascii="Cambria Math" w:hAnsi="Cambria Math" w:cstheme="minorHAnsi"/>
                        <w:sz w:val="22"/>
                      </w:rPr>
                      <m:t>2</m:t>
                    </m:r>
                  </m:sup>
                </m:sSubSup>
                <m:r>
                  <m:rPr>
                    <m:sty m:val="bi"/>
                  </m:rPr>
                  <w:rPr>
                    <w:rFonts w:ascii="Cambria Math" w:eastAsiaTheme="minorEastAsia" w:hAnsi="Cambria Math" w:cstheme="minorHAnsi"/>
                    <w:sz w:val="22"/>
                  </w:rPr>
                  <m:t>*100)</m:t>
                </m:r>
              </m:oMath>
            </m:oMathPara>
          </w:p>
        </w:tc>
        <w:tc>
          <w:tcPr>
            <w:tcW w:w="1201" w:type="dxa"/>
            <w:tcBorders>
              <w:bottom w:val="single" w:sz="4" w:space="0" w:color="auto"/>
            </w:tcBorders>
            <w:vAlign w:val="center"/>
          </w:tcPr>
          <w:p w14:paraId="76AA14FC" w14:textId="3D5CF8AC" w:rsidR="00FC3259" w:rsidRPr="00006B3F" w:rsidRDefault="00FC3259" w:rsidP="00306060">
            <w:pPr>
              <w:jc w:val="center"/>
              <w:rPr>
                <w:rFonts w:asciiTheme="minorHAnsi" w:hAnsiTheme="minorHAnsi" w:cstheme="minorHAnsi"/>
                <w:b/>
                <w:bCs/>
                <w:sz w:val="22"/>
              </w:rPr>
            </w:pPr>
            <w:r w:rsidRPr="00006B3F">
              <w:rPr>
                <w:rFonts w:asciiTheme="minorHAnsi" w:hAnsiTheme="minorHAnsi" w:cstheme="minorHAnsi"/>
                <w:b/>
                <w:bCs/>
                <w:sz w:val="22"/>
              </w:rPr>
              <w:t>Total</w:t>
            </w:r>
            <w:r w:rsidR="00881396" w:rsidRPr="00006B3F">
              <w:rPr>
                <w:rFonts w:asciiTheme="minorHAnsi" w:hAnsiTheme="minorHAnsi" w:cstheme="minorHAnsi"/>
                <w:b/>
                <w:bCs/>
                <w:sz w:val="22"/>
              </w:rPr>
              <w:t xml:space="preserve"> (Percentage)</w:t>
            </w:r>
          </w:p>
        </w:tc>
        <w:tc>
          <w:tcPr>
            <w:tcW w:w="1523" w:type="dxa"/>
            <w:vMerge/>
            <w:tcBorders>
              <w:bottom w:val="single" w:sz="4" w:space="0" w:color="auto"/>
            </w:tcBorders>
          </w:tcPr>
          <w:p w14:paraId="75F3FAEF" w14:textId="77777777" w:rsidR="00FC3259" w:rsidRPr="00006B3F" w:rsidRDefault="00FC3259" w:rsidP="00306060">
            <w:pPr>
              <w:rPr>
                <w:rFonts w:asciiTheme="minorHAnsi" w:hAnsiTheme="minorHAnsi" w:cstheme="minorHAnsi"/>
                <w:sz w:val="22"/>
              </w:rPr>
            </w:pPr>
          </w:p>
        </w:tc>
      </w:tr>
      <w:tr w:rsidR="00A81C3F" w:rsidRPr="00006B3F" w14:paraId="705E4C54" w14:textId="77777777" w:rsidTr="00881396">
        <w:trPr>
          <w:trHeight w:val="2527"/>
        </w:trPr>
        <w:tc>
          <w:tcPr>
            <w:tcW w:w="1345" w:type="dxa"/>
          </w:tcPr>
          <w:p w14:paraId="7B5EA764" w14:textId="77777777" w:rsidR="00A81C3F" w:rsidRPr="00006B3F" w:rsidRDefault="00A81C3F" w:rsidP="00A81C3F">
            <w:pPr>
              <w:rPr>
                <w:rFonts w:asciiTheme="minorHAnsi" w:hAnsiTheme="minorHAnsi" w:cstheme="minorHAnsi"/>
                <w:sz w:val="22"/>
              </w:rPr>
            </w:pPr>
            <w:r w:rsidRPr="00006B3F">
              <w:rPr>
                <w:rFonts w:asciiTheme="minorHAnsi" w:hAnsiTheme="minorHAnsi" w:cstheme="minorHAnsi"/>
                <w:sz w:val="22"/>
              </w:rPr>
              <w:t>Mixed without the Phylogeny</w:t>
            </w:r>
          </w:p>
        </w:tc>
        <w:tc>
          <w:tcPr>
            <w:tcW w:w="1557" w:type="dxa"/>
          </w:tcPr>
          <w:p w14:paraId="7948AF8B" w14:textId="77777777" w:rsidR="00A81C3F" w:rsidRPr="00006B3F" w:rsidRDefault="00A81C3F" w:rsidP="00A81C3F">
            <w:pPr>
              <w:rPr>
                <w:rFonts w:asciiTheme="minorHAnsi" w:hAnsiTheme="minorHAnsi" w:cstheme="minorHAnsi"/>
                <w:sz w:val="22"/>
              </w:rPr>
            </w:pPr>
            <w:r w:rsidRPr="00006B3F">
              <w:rPr>
                <w:rFonts w:asciiTheme="minorHAnsi" w:hAnsiTheme="minorHAnsi" w:cstheme="minorHAnsi"/>
                <w:sz w:val="22"/>
              </w:rPr>
              <w:t>Pigment Class, Vertebrate or Invertebrate, Sex, Plasticity</w:t>
            </w:r>
          </w:p>
        </w:tc>
        <w:tc>
          <w:tcPr>
            <w:tcW w:w="1233" w:type="dxa"/>
          </w:tcPr>
          <w:p w14:paraId="74837063" w14:textId="0B833361"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-233.1065</w:t>
            </w:r>
          </w:p>
        </w:tc>
        <w:tc>
          <w:tcPr>
            <w:tcW w:w="1260" w:type="dxa"/>
          </w:tcPr>
          <w:p w14:paraId="717B80C5" w14:textId="73B5E89B"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1.114</w:t>
            </w:r>
          </w:p>
        </w:tc>
        <w:tc>
          <w:tcPr>
            <w:tcW w:w="1231" w:type="dxa"/>
          </w:tcPr>
          <w:p w14:paraId="2A07FAAE" w14:textId="138569FF"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0.236</w:t>
            </w:r>
          </w:p>
        </w:tc>
        <w:tc>
          <w:tcPr>
            <w:tcW w:w="1201" w:type="dxa"/>
          </w:tcPr>
          <w:p w14:paraId="0F28BB75" w14:textId="3517B721"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1.350</w:t>
            </w:r>
          </w:p>
        </w:tc>
        <w:tc>
          <w:tcPr>
            <w:tcW w:w="1523" w:type="dxa"/>
          </w:tcPr>
          <w:p w14:paraId="28AC2D9B" w14:textId="4F25F715"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0.158</w:t>
            </w:r>
          </w:p>
        </w:tc>
      </w:tr>
      <w:tr w:rsidR="00A81C3F" w:rsidRPr="00006B3F" w14:paraId="6B3090C7" w14:textId="77777777" w:rsidTr="00881396">
        <w:trPr>
          <w:trHeight w:val="2520"/>
        </w:trPr>
        <w:tc>
          <w:tcPr>
            <w:tcW w:w="1345" w:type="dxa"/>
          </w:tcPr>
          <w:p w14:paraId="6CA3151E" w14:textId="08DF83EC" w:rsidR="00A81C3F" w:rsidRPr="00006B3F" w:rsidRDefault="00A81C3F" w:rsidP="00A81C3F">
            <w:pPr>
              <w:rPr>
                <w:rFonts w:asciiTheme="minorHAnsi" w:hAnsiTheme="minorHAnsi" w:cstheme="minorHAnsi"/>
                <w:sz w:val="22"/>
              </w:rPr>
            </w:pPr>
            <w:r w:rsidRPr="00006B3F">
              <w:rPr>
                <w:rFonts w:asciiTheme="minorHAnsi" w:hAnsiTheme="minorHAnsi" w:cstheme="minorHAnsi"/>
                <w:sz w:val="22"/>
              </w:rPr>
              <w:t>Mixed</w:t>
            </w:r>
          </w:p>
        </w:tc>
        <w:tc>
          <w:tcPr>
            <w:tcW w:w="1557" w:type="dxa"/>
          </w:tcPr>
          <w:p w14:paraId="476E2199" w14:textId="77777777" w:rsidR="00A81C3F" w:rsidRPr="00006B3F" w:rsidRDefault="00A81C3F" w:rsidP="00A81C3F">
            <w:pPr>
              <w:rPr>
                <w:rFonts w:asciiTheme="minorHAnsi" w:hAnsiTheme="minorHAnsi" w:cstheme="minorHAnsi"/>
                <w:sz w:val="22"/>
              </w:rPr>
            </w:pPr>
            <w:r w:rsidRPr="00006B3F">
              <w:rPr>
                <w:rFonts w:asciiTheme="minorHAnsi" w:hAnsiTheme="minorHAnsi" w:cstheme="minorHAnsi"/>
                <w:sz w:val="22"/>
              </w:rPr>
              <w:t>Pigment Class, Vertebrate or Invertebrate, Sex, Plasticity</w:t>
            </w:r>
          </w:p>
        </w:tc>
        <w:tc>
          <w:tcPr>
            <w:tcW w:w="1233" w:type="dxa"/>
          </w:tcPr>
          <w:p w14:paraId="670BD49A" w14:textId="460EF276"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-235.9867</w:t>
            </w:r>
          </w:p>
        </w:tc>
        <w:tc>
          <w:tcPr>
            <w:tcW w:w="1260" w:type="dxa"/>
          </w:tcPr>
          <w:p w14:paraId="17E083E4" w14:textId="77777777"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1.248</w:t>
            </w:r>
          </w:p>
          <w:p w14:paraId="1B308617" w14:textId="77777777" w:rsidR="00A81C3F" w:rsidRPr="00006B3F" w:rsidRDefault="00A81C3F" w:rsidP="00A81C3F">
            <w:pPr>
              <w:rPr>
                <w:rFonts w:asciiTheme="minorHAnsi" w:hAnsiTheme="minorHAnsi" w:cstheme="minorHAnsi"/>
                <w:sz w:val="22"/>
              </w:rPr>
            </w:pPr>
          </w:p>
          <w:p w14:paraId="4BE818F9" w14:textId="2F94E60A"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ab/>
            </w:r>
          </w:p>
        </w:tc>
        <w:tc>
          <w:tcPr>
            <w:tcW w:w="1231" w:type="dxa"/>
          </w:tcPr>
          <w:p w14:paraId="2212DA0E" w14:textId="73D4A38A"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0.604</w:t>
            </w:r>
          </w:p>
        </w:tc>
        <w:tc>
          <w:tcPr>
            <w:tcW w:w="1201" w:type="dxa"/>
          </w:tcPr>
          <w:p w14:paraId="48441D82" w14:textId="01DC6156"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1.852</w:t>
            </w:r>
          </w:p>
        </w:tc>
        <w:tc>
          <w:tcPr>
            <w:tcW w:w="1523" w:type="dxa"/>
          </w:tcPr>
          <w:p w14:paraId="4A1A9779" w14:textId="77777777"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0.302</w:t>
            </w:r>
          </w:p>
          <w:p w14:paraId="7931D465" w14:textId="77777777" w:rsidR="00A81C3F" w:rsidRPr="00006B3F" w:rsidRDefault="00A81C3F" w:rsidP="00A81C3F">
            <w:pPr>
              <w:rPr>
                <w:rFonts w:asciiTheme="minorHAnsi" w:hAnsiTheme="minorHAnsi" w:cstheme="minorHAnsi"/>
                <w:sz w:val="22"/>
              </w:rPr>
            </w:pPr>
          </w:p>
          <w:p w14:paraId="782CD692" w14:textId="7E8EDF54" w:rsidR="00A81C3F" w:rsidRPr="00006B3F" w:rsidRDefault="00A81C3F" w:rsidP="00A81C3F">
            <w:pPr>
              <w:jc w:val="center"/>
              <w:rPr>
                <w:rFonts w:asciiTheme="minorHAnsi" w:hAnsiTheme="minorHAnsi" w:cstheme="minorHAnsi"/>
                <w:sz w:val="22"/>
              </w:rPr>
            </w:pPr>
          </w:p>
        </w:tc>
      </w:tr>
    </w:tbl>
    <w:p w14:paraId="5EFFAC8D" w14:textId="77777777" w:rsidR="00FC3259" w:rsidRPr="00006B3F" w:rsidRDefault="00FC3259">
      <w:pPr>
        <w:rPr>
          <w:rFonts w:asciiTheme="minorHAnsi" w:hAnsiTheme="minorHAnsi" w:cstheme="minorHAnsi"/>
          <w:sz w:val="22"/>
        </w:rPr>
      </w:pPr>
    </w:p>
    <w:p w14:paraId="734FD6CA" w14:textId="1FCC42BC" w:rsidR="004E0D9E" w:rsidRPr="00006B3F" w:rsidRDefault="004E0D9E" w:rsidP="00CB27C8">
      <w:pPr>
        <w:spacing w:line="480" w:lineRule="auto"/>
        <w:rPr>
          <w:rFonts w:asciiTheme="minorHAnsi" w:hAnsiTheme="minorHAnsi" w:cstheme="minorHAnsi"/>
          <w:sz w:val="22"/>
        </w:rPr>
      </w:pPr>
      <w:r w:rsidRPr="00006B3F">
        <w:rPr>
          <w:rFonts w:asciiTheme="minorHAnsi" w:hAnsiTheme="minorHAnsi" w:cstheme="minorHAnsi"/>
          <w:sz w:val="22"/>
        </w:rPr>
        <w:br w:type="page"/>
      </w:r>
    </w:p>
    <w:p w14:paraId="1E89001A" w14:textId="5400EE74" w:rsidR="004E0D9E" w:rsidRPr="00006B3F" w:rsidRDefault="00026596" w:rsidP="00D1601C">
      <w:pPr>
        <w:spacing w:line="480" w:lineRule="auto"/>
        <w:contextualSpacing/>
        <w:rPr>
          <w:rFonts w:asciiTheme="minorHAnsi" w:hAnsiTheme="minorHAnsi" w:cstheme="minorHAnsi"/>
          <w:sz w:val="22"/>
        </w:rPr>
      </w:pPr>
      <w:r w:rsidRPr="00006B3F">
        <w:rPr>
          <w:rFonts w:asciiTheme="minorHAnsi" w:hAnsiTheme="minorHAnsi" w:cstheme="minorHAnsi"/>
          <w:b/>
          <w:bCs/>
          <w:sz w:val="22"/>
        </w:rPr>
        <w:lastRenderedPageBreak/>
        <w:t>References</w:t>
      </w:r>
    </w:p>
    <w:p w14:paraId="73014D6F" w14:textId="77777777" w:rsidR="001814C8" w:rsidRDefault="006D01C0" w:rsidP="001814C8">
      <w:pPr>
        <w:pStyle w:val="Bibliography"/>
        <w:rPr>
          <w:rFonts w:cs="Times New Roman"/>
          <w:szCs w:val="24"/>
        </w:rPr>
      </w:pPr>
      <w:r w:rsidRPr="00006B3F">
        <w:fldChar w:fldCharType="begin"/>
      </w:r>
      <w:r w:rsidR="00E96198">
        <w:instrText xml:space="preserve"> ADDIN ZOTERO_BIBL {"uncited":[],"omitted":[],"custom":[]} CSL_BIBLIOGRAPHY </w:instrText>
      </w:r>
      <w:r w:rsidRPr="00006B3F">
        <w:fldChar w:fldCharType="separate"/>
      </w:r>
      <w:r w:rsidR="001814C8">
        <w:rPr>
          <w:rFonts w:cs="Times New Roman"/>
          <w:szCs w:val="24"/>
        </w:rPr>
        <w:t xml:space="preserve">Adams, D.C. (2008). Phylogenetic Meta-Analysis. Evolution </w:t>
      </w:r>
      <w:r w:rsidR="001814C8">
        <w:rPr>
          <w:rFonts w:cs="Times New Roman"/>
          <w:i/>
          <w:iCs/>
          <w:szCs w:val="24"/>
        </w:rPr>
        <w:t>62</w:t>
      </w:r>
      <w:r w:rsidR="001814C8">
        <w:rPr>
          <w:rFonts w:cs="Times New Roman"/>
          <w:szCs w:val="24"/>
        </w:rPr>
        <w:t>, 567–572.</w:t>
      </w:r>
    </w:p>
    <w:p w14:paraId="14048A99" w14:textId="77777777" w:rsidR="001814C8" w:rsidRDefault="001814C8" w:rsidP="001814C8">
      <w:pPr>
        <w:pStyle w:val="Bibliography"/>
        <w:rPr>
          <w:rFonts w:cs="Times New Roman"/>
          <w:szCs w:val="24"/>
        </w:rPr>
      </w:pPr>
      <w:r>
        <w:rPr>
          <w:rFonts w:cs="Times New Roman"/>
          <w:szCs w:val="24"/>
        </w:rPr>
        <w:t xml:space="preserve">Archer, J. (1988). The </w:t>
      </w:r>
      <w:proofErr w:type="spellStart"/>
      <w:r>
        <w:rPr>
          <w:rFonts w:cs="Times New Roman"/>
          <w:szCs w:val="24"/>
        </w:rPr>
        <w:t>Behavioural</w:t>
      </w:r>
      <w:proofErr w:type="spellEnd"/>
      <w:r>
        <w:rPr>
          <w:rFonts w:cs="Times New Roman"/>
          <w:szCs w:val="24"/>
        </w:rPr>
        <w:t xml:space="preserve"> Biology of Aggression (Cambridge </w:t>
      </w:r>
      <w:proofErr w:type="gramStart"/>
      <w:r>
        <w:rPr>
          <w:rFonts w:cs="Times New Roman"/>
          <w:szCs w:val="24"/>
        </w:rPr>
        <w:t>England ;</w:t>
      </w:r>
      <w:proofErr w:type="gramEnd"/>
      <w:r>
        <w:rPr>
          <w:rFonts w:cs="Times New Roman"/>
          <w:szCs w:val="24"/>
        </w:rPr>
        <w:t xml:space="preserve"> New York: Cambridge University Press).</w:t>
      </w:r>
    </w:p>
    <w:p w14:paraId="0D45B905" w14:textId="77777777" w:rsidR="001814C8" w:rsidRDefault="001814C8" w:rsidP="001814C8">
      <w:pPr>
        <w:pStyle w:val="Bibliography"/>
        <w:rPr>
          <w:rFonts w:cs="Times New Roman"/>
          <w:szCs w:val="24"/>
        </w:rPr>
      </w:pPr>
      <w:proofErr w:type="spellStart"/>
      <w:r>
        <w:rPr>
          <w:rFonts w:cs="Times New Roman"/>
          <w:szCs w:val="24"/>
        </w:rPr>
        <w:t>Backström</w:t>
      </w:r>
      <w:proofErr w:type="spellEnd"/>
      <w:r>
        <w:rPr>
          <w:rFonts w:cs="Times New Roman"/>
          <w:szCs w:val="24"/>
        </w:rPr>
        <w:t xml:space="preserve">, T., </w:t>
      </w:r>
      <w:proofErr w:type="spellStart"/>
      <w:r>
        <w:rPr>
          <w:rFonts w:cs="Times New Roman"/>
          <w:szCs w:val="24"/>
        </w:rPr>
        <w:t>Heynen</w:t>
      </w:r>
      <w:proofErr w:type="spellEnd"/>
      <w:r>
        <w:rPr>
          <w:rFonts w:cs="Times New Roman"/>
          <w:szCs w:val="24"/>
        </w:rPr>
        <w:t xml:space="preserve">, M., </w:t>
      </w:r>
      <w:proofErr w:type="spellStart"/>
      <w:r>
        <w:rPr>
          <w:rFonts w:cs="Times New Roman"/>
          <w:szCs w:val="24"/>
        </w:rPr>
        <w:t>Brännäs</w:t>
      </w:r>
      <w:proofErr w:type="spellEnd"/>
      <w:r>
        <w:rPr>
          <w:rFonts w:cs="Times New Roman"/>
          <w:szCs w:val="24"/>
        </w:rPr>
        <w:t xml:space="preserve">, E., Nilsson, J., and </w:t>
      </w:r>
      <w:proofErr w:type="spellStart"/>
      <w:r>
        <w:rPr>
          <w:rFonts w:cs="Times New Roman"/>
          <w:szCs w:val="24"/>
        </w:rPr>
        <w:t>Magnhagen</w:t>
      </w:r>
      <w:proofErr w:type="spellEnd"/>
      <w:r>
        <w:rPr>
          <w:rFonts w:cs="Times New Roman"/>
          <w:szCs w:val="24"/>
        </w:rPr>
        <w:t xml:space="preserve">, C. (2015). Dominance and stress </w:t>
      </w:r>
      <w:proofErr w:type="spellStart"/>
      <w:r>
        <w:rPr>
          <w:rFonts w:cs="Times New Roman"/>
          <w:szCs w:val="24"/>
        </w:rPr>
        <w:t>signalling</w:t>
      </w:r>
      <w:proofErr w:type="spellEnd"/>
      <w:r>
        <w:rPr>
          <w:rFonts w:cs="Times New Roman"/>
          <w:szCs w:val="24"/>
        </w:rPr>
        <w:t xml:space="preserve"> of carotenoid pigmentation in Arctic charr (Salvelinus </w:t>
      </w:r>
      <w:proofErr w:type="spellStart"/>
      <w:r>
        <w:rPr>
          <w:rFonts w:cs="Times New Roman"/>
          <w:szCs w:val="24"/>
        </w:rPr>
        <w:t>alpinus</w:t>
      </w:r>
      <w:proofErr w:type="spellEnd"/>
      <w:r>
        <w:rPr>
          <w:rFonts w:cs="Times New Roman"/>
          <w:szCs w:val="24"/>
        </w:rPr>
        <w:t xml:space="preserve">): Lateralization effects? Physiol. </w:t>
      </w:r>
      <w:proofErr w:type="spellStart"/>
      <w:r>
        <w:rPr>
          <w:rFonts w:cs="Times New Roman"/>
          <w:szCs w:val="24"/>
        </w:rPr>
        <w:t>Behav</w:t>
      </w:r>
      <w:proofErr w:type="spellEnd"/>
      <w:r>
        <w:rPr>
          <w:rFonts w:cs="Times New Roman"/>
          <w:szCs w:val="24"/>
        </w:rPr>
        <w:t xml:space="preserve">. </w:t>
      </w:r>
      <w:r>
        <w:rPr>
          <w:rFonts w:cs="Times New Roman"/>
          <w:i/>
          <w:iCs/>
          <w:szCs w:val="24"/>
        </w:rPr>
        <w:t>138</w:t>
      </w:r>
      <w:r>
        <w:rPr>
          <w:rFonts w:cs="Times New Roman"/>
          <w:szCs w:val="24"/>
        </w:rPr>
        <w:t>, 52–57.</w:t>
      </w:r>
    </w:p>
    <w:p w14:paraId="46D7B973" w14:textId="77777777" w:rsidR="001814C8" w:rsidRDefault="001814C8" w:rsidP="001814C8">
      <w:pPr>
        <w:pStyle w:val="Bibliography"/>
        <w:rPr>
          <w:rFonts w:cs="Times New Roman"/>
          <w:szCs w:val="24"/>
        </w:rPr>
      </w:pPr>
      <w:r>
        <w:rPr>
          <w:rFonts w:cs="Times New Roman"/>
          <w:szCs w:val="24"/>
        </w:rPr>
        <w:t xml:space="preserve">Beck, M.L., and Hopkins, W.A. (2019). The relationship between plumage coloration and aggression in female tree swallows. J. Avian Biol. </w:t>
      </w:r>
      <w:r>
        <w:rPr>
          <w:rFonts w:cs="Times New Roman"/>
          <w:i/>
          <w:iCs/>
          <w:szCs w:val="24"/>
        </w:rPr>
        <w:t>50</w:t>
      </w:r>
      <w:r>
        <w:rPr>
          <w:rFonts w:cs="Times New Roman"/>
          <w:szCs w:val="24"/>
        </w:rPr>
        <w:t>.</w:t>
      </w:r>
    </w:p>
    <w:p w14:paraId="5CF2594D" w14:textId="77777777" w:rsidR="001814C8" w:rsidRDefault="001814C8" w:rsidP="001814C8">
      <w:pPr>
        <w:pStyle w:val="Bibliography"/>
        <w:rPr>
          <w:rFonts w:cs="Times New Roman"/>
          <w:szCs w:val="24"/>
        </w:rPr>
      </w:pPr>
      <w:r>
        <w:rPr>
          <w:rFonts w:cs="Times New Roman"/>
          <w:szCs w:val="24"/>
        </w:rPr>
        <w:t xml:space="preserve">Beck, M.L., Davies, S., and Sewall, K.B. (2018). Urbanization alters the relationship between coloration and territorial aggression, but not hormones, in song sparrows. Anim. </w:t>
      </w:r>
      <w:proofErr w:type="spellStart"/>
      <w:r>
        <w:rPr>
          <w:rFonts w:cs="Times New Roman"/>
          <w:szCs w:val="24"/>
        </w:rPr>
        <w:t>Behav</w:t>
      </w:r>
      <w:proofErr w:type="spellEnd"/>
      <w:r>
        <w:rPr>
          <w:rFonts w:cs="Times New Roman"/>
          <w:szCs w:val="24"/>
        </w:rPr>
        <w:t xml:space="preserve">. </w:t>
      </w:r>
      <w:r>
        <w:rPr>
          <w:rFonts w:cs="Times New Roman"/>
          <w:i/>
          <w:iCs/>
          <w:szCs w:val="24"/>
        </w:rPr>
        <w:t>142</w:t>
      </w:r>
      <w:r>
        <w:rPr>
          <w:rFonts w:cs="Times New Roman"/>
          <w:szCs w:val="24"/>
        </w:rPr>
        <w:t>, 119–128.</w:t>
      </w:r>
    </w:p>
    <w:p w14:paraId="5858C7B9" w14:textId="77777777" w:rsidR="001814C8" w:rsidRDefault="001814C8" w:rsidP="001814C8">
      <w:pPr>
        <w:pStyle w:val="Bibliography"/>
        <w:rPr>
          <w:rFonts w:cs="Times New Roman"/>
          <w:szCs w:val="24"/>
        </w:rPr>
      </w:pPr>
      <w:proofErr w:type="spellStart"/>
      <w:r>
        <w:rPr>
          <w:rFonts w:cs="Times New Roman"/>
          <w:szCs w:val="24"/>
        </w:rPr>
        <w:t>Belliure</w:t>
      </w:r>
      <w:proofErr w:type="spellEnd"/>
      <w:r>
        <w:rPr>
          <w:rFonts w:cs="Times New Roman"/>
          <w:szCs w:val="24"/>
        </w:rPr>
        <w:t xml:space="preserve">, J., Fresnillo, B., and Cuervo, J.J. (2018). Male mate choice based on female coloration in a lizard: the role of a juvenile trait. </w:t>
      </w:r>
      <w:proofErr w:type="spellStart"/>
      <w:r>
        <w:rPr>
          <w:rFonts w:cs="Times New Roman"/>
          <w:szCs w:val="24"/>
        </w:rPr>
        <w:t>Behav</w:t>
      </w:r>
      <w:proofErr w:type="spellEnd"/>
      <w:r>
        <w:rPr>
          <w:rFonts w:cs="Times New Roman"/>
          <w:szCs w:val="24"/>
        </w:rPr>
        <w:t xml:space="preserve">. Ecol. </w:t>
      </w:r>
      <w:r>
        <w:rPr>
          <w:rFonts w:cs="Times New Roman"/>
          <w:i/>
          <w:iCs/>
          <w:szCs w:val="24"/>
        </w:rPr>
        <w:t>29</w:t>
      </w:r>
      <w:r>
        <w:rPr>
          <w:rFonts w:cs="Times New Roman"/>
          <w:szCs w:val="24"/>
        </w:rPr>
        <w:t>, 543–552.</w:t>
      </w:r>
    </w:p>
    <w:p w14:paraId="60F2DB7F" w14:textId="77777777" w:rsidR="001814C8" w:rsidRDefault="001814C8" w:rsidP="001814C8">
      <w:pPr>
        <w:pStyle w:val="Bibliography"/>
        <w:rPr>
          <w:rFonts w:cs="Times New Roman"/>
          <w:szCs w:val="24"/>
        </w:rPr>
      </w:pPr>
      <w:r>
        <w:rPr>
          <w:rFonts w:cs="Times New Roman"/>
          <w:szCs w:val="24"/>
        </w:rPr>
        <w:t xml:space="preserve">Blount, J.D., and McGraw, K.J. (2008). Signal Functions of Carotenoid </w:t>
      </w:r>
      <w:proofErr w:type="spellStart"/>
      <w:r>
        <w:rPr>
          <w:rFonts w:cs="Times New Roman"/>
          <w:szCs w:val="24"/>
        </w:rPr>
        <w:t>Colouration</w:t>
      </w:r>
      <w:proofErr w:type="spellEnd"/>
      <w:r>
        <w:rPr>
          <w:rFonts w:cs="Times New Roman"/>
          <w:szCs w:val="24"/>
        </w:rPr>
        <w:t xml:space="preserve">. In Carotenoids: Volume 4: Natural Functions, G. Britton, S. </w:t>
      </w:r>
      <w:proofErr w:type="spellStart"/>
      <w:r>
        <w:rPr>
          <w:rFonts w:cs="Times New Roman"/>
          <w:szCs w:val="24"/>
        </w:rPr>
        <w:t>Liaaen</w:t>
      </w:r>
      <w:proofErr w:type="spellEnd"/>
      <w:r>
        <w:rPr>
          <w:rFonts w:cs="Times New Roman"/>
          <w:szCs w:val="24"/>
        </w:rPr>
        <w:t xml:space="preserve">-Jensen, and H. </w:t>
      </w:r>
      <w:proofErr w:type="spellStart"/>
      <w:r>
        <w:rPr>
          <w:rFonts w:cs="Times New Roman"/>
          <w:szCs w:val="24"/>
        </w:rPr>
        <w:t>Pfander</w:t>
      </w:r>
      <w:proofErr w:type="spellEnd"/>
      <w:r>
        <w:rPr>
          <w:rFonts w:cs="Times New Roman"/>
          <w:szCs w:val="24"/>
        </w:rPr>
        <w:t xml:space="preserve">, eds. (Basel: </w:t>
      </w:r>
      <w:proofErr w:type="spellStart"/>
      <w:r>
        <w:rPr>
          <w:rFonts w:cs="Times New Roman"/>
          <w:szCs w:val="24"/>
        </w:rPr>
        <w:t>Birkhäuser</w:t>
      </w:r>
      <w:proofErr w:type="spellEnd"/>
      <w:r>
        <w:rPr>
          <w:rFonts w:cs="Times New Roman"/>
          <w:szCs w:val="24"/>
        </w:rPr>
        <w:t>), pp. 213–236.</w:t>
      </w:r>
    </w:p>
    <w:p w14:paraId="5FDB886D" w14:textId="77777777" w:rsidR="001814C8" w:rsidRDefault="001814C8" w:rsidP="001814C8">
      <w:pPr>
        <w:pStyle w:val="Bibliography"/>
        <w:rPr>
          <w:rFonts w:cs="Times New Roman"/>
          <w:szCs w:val="24"/>
        </w:rPr>
      </w:pPr>
      <w:proofErr w:type="spellStart"/>
      <w:r>
        <w:rPr>
          <w:rFonts w:cs="Times New Roman"/>
          <w:szCs w:val="24"/>
        </w:rPr>
        <w:t>Bruinjé</w:t>
      </w:r>
      <w:proofErr w:type="spellEnd"/>
      <w:r>
        <w:rPr>
          <w:rFonts w:cs="Times New Roman"/>
          <w:szCs w:val="24"/>
        </w:rPr>
        <w:t>, A.C., Coelho, F.E.A., Paiva, T.M.A., and Costa, G.C. (2019). Aggression, color signaling, and performance of the male color morphs of a Brazilian lizard (</w:t>
      </w:r>
      <w:proofErr w:type="spellStart"/>
      <w:r>
        <w:rPr>
          <w:rFonts w:cs="Times New Roman"/>
          <w:szCs w:val="24"/>
        </w:rPr>
        <w:t>Tropidurus</w:t>
      </w:r>
      <w:proofErr w:type="spellEnd"/>
      <w:r>
        <w:rPr>
          <w:rFonts w:cs="Times New Roman"/>
          <w:szCs w:val="24"/>
        </w:rPr>
        <w:t xml:space="preserve"> </w:t>
      </w:r>
      <w:proofErr w:type="spellStart"/>
      <w:r>
        <w:rPr>
          <w:rFonts w:cs="Times New Roman"/>
          <w:szCs w:val="24"/>
        </w:rPr>
        <w:t>semitaeniatus</w:t>
      </w:r>
      <w:proofErr w:type="spellEnd"/>
      <w:r>
        <w:rPr>
          <w:rFonts w:cs="Times New Roman"/>
          <w:szCs w:val="24"/>
        </w:rPr>
        <w:t xml:space="preserve">). </w:t>
      </w:r>
      <w:proofErr w:type="spellStart"/>
      <w:r>
        <w:rPr>
          <w:rFonts w:cs="Times New Roman"/>
          <w:szCs w:val="24"/>
        </w:rPr>
        <w:t>Behav</w:t>
      </w:r>
      <w:proofErr w:type="spellEnd"/>
      <w:r>
        <w:rPr>
          <w:rFonts w:cs="Times New Roman"/>
          <w:szCs w:val="24"/>
        </w:rPr>
        <w:t xml:space="preserve">. Ecol. </w:t>
      </w:r>
      <w:proofErr w:type="spellStart"/>
      <w:r>
        <w:rPr>
          <w:rFonts w:cs="Times New Roman"/>
          <w:szCs w:val="24"/>
        </w:rPr>
        <w:t>Sociobiol</w:t>
      </w:r>
      <w:proofErr w:type="spellEnd"/>
      <w:r>
        <w:rPr>
          <w:rFonts w:cs="Times New Roman"/>
          <w:szCs w:val="24"/>
        </w:rPr>
        <w:t xml:space="preserve">. </w:t>
      </w:r>
      <w:r>
        <w:rPr>
          <w:rFonts w:cs="Times New Roman"/>
          <w:i/>
          <w:iCs/>
          <w:szCs w:val="24"/>
        </w:rPr>
        <w:t>73</w:t>
      </w:r>
      <w:r>
        <w:rPr>
          <w:rFonts w:cs="Times New Roman"/>
          <w:szCs w:val="24"/>
        </w:rPr>
        <w:t>, 72.</w:t>
      </w:r>
    </w:p>
    <w:p w14:paraId="040DB004" w14:textId="77777777" w:rsidR="001814C8" w:rsidRDefault="001814C8" w:rsidP="001814C8">
      <w:pPr>
        <w:pStyle w:val="Bibliography"/>
        <w:rPr>
          <w:rFonts w:cs="Times New Roman"/>
          <w:szCs w:val="24"/>
        </w:rPr>
      </w:pPr>
      <w:proofErr w:type="spellStart"/>
      <w:r>
        <w:rPr>
          <w:rFonts w:cs="Times New Roman"/>
          <w:szCs w:val="24"/>
        </w:rPr>
        <w:t>Coladonato</w:t>
      </w:r>
      <w:proofErr w:type="spellEnd"/>
      <w:r>
        <w:rPr>
          <w:rFonts w:cs="Times New Roman"/>
          <w:szCs w:val="24"/>
        </w:rPr>
        <w:t xml:space="preserve">, A.J., </w:t>
      </w:r>
      <w:proofErr w:type="spellStart"/>
      <w:r>
        <w:rPr>
          <w:rFonts w:cs="Times New Roman"/>
          <w:szCs w:val="24"/>
        </w:rPr>
        <w:t>Mangiacotti</w:t>
      </w:r>
      <w:proofErr w:type="spellEnd"/>
      <w:r>
        <w:rPr>
          <w:rFonts w:cs="Times New Roman"/>
          <w:szCs w:val="24"/>
        </w:rPr>
        <w:t xml:space="preserve">, M., Scali, S., </w:t>
      </w:r>
      <w:proofErr w:type="spellStart"/>
      <w:r>
        <w:rPr>
          <w:rFonts w:cs="Times New Roman"/>
          <w:szCs w:val="24"/>
        </w:rPr>
        <w:t>Zuffi</w:t>
      </w:r>
      <w:proofErr w:type="spellEnd"/>
      <w:r>
        <w:rPr>
          <w:rFonts w:cs="Times New Roman"/>
          <w:szCs w:val="24"/>
        </w:rPr>
        <w:t xml:space="preserve">, M.A.L., </w:t>
      </w:r>
      <w:proofErr w:type="spellStart"/>
      <w:r>
        <w:rPr>
          <w:rFonts w:cs="Times New Roman"/>
          <w:szCs w:val="24"/>
        </w:rPr>
        <w:t>Pasquariello</w:t>
      </w:r>
      <w:proofErr w:type="spellEnd"/>
      <w:r>
        <w:rPr>
          <w:rFonts w:cs="Times New Roman"/>
          <w:szCs w:val="24"/>
        </w:rPr>
        <w:t xml:space="preserve">, C., </w:t>
      </w:r>
      <w:proofErr w:type="spellStart"/>
      <w:r>
        <w:rPr>
          <w:rFonts w:cs="Times New Roman"/>
          <w:szCs w:val="24"/>
        </w:rPr>
        <w:t>Matellini</w:t>
      </w:r>
      <w:proofErr w:type="spellEnd"/>
      <w:r>
        <w:rPr>
          <w:rFonts w:cs="Times New Roman"/>
          <w:szCs w:val="24"/>
        </w:rPr>
        <w:t xml:space="preserve">, C., Buratti, S., </w:t>
      </w:r>
      <w:proofErr w:type="spellStart"/>
      <w:r>
        <w:rPr>
          <w:rFonts w:cs="Times New Roman"/>
          <w:szCs w:val="24"/>
        </w:rPr>
        <w:t>Battaiola</w:t>
      </w:r>
      <w:proofErr w:type="spellEnd"/>
      <w:r>
        <w:rPr>
          <w:rFonts w:cs="Times New Roman"/>
          <w:szCs w:val="24"/>
        </w:rPr>
        <w:t xml:space="preserve">, M., and </w:t>
      </w:r>
      <w:proofErr w:type="spellStart"/>
      <w:r>
        <w:rPr>
          <w:rFonts w:cs="Times New Roman"/>
          <w:szCs w:val="24"/>
        </w:rPr>
        <w:t>Sacchi</w:t>
      </w:r>
      <w:proofErr w:type="spellEnd"/>
      <w:r>
        <w:rPr>
          <w:rFonts w:cs="Times New Roman"/>
          <w:szCs w:val="24"/>
        </w:rPr>
        <w:t xml:space="preserve">, R. (2020). Morph-specific seasonal variation of aggressive </w:t>
      </w:r>
      <w:proofErr w:type="spellStart"/>
      <w:r>
        <w:rPr>
          <w:rFonts w:cs="Times New Roman"/>
          <w:szCs w:val="24"/>
        </w:rPr>
        <w:t>behaviour</w:t>
      </w:r>
      <w:proofErr w:type="spellEnd"/>
      <w:r>
        <w:rPr>
          <w:rFonts w:cs="Times New Roman"/>
          <w:szCs w:val="24"/>
        </w:rPr>
        <w:t xml:space="preserve"> in a polymorphic lizard species. </w:t>
      </w:r>
      <w:proofErr w:type="spellStart"/>
      <w:r>
        <w:rPr>
          <w:rFonts w:cs="Times New Roman"/>
          <w:szCs w:val="24"/>
        </w:rPr>
        <w:t>PeerJ</w:t>
      </w:r>
      <w:proofErr w:type="spellEnd"/>
      <w:r>
        <w:rPr>
          <w:rFonts w:cs="Times New Roman"/>
          <w:szCs w:val="24"/>
        </w:rPr>
        <w:t xml:space="preserve"> </w:t>
      </w:r>
      <w:r>
        <w:rPr>
          <w:rFonts w:cs="Times New Roman"/>
          <w:i/>
          <w:iCs/>
          <w:szCs w:val="24"/>
        </w:rPr>
        <w:t>8</w:t>
      </w:r>
      <w:r>
        <w:rPr>
          <w:rFonts w:cs="Times New Roman"/>
          <w:szCs w:val="24"/>
        </w:rPr>
        <w:t>, e10268.</w:t>
      </w:r>
    </w:p>
    <w:p w14:paraId="1C264AF1" w14:textId="77777777" w:rsidR="001814C8" w:rsidRDefault="001814C8" w:rsidP="001814C8">
      <w:pPr>
        <w:pStyle w:val="Bibliography"/>
        <w:rPr>
          <w:rFonts w:cs="Times New Roman"/>
          <w:szCs w:val="24"/>
        </w:rPr>
      </w:pPr>
      <w:r>
        <w:rPr>
          <w:rFonts w:cs="Times New Roman"/>
          <w:szCs w:val="24"/>
        </w:rPr>
        <w:t xml:space="preserve">Da Silva, A., van den Brink, V., </w:t>
      </w:r>
      <w:proofErr w:type="spellStart"/>
      <w:r>
        <w:rPr>
          <w:rFonts w:cs="Times New Roman"/>
          <w:szCs w:val="24"/>
        </w:rPr>
        <w:t>Emaresi</w:t>
      </w:r>
      <w:proofErr w:type="spellEnd"/>
      <w:r>
        <w:rPr>
          <w:rFonts w:cs="Times New Roman"/>
          <w:szCs w:val="24"/>
        </w:rPr>
        <w:t xml:space="preserve">, G., </w:t>
      </w:r>
      <w:proofErr w:type="spellStart"/>
      <w:r>
        <w:rPr>
          <w:rFonts w:cs="Times New Roman"/>
          <w:szCs w:val="24"/>
        </w:rPr>
        <w:t>Luzio</w:t>
      </w:r>
      <w:proofErr w:type="spellEnd"/>
      <w:r>
        <w:rPr>
          <w:rFonts w:cs="Times New Roman"/>
          <w:szCs w:val="24"/>
        </w:rPr>
        <w:t xml:space="preserve">, E., Bize, P., </w:t>
      </w:r>
      <w:proofErr w:type="spellStart"/>
      <w:r>
        <w:rPr>
          <w:rFonts w:cs="Times New Roman"/>
          <w:szCs w:val="24"/>
        </w:rPr>
        <w:t>Dreiss</w:t>
      </w:r>
      <w:proofErr w:type="spellEnd"/>
      <w:r>
        <w:rPr>
          <w:rFonts w:cs="Times New Roman"/>
          <w:szCs w:val="24"/>
        </w:rPr>
        <w:t xml:space="preserve">, A.N., and </w:t>
      </w:r>
      <w:proofErr w:type="spellStart"/>
      <w:r>
        <w:rPr>
          <w:rFonts w:cs="Times New Roman"/>
          <w:szCs w:val="24"/>
        </w:rPr>
        <w:t>Roulin</w:t>
      </w:r>
      <w:proofErr w:type="spellEnd"/>
      <w:r>
        <w:rPr>
          <w:rFonts w:cs="Times New Roman"/>
          <w:szCs w:val="24"/>
        </w:rPr>
        <w:t xml:space="preserve">, A. (2013). Melanin-based </w:t>
      </w:r>
      <w:proofErr w:type="spellStart"/>
      <w:r>
        <w:rPr>
          <w:rFonts w:cs="Times New Roman"/>
          <w:szCs w:val="24"/>
        </w:rPr>
        <w:t>colour</w:t>
      </w:r>
      <w:proofErr w:type="spellEnd"/>
      <w:r>
        <w:rPr>
          <w:rFonts w:cs="Times New Roman"/>
          <w:szCs w:val="24"/>
        </w:rPr>
        <w:t xml:space="preserve"> polymorphism signals aggressive personality in nest and territory </w:t>
      </w:r>
      <w:proofErr w:type="spellStart"/>
      <w:r>
        <w:rPr>
          <w:rFonts w:cs="Times New Roman"/>
          <w:szCs w:val="24"/>
        </w:rPr>
        <w:t>defence</w:t>
      </w:r>
      <w:proofErr w:type="spellEnd"/>
      <w:r>
        <w:rPr>
          <w:rFonts w:cs="Times New Roman"/>
          <w:szCs w:val="24"/>
        </w:rPr>
        <w:t xml:space="preserve"> in the tawny owl (</w:t>
      </w:r>
      <w:proofErr w:type="spellStart"/>
      <w:r>
        <w:rPr>
          <w:rFonts w:cs="Times New Roman"/>
          <w:szCs w:val="24"/>
        </w:rPr>
        <w:t>Strix</w:t>
      </w:r>
      <w:proofErr w:type="spellEnd"/>
      <w:r>
        <w:rPr>
          <w:rFonts w:cs="Times New Roman"/>
          <w:szCs w:val="24"/>
        </w:rPr>
        <w:t xml:space="preserve"> </w:t>
      </w:r>
      <w:proofErr w:type="spellStart"/>
      <w:r>
        <w:rPr>
          <w:rFonts w:cs="Times New Roman"/>
          <w:szCs w:val="24"/>
        </w:rPr>
        <w:t>aluco</w:t>
      </w:r>
      <w:proofErr w:type="spellEnd"/>
      <w:r>
        <w:rPr>
          <w:rFonts w:cs="Times New Roman"/>
          <w:szCs w:val="24"/>
        </w:rPr>
        <w:t xml:space="preserve">). </w:t>
      </w:r>
      <w:proofErr w:type="spellStart"/>
      <w:r>
        <w:rPr>
          <w:rFonts w:cs="Times New Roman"/>
          <w:szCs w:val="24"/>
        </w:rPr>
        <w:t>Behav</w:t>
      </w:r>
      <w:proofErr w:type="spellEnd"/>
      <w:r>
        <w:rPr>
          <w:rFonts w:cs="Times New Roman"/>
          <w:szCs w:val="24"/>
        </w:rPr>
        <w:t xml:space="preserve">. Ecol. </w:t>
      </w:r>
      <w:proofErr w:type="spellStart"/>
      <w:r>
        <w:rPr>
          <w:rFonts w:cs="Times New Roman"/>
          <w:szCs w:val="24"/>
        </w:rPr>
        <w:t>Sociobiol</w:t>
      </w:r>
      <w:proofErr w:type="spellEnd"/>
      <w:r>
        <w:rPr>
          <w:rFonts w:cs="Times New Roman"/>
          <w:szCs w:val="24"/>
        </w:rPr>
        <w:t xml:space="preserve">. </w:t>
      </w:r>
      <w:r>
        <w:rPr>
          <w:rFonts w:cs="Times New Roman"/>
          <w:i/>
          <w:iCs/>
          <w:szCs w:val="24"/>
        </w:rPr>
        <w:t>67</w:t>
      </w:r>
      <w:r>
        <w:rPr>
          <w:rFonts w:cs="Times New Roman"/>
          <w:szCs w:val="24"/>
        </w:rPr>
        <w:t>, 1041–1052.</w:t>
      </w:r>
    </w:p>
    <w:p w14:paraId="0415CFF4" w14:textId="77777777" w:rsidR="001814C8" w:rsidRDefault="001814C8" w:rsidP="001814C8">
      <w:pPr>
        <w:pStyle w:val="Bibliography"/>
        <w:rPr>
          <w:rFonts w:cs="Times New Roman"/>
          <w:szCs w:val="24"/>
        </w:rPr>
      </w:pPr>
      <w:r>
        <w:rPr>
          <w:rFonts w:cs="Times New Roman"/>
          <w:szCs w:val="24"/>
        </w:rPr>
        <w:t xml:space="preserve">Dijkstra, P.D., Maguire, S.M., Harris, R.M., Rodriguez, A.A., DeAngelis, R.S., Flores, S.A., and Hofmann, H.A. (2017). The melanocortin system regulates body pigmentation and social </w:t>
      </w:r>
      <w:proofErr w:type="spellStart"/>
      <w:r>
        <w:rPr>
          <w:rFonts w:cs="Times New Roman"/>
          <w:szCs w:val="24"/>
        </w:rPr>
        <w:t>behaviour</w:t>
      </w:r>
      <w:proofErr w:type="spellEnd"/>
      <w:r>
        <w:rPr>
          <w:rFonts w:cs="Times New Roman"/>
          <w:szCs w:val="24"/>
        </w:rPr>
        <w:t xml:space="preserve"> in a </w:t>
      </w:r>
      <w:proofErr w:type="spellStart"/>
      <w:r>
        <w:rPr>
          <w:rFonts w:cs="Times New Roman"/>
          <w:szCs w:val="24"/>
        </w:rPr>
        <w:t>colour</w:t>
      </w:r>
      <w:proofErr w:type="spellEnd"/>
      <w:r>
        <w:rPr>
          <w:rFonts w:cs="Times New Roman"/>
          <w:szCs w:val="24"/>
        </w:rPr>
        <w:t xml:space="preserve"> polymorphic cichlid fish†. Proc. R. Soc. B Biol. Sci. </w:t>
      </w:r>
      <w:r>
        <w:rPr>
          <w:rFonts w:cs="Times New Roman"/>
          <w:i/>
          <w:iCs/>
          <w:szCs w:val="24"/>
        </w:rPr>
        <w:t>284</w:t>
      </w:r>
      <w:r>
        <w:rPr>
          <w:rFonts w:cs="Times New Roman"/>
          <w:szCs w:val="24"/>
        </w:rPr>
        <w:t>, 20162838.</w:t>
      </w:r>
    </w:p>
    <w:p w14:paraId="53D7734B" w14:textId="77777777" w:rsidR="001814C8" w:rsidRDefault="001814C8" w:rsidP="001814C8">
      <w:pPr>
        <w:pStyle w:val="Bibliography"/>
        <w:rPr>
          <w:rFonts w:cs="Times New Roman"/>
          <w:szCs w:val="24"/>
        </w:rPr>
      </w:pPr>
      <w:r>
        <w:rPr>
          <w:rFonts w:cs="Times New Roman"/>
          <w:szCs w:val="24"/>
        </w:rPr>
        <w:t xml:space="preserve">Duckworth, R.A. (2006). Behavioral correlations across breeding contexts provide a mechanism for a cost of aggression. </w:t>
      </w:r>
      <w:proofErr w:type="spellStart"/>
      <w:r>
        <w:rPr>
          <w:rFonts w:cs="Times New Roman"/>
          <w:szCs w:val="24"/>
        </w:rPr>
        <w:t>Behav</w:t>
      </w:r>
      <w:proofErr w:type="spellEnd"/>
      <w:r>
        <w:rPr>
          <w:rFonts w:cs="Times New Roman"/>
          <w:szCs w:val="24"/>
        </w:rPr>
        <w:t xml:space="preserve">. Ecol. </w:t>
      </w:r>
      <w:r>
        <w:rPr>
          <w:rFonts w:cs="Times New Roman"/>
          <w:i/>
          <w:iCs/>
          <w:szCs w:val="24"/>
        </w:rPr>
        <w:t>17</w:t>
      </w:r>
      <w:r>
        <w:rPr>
          <w:rFonts w:cs="Times New Roman"/>
          <w:szCs w:val="24"/>
        </w:rPr>
        <w:t>, 1011–1019.</w:t>
      </w:r>
    </w:p>
    <w:p w14:paraId="0B6EF22B" w14:textId="77777777" w:rsidR="001814C8" w:rsidRDefault="001814C8" w:rsidP="001814C8">
      <w:pPr>
        <w:pStyle w:val="Bibliography"/>
        <w:rPr>
          <w:rFonts w:cs="Times New Roman"/>
          <w:szCs w:val="24"/>
        </w:rPr>
      </w:pPr>
      <w:r>
        <w:rPr>
          <w:rFonts w:cs="Times New Roman"/>
          <w:szCs w:val="24"/>
        </w:rPr>
        <w:t xml:space="preserve">Ducrest, A.-L., Keller, L., and </w:t>
      </w:r>
      <w:proofErr w:type="spellStart"/>
      <w:r>
        <w:rPr>
          <w:rFonts w:cs="Times New Roman"/>
          <w:szCs w:val="24"/>
        </w:rPr>
        <w:t>Roulin</w:t>
      </w:r>
      <w:proofErr w:type="spellEnd"/>
      <w:r>
        <w:rPr>
          <w:rFonts w:cs="Times New Roman"/>
          <w:szCs w:val="24"/>
        </w:rPr>
        <w:t xml:space="preserve">, A. (2008). Pleiotropy in the melanocortin system, </w:t>
      </w:r>
      <w:proofErr w:type="gramStart"/>
      <w:r>
        <w:rPr>
          <w:rFonts w:cs="Times New Roman"/>
          <w:szCs w:val="24"/>
        </w:rPr>
        <w:t>coloration</w:t>
      </w:r>
      <w:proofErr w:type="gramEnd"/>
      <w:r>
        <w:rPr>
          <w:rFonts w:cs="Times New Roman"/>
          <w:szCs w:val="24"/>
        </w:rPr>
        <w:t xml:space="preserve"> and </w:t>
      </w:r>
      <w:proofErr w:type="spellStart"/>
      <w:r>
        <w:rPr>
          <w:rFonts w:cs="Times New Roman"/>
          <w:szCs w:val="24"/>
        </w:rPr>
        <w:t>behavioural</w:t>
      </w:r>
      <w:proofErr w:type="spellEnd"/>
      <w:r>
        <w:rPr>
          <w:rFonts w:cs="Times New Roman"/>
          <w:szCs w:val="24"/>
        </w:rPr>
        <w:t xml:space="preserve"> syndromes. Trends Ecol. </w:t>
      </w:r>
      <w:proofErr w:type="spellStart"/>
      <w:r>
        <w:rPr>
          <w:rFonts w:cs="Times New Roman"/>
          <w:szCs w:val="24"/>
        </w:rPr>
        <w:t>Evol</w:t>
      </w:r>
      <w:proofErr w:type="spellEnd"/>
      <w:r>
        <w:rPr>
          <w:rFonts w:cs="Times New Roman"/>
          <w:szCs w:val="24"/>
        </w:rPr>
        <w:t xml:space="preserve">. </w:t>
      </w:r>
      <w:r>
        <w:rPr>
          <w:rFonts w:cs="Times New Roman"/>
          <w:i/>
          <w:iCs/>
          <w:szCs w:val="24"/>
        </w:rPr>
        <w:t>23</w:t>
      </w:r>
      <w:r>
        <w:rPr>
          <w:rFonts w:cs="Times New Roman"/>
          <w:szCs w:val="24"/>
        </w:rPr>
        <w:t>, 502–510.</w:t>
      </w:r>
    </w:p>
    <w:p w14:paraId="3A4D2101" w14:textId="77777777" w:rsidR="001814C8" w:rsidRDefault="001814C8" w:rsidP="001814C8">
      <w:pPr>
        <w:pStyle w:val="Bibliography"/>
        <w:rPr>
          <w:rFonts w:cs="Times New Roman"/>
          <w:szCs w:val="24"/>
        </w:rPr>
      </w:pPr>
      <w:r>
        <w:rPr>
          <w:rFonts w:cs="Times New Roman"/>
          <w:szCs w:val="24"/>
        </w:rPr>
        <w:lastRenderedPageBreak/>
        <w:t xml:space="preserve">Duval, S., and Tweedie, R. (2000). Trim and Fill: A Simple Funnel-Plot–Based Method of Testing and Adjusting for Publication Bias in Meta-Analysis. Biometrics </w:t>
      </w:r>
      <w:r>
        <w:rPr>
          <w:rFonts w:cs="Times New Roman"/>
          <w:i/>
          <w:iCs/>
          <w:szCs w:val="24"/>
        </w:rPr>
        <w:t>56</w:t>
      </w:r>
      <w:r>
        <w:rPr>
          <w:rFonts w:cs="Times New Roman"/>
          <w:szCs w:val="24"/>
        </w:rPr>
        <w:t>, 455–463.</w:t>
      </w:r>
    </w:p>
    <w:p w14:paraId="3BF804D8" w14:textId="77777777" w:rsidR="001814C8" w:rsidRDefault="001814C8" w:rsidP="001814C8">
      <w:pPr>
        <w:pStyle w:val="Bibliography"/>
        <w:rPr>
          <w:rFonts w:cs="Times New Roman"/>
          <w:szCs w:val="24"/>
        </w:rPr>
      </w:pPr>
      <w:proofErr w:type="spellStart"/>
      <w:r>
        <w:rPr>
          <w:rFonts w:cs="Times New Roman"/>
          <w:szCs w:val="24"/>
        </w:rPr>
        <w:t>Enbody</w:t>
      </w:r>
      <w:proofErr w:type="spellEnd"/>
      <w:r>
        <w:rPr>
          <w:rFonts w:cs="Times New Roman"/>
          <w:szCs w:val="24"/>
        </w:rPr>
        <w:t xml:space="preserve">, E.D., Boersma, J., </w:t>
      </w:r>
      <w:proofErr w:type="spellStart"/>
      <w:r>
        <w:rPr>
          <w:rFonts w:cs="Times New Roman"/>
          <w:szCs w:val="24"/>
        </w:rPr>
        <w:t>Schwabl</w:t>
      </w:r>
      <w:proofErr w:type="spellEnd"/>
      <w:r>
        <w:rPr>
          <w:rFonts w:cs="Times New Roman"/>
          <w:szCs w:val="24"/>
        </w:rPr>
        <w:t xml:space="preserve">, H., and </w:t>
      </w:r>
      <w:proofErr w:type="spellStart"/>
      <w:r>
        <w:rPr>
          <w:rFonts w:cs="Times New Roman"/>
          <w:szCs w:val="24"/>
        </w:rPr>
        <w:t>Karubian</w:t>
      </w:r>
      <w:proofErr w:type="spellEnd"/>
      <w:r>
        <w:rPr>
          <w:rFonts w:cs="Times New Roman"/>
          <w:szCs w:val="24"/>
        </w:rPr>
        <w:t xml:space="preserve">, J. (2018). Female ornamentation is associated with elevated aggression and testosterone in a tropical songbird. </w:t>
      </w:r>
      <w:proofErr w:type="spellStart"/>
      <w:r>
        <w:rPr>
          <w:rFonts w:cs="Times New Roman"/>
          <w:szCs w:val="24"/>
        </w:rPr>
        <w:t>Behav</w:t>
      </w:r>
      <w:proofErr w:type="spellEnd"/>
      <w:r>
        <w:rPr>
          <w:rFonts w:cs="Times New Roman"/>
          <w:szCs w:val="24"/>
        </w:rPr>
        <w:t xml:space="preserve">. Ecol. </w:t>
      </w:r>
      <w:r>
        <w:rPr>
          <w:rFonts w:cs="Times New Roman"/>
          <w:i/>
          <w:iCs/>
          <w:szCs w:val="24"/>
        </w:rPr>
        <w:t>29</w:t>
      </w:r>
      <w:r>
        <w:rPr>
          <w:rFonts w:cs="Times New Roman"/>
          <w:szCs w:val="24"/>
        </w:rPr>
        <w:t>, 1056–1066.</w:t>
      </w:r>
    </w:p>
    <w:p w14:paraId="34DEB85F" w14:textId="77777777" w:rsidR="001814C8" w:rsidRDefault="001814C8" w:rsidP="001814C8">
      <w:pPr>
        <w:pStyle w:val="Bibliography"/>
        <w:rPr>
          <w:rFonts w:cs="Times New Roman"/>
          <w:szCs w:val="24"/>
        </w:rPr>
      </w:pPr>
      <w:proofErr w:type="spellStart"/>
      <w:r>
        <w:rPr>
          <w:rFonts w:cs="Times New Roman"/>
          <w:szCs w:val="24"/>
        </w:rPr>
        <w:t>Endler</w:t>
      </w:r>
      <w:proofErr w:type="spellEnd"/>
      <w:r>
        <w:rPr>
          <w:rFonts w:cs="Times New Roman"/>
          <w:szCs w:val="24"/>
        </w:rPr>
        <w:t xml:space="preserve">, J.A. (1978). A Predator’s View of Animal Color Patterns. In Evolutionary Biology, M.K. Hecht, W.C. </w:t>
      </w:r>
      <w:proofErr w:type="spellStart"/>
      <w:r>
        <w:rPr>
          <w:rFonts w:cs="Times New Roman"/>
          <w:szCs w:val="24"/>
        </w:rPr>
        <w:t>Steere</w:t>
      </w:r>
      <w:proofErr w:type="spellEnd"/>
      <w:r>
        <w:rPr>
          <w:rFonts w:cs="Times New Roman"/>
          <w:szCs w:val="24"/>
        </w:rPr>
        <w:t>, and B. Wallace, eds. (Boston, MA, USA: Springer US), pp. 319–364.</w:t>
      </w:r>
    </w:p>
    <w:p w14:paraId="5F53EF8C" w14:textId="77777777" w:rsidR="001814C8" w:rsidRDefault="001814C8" w:rsidP="001814C8">
      <w:pPr>
        <w:pStyle w:val="Bibliography"/>
        <w:rPr>
          <w:rFonts w:cs="Times New Roman"/>
          <w:szCs w:val="24"/>
        </w:rPr>
      </w:pPr>
      <w:r>
        <w:rPr>
          <w:rFonts w:cs="Times New Roman"/>
          <w:szCs w:val="24"/>
        </w:rPr>
        <w:t xml:space="preserve">Evans, M.R., and Norris, K. (1996). The importance of carotenoids in signaling during aggressive interactions between male </w:t>
      </w:r>
      <w:proofErr w:type="spellStart"/>
      <w:r>
        <w:rPr>
          <w:rFonts w:cs="Times New Roman"/>
          <w:szCs w:val="24"/>
        </w:rPr>
        <w:t>firemouth</w:t>
      </w:r>
      <w:proofErr w:type="spellEnd"/>
      <w:r>
        <w:rPr>
          <w:rFonts w:cs="Times New Roman"/>
          <w:szCs w:val="24"/>
        </w:rPr>
        <w:t xml:space="preserve"> cichlids (</w:t>
      </w:r>
      <w:proofErr w:type="spellStart"/>
      <w:r>
        <w:rPr>
          <w:rFonts w:cs="Times New Roman"/>
          <w:szCs w:val="24"/>
        </w:rPr>
        <w:t>Cichlasoma</w:t>
      </w:r>
      <w:proofErr w:type="spellEnd"/>
      <w:r>
        <w:rPr>
          <w:rFonts w:cs="Times New Roman"/>
          <w:szCs w:val="24"/>
        </w:rPr>
        <w:t xml:space="preserve"> </w:t>
      </w:r>
      <w:proofErr w:type="spellStart"/>
      <w:r>
        <w:rPr>
          <w:rFonts w:cs="Times New Roman"/>
          <w:szCs w:val="24"/>
        </w:rPr>
        <w:t>meeki</w:t>
      </w:r>
      <w:proofErr w:type="spellEnd"/>
      <w:r>
        <w:rPr>
          <w:rFonts w:cs="Times New Roman"/>
          <w:szCs w:val="24"/>
        </w:rPr>
        <w:t xml:space="preserve">). </w:t>
      </w:r>
      <w:proofErr w:type="spellStart"/>
      <w:r>
        <w:rPr>
          <w:rFonts w:cs="Times New Roman"/>
          <w:szCs w:val="24"/>
        </w:rPr>
        <w:t>Behav</w:t>
      </w:r>
      <w:proofErr w:type="spellEnd"/>
      <w:r>
        <w:rPr>
          <w:rFonts w:cs="Times New Roman"/>
          <w:szCs w:val="24"/>
        </w:rPr>
        <w:t xml:space="preserve">. Ecol. </w:t>
      </w:r>
      <w:r>
        <w:rPr>
          <w:rFonts w:cs="Times New Roman"/>
          <w:i/>
          <w:iCs/>
          <w:szCs w:val="24"/>
        </w:rPr>
        <w:t>7</w:t>
      </w:r>
      <w:r>
        <w:rPr>
          <w:rFonts w:cs="Times New Roman"/>
          <w:szCs w:val="24"/>
        </w:rPr>
        <w:t>, 1–6.</w:t>
      </w:r>
    </w:p>
    <w:p w14:paraId="3219C24D" w14:textId="77777777" w:rsidR="001814C8" w:rsidRDefault="001814C8" w:rsidP="001814C8">
      <w:pPr>
        <w:pStyle w:val="Bibliography"/>
        <w:rPr>
          <w:rFonts w:cs="Times New Roman"/>
          <w:szCs w:val="24"/>
        </w:rPr>
      </w:pPr>
      <w:proofErr w:type="spellStart"/>
      <w:r>
        <w:rPr>
          <w:rFonts w:cs="Times New Roman"/>
          <w:szCs w:val="24"/>
        </w:rPr>
        <w:t>Gurevitch</w:t>
      </w:r>
      <w:proofErr w:type="spellEnd"/>
      <w:r>
        <w:rPr>
          <w:rFonts w:cs="Times New Roman"/>
          <w:szCs w:val="24"/>
        </w:rPr>
        <w:t xml:space="preserve">, J., and Hedges, L.V. (1999). Statistical Issues in Ecological Meta-Analyses. Ecology </w:t>
      </w:r>
      <w:r>
        <w:rPr>
          <w:rFonts w:cs="Times New Roman"/>
          <w:i/>
          <w:iCs/>
          <w:szCs w:val="24"/>
        </w:rPr>
        <w:t>80</w:t>
      </w:r>
      <w:r>
        <w:rPr>
          <w:rFonts w:cs="Times New Roman"/>
          <w:szCs w:val="24"/>
        </w:rPr>
        <w:t>, 1142–1149.</w:t>
      </w:r>
    </w:p>
    <w:p w14:paraId="213FC1CA" w14:textId="77777777" w:rsidR="001814C8" w:rsidRDefault="001814C8" w:rsidP="001814C8">
      <w:pPr>
        <w:pStyle w:val="Bibliography"/>
        <w:rPr>
          <w:rFonts w:cs="Times New Roman"/>
          <w:szCs w:val="24"/>
        </w:rPr>
      </w:pPr>
      <w:r>
        <w:rPr>
          <w:rFonts w:cs="Times New Roman"/>
          <w:szCs w:val="24"/>
        </w:rPr>
        <w:t xml:space="preserve">Hadfield, J.D. (2010). MCMC Methods for Multi-Response Generalized Linear Mixed Models: The MCMCglmm R Package. J. Stat. </w:t>
      </w:r>
      <w:proofErr w:type="spellStart"/>
      <w:r>
        <w:rPr>
          <w:rFonts w:cs="Times New Roman"/>
          <w:szCs w:val="24"/>
        </w:rPr>
        <w:t>Softw</w:t>
      </w:r>
      <w:proofErr w:type="spellEnd"/>
      <w:r>
        <w:rPr>
          <w:rFonts w:cs="Times New Roman"/>
          <w:szCs w:val="24"/>
        </w:rPr>
        <w:t xml:space="preserve">. </w:t>
      </w:r>
      <w:r>
        <w:rPr>
          <w:rFonts w:cs="Times New Roman"/>
          <w:i/>
          <w:iCs/>
          <w:szCs w:val="24"/>
        </w:rPr>
        <w:t>33</w:t>
      </w:r>
      <w:r>
        <w:rPr>
          <w:rFonts w:cs="Times New Roman"/>
          <w:szCs w:val="24"/>
        </w:rPr>
        <w:t>, 1–22.</w:t>
      </w:r>
    </w:p>
    <w:p w14:paraId="25FA369B" w14:textId="77777777" w:rsidR="001814C8" w:rsidRDefault="001814C8" w:rsidP="001814C8">
      <w:pPr>
        <w:pStyle w:val="Bibliography"/>
        <w:rPr>
          <w:rFonts w:cs="Times New Roman"/>
          <w:szCs w:val="24"/>
        </w:rPr>
      </w:pPr>
      <w:r>
        <w:rPr>
          <w:rFonts w:cs="Times New Roman"/>
          <w:szCs w:val="24"/>
        </w:rPr>
        <w:t xml:space="preserve">Higgins, J.P.T., and Thompson, S.G. (2002). Quantifying heterogeneity in a meta-analysis. Stat. Med. </w:t>
      </w:r>
      <w:r>
        <w:rPr>
          <w:rFonts w:cs="Times New Roman"/>
          <w:i/>
          <w:iCs/>
          <w:szCs w:val="24"/>
        </w:rPr>
        <w:t>21</w:t>
      </w:r>
      <w:r>
        <w:rPr>
          <w:rFonts w:cs="Times New Roman"/>
          <w:szCs w:val="24"/>
        </w:rPr>
        <w:t>, 1539–1558.</w:t>
      </w:r>
    </w:p>
    <w:p w14:paraId="0B0D9215" w14:textId="77777777" w:rsidR="001814C8" w:rsidRDefault="001814C8" w:rsidP="001814C8">
      <w:pPr>
        <w:pStyle w:val="Bibliography"/>
        <w:rPr>
          <w:rFonts w:cs="Times New Roman"/>
          <w:szCs w:val="24"/>
        </w:rPr>
      </w:pPr>
      <w:r>
        <w:rPr>
          <w:rFonts w:cs="Times New Roman"/>
          <w:szCs w:val="24"/>
        </w:rPr>
        <w:t xml:space="preserve">Higgins, J.P.T., Thompson, S.G., </w:t>
      </w:r>
      <w:proofErr w:type="spellStart"/>
      <w:r>
        <w:rPr>
          <w:rFonts w:cs="Times New Roman"/>
          <w:szCs w:val="24"/>
        </w:rPr>
        <w:t>Deeks</w:t>
      </w:r>
      <w:proofErr w:type="spellEnd"/>
      <w:r>
        <w:rPr>
          <w:rFonts w:cs="Times New Roman"/>
          <w:szCs w:val="24"/>
        </w:rPr>
        <w:t xml:space="preserve">, J.J., and Altman, D.G. (2003). Measuring inconsistency in meta-analyses. BMJ </w:t>
      </w:r>
      <w:r>
        <w:rPr>
          <w:rFonts w:cs="Times New Roman"/>
          <w:i/>
          <w:iCs/>
          <w:szCs w:val="24"/>
        </w:rPr>
        <w:t>327</w:t>
      </w:r>
      <w:r>
        <w:rPr>
          <w:rFonts w:cs="Times New Roman"/>
          <w:szCs w:val="24"/>
        </w:rPr>
        <w:t>, 557–560.</w:t>
      </w:r>
    </w:p>
    <w:p w14:paraId="22A9E4D5" w14:textId="77777777" w:rsidR="001814C8" w:rsidRDefault="001814C8" w:rsidP="001814C8">
      <w:pPr>
        <w:pStyle w:val="Bibliography"/>
        <w:rPr>
          <w:rFonts w:cs="Times New Roman"/>
          <w:szCs w:val="24"/>
        </w:rPr>
      </w:pPr>
      <w:proofErr w:type="spellStart"/>
      <w:r>
        <w:rPr>
          <w:rFonts w:cs="Times New Roman"/>
          <w:szCs w:val="24"/>
        </w:rPr>
        <w:t>Holway</w:t>
      </w:r>
      <w:proofErr w:type="spellEnd"/>
      <w:r>
        <w:rPr>
          <w:rFonts w:cs="Times New Roman"/>
          <w:szCs w:val="24"/>
        </w:rPr>
        <w:t xml:space="preserve">, D.A., and Suarez, A.V. (1999). Animal behavior: an essential component of invasion biology. Trends Ecol. </w:t>
      </w:r>
      <w:proofErr w:type="spellStart"/>
      <w:r>
        <w:rPr>
          <w:rFonts w:cs="Times New Roman"/>
          <w:szCs w:val="24"/>
        </w:rPr>
        <w:t>Evol</w:t>
      </w:r>
      <w:proofErr w:type="spellEnd"/>
      <w:r>
        <w:rPr>
          <w:rFonts w:cs="Times New Roman"/>
          <w:szCs w:val="24"/>
        </w:rPr>
        <w:t xml:space="preserve">. </w:t>
      </w:r>
      <w:r>
        <w:rPr>
          <w:rFonts w:cs="Times New Roman"/>
          <w:i/>
          <w:iCs/>
          <w:szCs w:val="24"/>
        </w:rPr>
        <w:t>14</w:t>
      </w:r>
      <w:r>
        <w:rPr>
          <w:rFonts w:cs="Times New Roman"/>
          <w:szCs w:val="24"/>
        </w:rPr>
        <w:t>, 328–330.</w:t>
      </w:r>
    </w:p>
    <w:p w14:paraId="6ABC7181" w14:textId="77777777" w:rsidR="001814C8" w:rsidRDefault="001814C8" w:rsidP="001814C8">
      <w:pPr>
        <w:pStyle w:val="Bibliography"/>
        <w:rPr>
          <w:rFonts w:cs="Times New Roman"/>
          <w:szCs w:val="24"/>
        </w:rPr>
      </w:pPr>
      <w:r>
        <w:rPr>
          <w:rFonts w:cs="Times New Roman"/>
          <w:szCs w:val="24"/>
        </w:rPr>
        <w:t xml:space="preserve">Hooper, R.E., Plaistow, S.J., and Tsubaki, Y. (2006). Signal function of wing </w:t>
      </w:r>
      <w:proofErr w:type="spellStart"/>
      <w:r>
        <w:rPr>
          <w:rFonts w:cs="Times New Roman"/>
          <w:szCs w:val="24"/>
        </w:rPr>
        <w:t>colour</w:t>
      </w:r>
      <w:proofErr w:type="spellEnd"/>
      <w:r>
        <w:rPr>
          <w:rFonts w:cs="Times New Roman"/>
          <w:szCs w:val="24"/>
        </w:rPr>
        <w:t xml:space="preserve"> in a polymorphic damselfly, </w:t>
      </w:r>
      <w:proofErr w:type="spellStart"/>
      <w:r>
        <w:rPr>
          <w:rFonts w:cs="Times New Roman"/>
          <w:szCs w:val="24"/>
        </w:rPr>
        <w:t>Mnais</w:t>
      </w:r>
      <w:proofErr w:type="spellEnd"/>
      <w:r>
        <w:rPr>
          <w:rFonts w:cs="Times New Roman"/>
          <w:szCs w:val="24"/>
        </w:rPr>
        <w:t xml:space="preserve"> </w:t>
      </w:r>
      <w:proofErr w:type="spellStart"/>
      <w:r>
        <w:rPr>
          <w:rFonts w:cs="Times New Roman"/>
          <w:szCs w:val="24"/>
        </w:rPr>
        <w:t>costalis</w:t>
      </w:r>
      <w:proofErr w:type="spellEnd"/>
      <w:r>
        <w:rPr>
          <w:rFonts w:cs="Times New Roman"/>
          <w:szCs w:val="24"/>
        </w:rPr>
        <w:t xml:space="preserve"> </w:t>
      </w:r>
      <w:proofErr w:type="spellStart"/>
      <w:r>
        <w:rPr>
          <w:rFonts w:cs="Times New Roman"/>
          <w:szCs w:val="24"/>
        </w:rPr>
        <w:t>Selys</w:t>
      </w:r>
      <w:proofErr w:type="spellEnd"/>
      <w:r>
        <w:rPr>
          <w:rFonts w:cs="Times New Roman"/>
          <w:szCs w:val="24"/>
        </w:rPr>
        <w:t xml:space="preserve"> (Zygoptera: </w:t>
      </w:r>
      <w:proofErr w:type="spellStart"/>
      <w:r>
        <w:rPr>
          <w:rFonts w:cs="Times New Roman"/>
          <w:szCs w:val="24"/>
        </w:rPr>
        <w:t>Calopterygidae</w:t>
      </w:r>
      <w:proofErr w:type="spellEnd"/>
      <w:r>
        <w:rPr>
          <w:rFonts w:cs="Times New Roman"/>
          <w:szCs w:val="24"/>
        </w:rPr>
        <w:t xml:space="preserve">). </w:t>
      </w:r>
      <w:proofErr w:type="spellStart"/>
      <w:r>
        <w:rPr>
          <w:rFonts w:cs="Times New Roman"/>
          <w:szCs w:val="24"/>
        </w:rPr>
        <w:t>Odonatologica</w:t>
      </w:r>
      <w:proofErr w:type="spellEnd"/>
      <w:r>
        <w:rPr>
          <w:rFonts w:cs="Times New Roman"/>
          <w:szCs w:val="24"/>
        </w:rPr>
        <w:t xml:space="preserve"> </w:t>
      </w:r>
      <w:r>
        <w:rPr>
          <w:rFonts w:cs="Times New Roman"/>
          <w:i/>
          <w:iCs/>
          <w:szCs w:val="24"/>
        </w:rPr>
        <w:t>35</w:t>
      </w:r>
      <w:r>
        <w:rPr>
          <w:rFonts w:cs="Times New Roman"/>
          <w:szCs w:val="24"/>
        </w:rPr>
        <w:t>, 15–22.</w:t>
      </w:r>
    </w:p>
    <w:p w14:paraId="5A5B4F8F" w14:textId="77777777" w:rsidR="001814C8" w:rsidRDefault="001814C8" w:rsidP="001814C8">
      <w:pPr>
        <w:pStyle w:val="Bibliography"/>
        <w:rPr>
          <w:rFonts w:cs="Times New Roman"/>
          <w:szCs w:val="24"/>
        </w:rPr>
      </w:pPr>
      <w:r>
        <w:rPr>
          <w:rFonts w:cs="Times New Roman"/>
          <w:szCs w:val="24"/>
        </w:rPr>
        <w:t xml:space="preserve">Hubbard, J.K., </w:t>
      </w:r>
      <w:proofErr w:type="spellStart"/>
      <w:r>
        <w:rPr>
          <w:rFonts w:cs="Times New Roman"/>
          <w:szCs w:val="24"/>
        </w:rPr>
        <w:t>Uy</w:t>
      </w:r>
      <w:proofErr w:type="spellEnd"/>
      <w:r>
        <w:rPr>
          <w:rFonts w:cs="Times New Roman"/>
          <w:szCs w:val="24"/>
        </w:rPr>
        <w:t xml:space="preserve">, J.A.C., </w:t>
      </w:r>
      <w:proofErr w:type="spellStart"/>
      <w:r>
        <w:rPr>
          <w:rFonts w:cs="Times New Roman"/>
          <w:szCs w:val="24"/>
        </w:rPr>
        <w:t>Hauber</w:t>
      </w:r>
      <w:proofErr w:type="spellEnd"/>
      <w:r>
        <w:rPr>
          <w:rFonts w:cs="Times New Roman"/>
          <w:szCs w:val="24"/>
        </w:rPr>
        <w:t xml:space="preserve">, M.E., Hoekstra, H.E., and Safran, R.J. (2010). Vertebrate pigmentation: from underlying genes to adaptive function. Trends Genet. </w:t>
      </w:r>
      <w:r>
        <w:rPr>
          <w:rFonts w:cs="Times New Roman"/>
          <w:i/>
          <w:iCs/>
          <w:szCs w:val="24"/>
        </w:rPr>
        <w:t>26</w:t>
      </w:r>
      <w:r>
        <w:rPr>
          <w:rFonts w:cs="Times New Roman"/>
          <w:szCs w:val="24"/>
        </w:rPr>
        <w:t>, 231–239.</w:t>
      </w:r>
    </w:p>
    <w:p w14:paraId="7C07F7CA" w14:textId="77777777" w:rsidR="001814C8" w:rsidRDefault="001814C8" w:rsidP="001814C8">
      <w:pPr>
        <w:pStyle w:val="Bibliography"/>
        <w:rPr>
          <w:rFonts w:cs="Times New Roman"/>
          <w:szCs w:val="24"/>
        </w:rPr>
      </w:pPr>
      <w:r>
        <w:rPr>
          <w:rFonts w:cs="Times New Roman"/>
          <w:szCs w:val="24"/>
        </w:rPr>
        <w:t xml:space="preserve">Jacobs, P., and </w:t>
      </w:r>
      <w:proofErr w:type="spellStart"/>
      <w:r>
        <w:rPr>
          <w:rFonts w:cs="Times New Roman"/>
          <w:szCs w:val="24"/>
        </w:rPr>
        <w:t>Viechtbauer</w:t>
      </w:r>
      <w:proofErr w:type="spellEnd"/>
      <w:r>
        <w:rPr>
          <w:rFonts w:cs="Times New Roman"/>
          <w:szCs w:val="24"/>
        </w:rPr>
        <w:t xml:space="preserve">, W. (2017). Estimation of the biserial correlation and its sampling variance for use in meta-analysis. Res. Synth. Methods </w:t>
      </w:r>
      <w:r>
        <w:rPr>
          <w:rFonts w:cs="Times New Roman"/>
          <w:i/>
          <w:iCs/>
          <w:szCs w:val="24"/>
        </w:rPr>
        <w:t>8</w:t>
      </w:r>
      <w:r>
        <w:rPr>
          <w:rFonts w:cs="Times New Roman"/>
          <w:szCs w:val="24"/>
        </w:rPr>
        <w:t>, 161–180.</w:t>
      </w:r>
    </w:p>
    <w:p w14:paraId="58B9EE3A" w14:textId="77777777" w:rsidR="001814C8" w:rsidRDefault="001814C8" w:rsidP="001814C8">
      <w:pPr>
        <w:pStyle w:val="Bibliography"/>
        <w:rPr>
          <w:rFonts w:cs="Times New Roman"/>
          <w:szCs w:val="24"/>
        </w:rPr>
      </w:pPr>
      <w:r>
        <w:rPr>
          <w:rFonts w:cs="Times New Roman"/>
          <w:szCs w:val="24"/>
        </w:rPr>
        <w:t xml:space="preserve">Jones, B.C., and DuVal, E.H. (2019). Mechanisms of Social Influence: A Meta-Analysis of the Effects of Social Information on Female Mate Choice Decisions. Front. Ecol. </w:t>
      </w:r>
      <w:proofErr w:type="spellStart"/>
      <w:r>
        <w:rPr>
          <w:rFonts w:cs="Times New Roman"/>
          <w:szCs w:val="24"/>
        </w:rPr>
        <w:t>Evol</w:t>
      </w:r>
      <w:proofErr w:type="spellEnd"/>
      <w:r>
        <w:rPr>
          <w:rFonts w:cs="Times New Roman"/>
          <w:szCs w:val="24"/>
        </w:rPr>
        <w:t xml:space="preserve">. </w:t>
      </w:r>
      <w:r>
        <w:rPr>
          <w:rFonts w:cs="Times New Roman"/>
          <w:i/>
          <w:iCs/>
          <w:szCs w:val="24"/>
        </w:rPr>
        <w:t>7</w:t>
      </w:r>
      <w:r>
        <w:rPr>
          <w:rFonts w:cs="Times New Roman"/>
          <w:szCs w:val="24"/>
        </w:rPr>
        <w:t>.</w:t>
      </w:r>
    </w:p>
    <w:p w14:paraId="6FF50BFF" w14:textId="77777777" w:rsidR="001814C8" w:rsidRDefault="001814C8" w:rsidP="001814C8">
      <w:pPr>
        <w:pStyle w:val="Bibliography"/>
        <w:rPr>
          <w:rFonts w:cs="Times New Roman"/>
          <w:szCs w:val="24"/>
        </w:rPr>
      </w:pPr>
      <w:proofErr w:type="spellStart"/>
      <w:r>
        <w:rPr>
          <w:rFonts w:cs="Times New Roman"/>
          <w:szCs w:val="24"/>
        </w:rPr>
        <w:t>Kodric</w:t>
      </w:r>
      <w:proofErr w:type="spellEnd"/>
      <w:r>
        <w:rPr>
          <w:rFonts w:cs="Times New Roman"/>
          <w:szCs w:val="24"/>
        </w:rPr>
        <w:t xml:space="preserve">-Brown, A. (1985). Female preference and sexual selection for male coloration in the guppy (Poecilia reticulata). </w:t>
      </w:r>
      <w:proofErr w:type="spellStart"/>
      <w:r>
        <w:rPr>
          <w:rFonts w:cs="Times New Roman"/>
          <w:szCs w:val="24"/>
        </w:rPr>
        <w:t>Behav</w:t>
      </w:r>
      <w:proofErr w:type="spellEnd"/>
      <w:r>
        <w:rPr>
          <w:rFonts w:cs="Times New Roman"/>
          <w:szCs w:val="24"/>
        </w:rPr>
        <w:t xml:space="preserve">. Ecol. </w:t>
      </w:r>
      <w:proofErr w:type="spellStart"/>
      <w:r>
        <w:rPr>
          <w:rFonts w:cs="Times New Roman"/>
          <w:szCs w:val="24"/>
        </w:rPr>
        <w:t>Sociobiol</w:t>
      </w:r>
      <w:proofErr w:type="spellEnd"/>
      <w:r>
        <w:rPr>
          <w:rFonts w:cs="Times New Roman"/>
          <w:szCs w:val="24"/>
        </w:rPr>
        <w:t xml:space="preserve">. </w:t>
      </w:r>
      <w:r>
        <w:rPr>
          <w:rFonts w:cs="Times New Roman"/>
          <w:i/>
          <w:iCs/>
          <w:szCs w:val="24"/>
        </w:rPr>
        <w:t>17</w:t>
      </w:r>
      <w:r>
        <w:rPr>
          <w:rFonts w:cs="Times New Roman"/>
          <w:szCs w:val="24"/>
        </w:rPr>
        <w:t>, 199–205.</w:t>
      </w:r>
    </w:p>
    <w:p w14:paraId="26DA292E" w14:textId="77777777" w:rsidR="001814C8" w:rsidRDefault="001814C8" w:rsidP="001814C8">
      <w:pPr>
        <w:pStyle w:val="Bibliography"/>
        <w:rPr>
          <w:rFonts w:cs="Times New Roman"/>
          <w:szCs w:val="24"/>
        </w:rPr>
      </w:pPr>
      <w:r>
        <w:rPr>
          <w:rFonts w:cs="Times New Roman"/>
          <w:szCs w:val="24"/>
        </w:rPr>
        <w:t xml:space="preserve">Kumar, S., </w:t>
      </w:r>
      <w:proofErr w:type="spellStart"/>
      <w:r>
        <w:rPr>
          <w:rFonts w:cs="Times New Roman"/>
          <w:szCs w:val="24"/>
        </w:rPr>
        <w:t>Stecher</w:t>
      </w:r>
      <w:proofErr w:type="spellEnd"/>
      <w:r>
        <w:rPr>
          <w:rFonts w:cs="Times New Roman"/>
          <w:szCs w:val="24"/>
        </w:rPr>
        <w:t xml:space="preserve">, G., </w:t>
      </w:r>
      <w:proofErr w:type="spellStart"/>
      <w:r>
        <w:rPr>
          <w:rFonts w:cs="Times New Roman"/>
          <w:szCs w:val="24"/>
        </w:rPr>
        <w:t>Suleski</w:t>
      </w:r>
      <w:proofErr w:type="spellEnd"/>
      <w:r>
        <w:rPr>
          <w:rFonts w:cs="Times New Roman"/>
          <w:szCs w:val="24"/>
        </w:rPr>
        <w:t xml:space="preserve">, M., and Hedges, S.B. (2017). </w:t>
      </w:r>
      <w:proofErr w:type="spellStart"/>
      <w:r>
        <w:rPr>
          <w:rFonts w:cs="Times New Roman"/>
          <w:szCs w:val="24"/>
        </w:rPr>
        <w:t>TimeTree</w:t>
      </w:r>
      <w:proofErr w:type="spellEnd"/>
      <w:r>
        <w:rPr>
          <w:rFonts w:cs="Times New Roman"/>
          <w:szCs w:val="24"/>
        </w:rPr>
        <w:t xml:space="preserve">: A Resource for Timelines, </w:t>
      </w:r>
      <w:proofErr w:type="spellStart"/>
      <w:r>
        <w:rPr>
          <w:rFonts w:cs="Times New Roman"/>
          <w:szCs w:val="24"/>
        </w:rPr>
        <w:t>Timetrees</w:t>
      </w:r>
      <w:proofErr w:type="spellEnd"/>
      <w:r>
        <w:rPr>
          <w:rFonts w:cs="Times New Roman"/>
          <w:szCs w:val="24"/>
        </w:rPr>
        <w:t xml:space="preserve">, and Divergence Times. Mol. Biol. </w:t>
      </w:r>
      <w:proofErr w:type="spellStart"/>
      <w:r>
        <w:rPr>
          <w:rFonts w:cs="Times New Roman"/>
          <w:szCs w:val="24"/>
        </w:rPr>
        <w:t>Evol</w:t>
      </w:r>
      <w:proofErr w:type="spellEnd"/>
      <w:r>
        <w:rPr>
          <w:rFonts w:cs="Times New Roman"/>
          <w:szCs w:val="24"/>
        </w:rPr>
        <w:t xml:space="preserve">. </w:t>
      </w:r>
      <w:r>
        <w:rPr>
          <w:rFonts w:cs="Times New Roman"/>
          <w:i/>
          <w:iCs/>
          <w:szCs w:val="24"/>
        </w:rPr>
        <w:t>34</w:t>
      </w:r>
      <w:r>
        <w:rPr>
          <w:rFonts w:cs="Times New Roman"/>
          <w:szCs w:val="24"/>
        </w:rPr>
        <w:t>, 1812–1819.</w:t>
      </w:r>
    </w:p>
    <w:p w14:paraId="1A6A80C9" w14:textId="77777777" w:rsidR="001814C8" w:rsidRDefault="001814C8" w:rsidP="001814C8">
      <w:pPr>
        <w:pStyle w:val="Bibliography"/>
        <w:rPr>
          <w:rFonts w:cs="Times New Roman"/>
          <w:szCs w:val="24"/>
        </w:rPr>
      </w:pPr>
      <w:r>
        <w:rPr>
          <w:rFonts w:cs="Times New Roman"/>
          <w:szCs w:val="24"/>
        </w:rPr>
        <w:lastRenderedPageBreak/>
        <w:t>Lipsey, M.W., and Wilson, D.B. (2001). Practical meta-analysis (Thousand Oaks, CA, US: Sage Publications, Inc).</w:t>
      </w:r>
    </w:p>
    <w:p w14:paraId="02DB65E8" w14:textId="77777777" w:rsidR="001814C8" w:rsidRDefault="001814C8" w:rsidP="001814C8">
      <w:pPr>
        <w:pStyle w:val="Bibliography"/>
        <w:rPr>
          <w:rFonts w:cs="Times New Roman"/>
          <w:szCs w:val="24"/>
        </w:rPr>
      </w:pPr>
      <w:r>
        <w:rPr>
          <w:rFonts w:cs="Times New Roman"/>
          <w:szCs w:val="24"/>
        </w:rPr>
        <w:t xml:space="preserve">Lynch, M. (1991). Methods for the Analysis of Comparative Data in Evolutionary Biology. Evolution </w:t>
      </w:r>
      <w:r>
        <w:rPr>
          <w:rFonts w:cs="Times New Roman"/>
          <w:i/>
          <w:iCs/>
          <w:szCs w:val="24"/>
        </w:rPr>
        <w:t>45</w:t>
      </w:r>
      <w:r>
        <w:rPr>
          <w:rFonts w:cs="Times New Roman"/>
          <w:szCs w:val="24"/>
        </w:rPr>
        <w:t>, 1065–1080.</w:t>
      </w:r>
    </w:p>
    <w:p w14:paraId="35E12250" w14:textId="77777777" w:rsidR="001814C8" w:rsidRDefault="001814C8" w:rsidP="001814C8">
      <w:pPr>
        <w:pStyle w:val="Bibliography"/>
        <w:rPr>
          <w:rFonts w:cs="Times New Roman"/>
          <w:szCs w:val="24"/>
        </w:rPr>
      </w:pPr>
      <w:proofErr w:type="spellStart"/>
      <w:r>
        <w:rPr>
          <w:rFonts w:cs="Times New Roman"/>
          <w:szCs w:val="24"/>
        </w:rPr>
        <w:t>Merilaita</w:t>
      </w:r>
      <w:proofErr w:type="spellEnd"/>
      <w:r>
        <w:rPr>
          <w:rFonts w:cs="Times New Roman"/>
          <w:szCs w:val="24"/>
        </w:rPr>
        <w:t xml:space="preserve">, S. (1998). Crypsis through disruptive coloration in an isopod. Proc. R. Soc. </w:t>
      </w:r>
      <w:proofErr w:type="spellStart"/>
      <w:r>
        <w:rPr>
          <w:rFonts w:cs="Times New Roman"/>
          <w:szCs w:val="24"/>
        </w:rPr>
        <w:t>Lond</w:t>
      </w:r>
      <w:proofErr w:type="spellEnd"/>
      <w:r>
        <w:rPr>
          <w:rFonts w:cs="Times New Roman"/>
          <w:szCs w:val="24"/>
        </w:rPr>
        <w:t xml:space="preserve">. B Biol. Sci. </w:t>
      </w:r>
      <w:r>
        <w:rPr>
          <w:rFonts w:cs="Times New Roman"/>
          <w:i/>
          <w:iCs/>
          <w:szCs w:val="24"/>
        </w:rPr>
        <w:t>265</w:t>
      </w:r>
      <w:r>
        <w:rPr>
          <w:rFonts w:cs="Times New Roman"/>
          <w:szCs w:val="24"/>
        </w:rPr>
        <w:t>, 1059–1064.</w:t>
      </w:r>
    </w:p>
    <w:p w14:paraId="18EE3747" w14:textId="77777777" w:rsidR="001814C8" w:rsidRDefault="001814C8" w:rsidP="001814C8">
      <w:pPr>
        <w:pStyle w:val="Bibliography"/>
        <w:rPr>
          <w:rFonts w:cs="Times New Roman"/>
          <w:szCs w:val="24"/>
        </w:rPr>
      </w:pPr>
      <w:proofErr w:type="spellStart"/>
      <w:r>
        <w:rPr>
          <w:rFonts w:cs="Times New Roman"/>
          <w:szCs w:val="24"/>
        </w:rPr>
        <w:t>Milinski</w:t>
      </w:r>
      <w:proofErr w:type="spellEnd"/>
      <w:r>
        <w:rPr>
          <w:rFonts w:cs="Times New Roman"/>
          <w:szCs w:val="24"/>
        </w:rPr>
        <w:t xml:space="preserve">, M., and Bakker, T.C.M. (1990). Female sticklebacks use male coloration in mate choice and hence avoid parasitized males. Nature </w:t>
      </w:r>
      <w:r>
        <w:rPr>
          <w:rFonts w:cs="Times New Roman"/>
          <w:i/>
          <w:iCs/>
          <w:szCs w:val="24"/>
        </w:rPr>
        <w:t>344</w:t>
      </w:r>
      <w:r>
        <w:rPr>
          <w:rFonts w:cs="Times New Roman"/>
          <w:szCs w:val="24"/>
        </w:rPr>
        <w:t>, 330–333.</w:t>
      </w:r>
    </w:p>
    <w:p w14:paraId="05CB4B9B" w14:textId="77777777" w:rsidR="001814C8" w:rsidRDefault="001814C8" w:rsidP="001814C8">
      <w:pPr>
        <w:pStyle w:val="Bibliography"/>
        <w:rPr>
          <w:rFonts w:cs="Times New Roman"/>
          <w:szCs w:val="24"/>
        </w:rPr>
      </w:pPr>
      <w:r>
        <w:rPr>
          <w:rFonts w:cs="Times New Roman"/>
          <w:szCs w:val="24"/>
        </w:rPr>
        <w:t xml:space="preserve">Moore, M.P., and Martin, R.A. (2016). Intrasexual selection </w:t>
      </w:r>
      <w:proofErr w:type="spellStart"/>
      <w:r>
        <w:rPr>
          <w:rFonts w:cs="Times New Roman"/>
          <w:szCs w:val="24"/>
        </w:rPr>
        <w:t>favours</w:t>
      </w:r>
      <w:proofErr w:type="spellEnd"/>
      <w:r>
        <w:rPr>
          <w:rFonts w:cs="Times New Roman"/>
          <w:szCs w:val="24"/>
        </w:rPr>
        <w:t xml:space="preserve"> an immune-correlated </w:t>
      </w:r>
      <w:proofErr w:type="spellStart"/>
      <w:r>
        <w:rPr>
          <w:rFonts w:cs="Times New Roman"/>
          <w:szCs w:val="24"/>
        </w:rPr>
        <w:t>colour</w:t>
      </w:r>
      <w:proofErr w:type="spellEnd"/>
      <w:r>
        <w:rPr>
          <w:rFonts w:cs="Times New Roman"/>
          <w:szCs w:val="24"/>
        </w:rPr>
        <w:t xml:space="preserve"> ornament in a dragonfly. J. </w:t>
      </w:r>
      <w:proofErr w:type="spellStart"/>
      <w:r>
        <w:rPr>
          <w:rFonts w:cs="Times New Roman"/>
          <w:szCs w:val="24"/>
        </w:rPr>
        <w:t>Evol</w:t>
      </w:r>
      <w:proofErr w:type="spellEnd"/>
      <w:r>
        <w:rPr>
          <w:rFonts w:cs="Times New Roman"/>
          <w:szCs w:val="24"/>
        </w:rPr>
        <w:t xml:space="preserve">. Biol. </w:t>
      </w:r>
      <w:r>
        <w:rPr>
          <w:rFonts w:cs="Times New Roman"/>
          <w:i/>
          <w:iCs/>
          <w:szCs w:val="24"/>
        </w:rPr>
        <w:t>29</w:t>
      </w:r>
      <w:r>
        <w:rPr>
          <w:rFonts w:cs="Times New Roman"/>
          <w:szCs w:val="24"/>
        </w:rPr>
        <w:t>, 2256–2265.</w:t>
      </w:r>
    </w:p>
    <w:p w14:paraId="63201E3F" w14:textId="77777777" w:rsidR="001814C8" w:rsidRDefault="001814C8" w:rsidP="001814C8">
      <w:pPr>
        <w:pStyle w:val="Bibliography"/>
        <w:rPr>
          <w:rFonts w:cs="Times New Roman"/>
          <w:szCs w:val="24"/>
        </w:rPr>
      </w:pPr>
      <w:r>
        <w:rPr>
          <w:rFonts w:cs="Times New Roman"/>
          <w:szCs w:val="24"/>
        </w:rPr>
        <w:t xml:space="preserve">Nakagawa, S., and Santos, E.S.A. (2012). Methodological issues and advances in biological meta-analysis. </w:t>
      </w:r>
      <w:proofErr w:type="spellStart"/>
      <w:r>
        <w:rPr>
          <w:rFonts w:cs="Times New Roman"/>
          <w:szCs w:val="24"/>
        </w:rPr>
        <w:t>Evol</w:t>
      </w:r>
      <w:proofErr w:type="spellEnd"/>
      <w:r>
        <w:rPr>
          <w:rFonts w:cs="Times New Roman"/>
          <w:szCs w:val="24"/>
        </w:rPr>
        <w:t xml:space="preserve">. Ecol. </w:t>
      </w:r>
      <w:r>
        <w:rPr>
          <w:rFonts w:cs="Times New Roman"/>
          <w:i/>
          <w:iCs/>
          <w:szCs w:val="24"/>
        </w:rPr>
        <w:t>26</w:t>
      </w:r>
      <w:r>
        <w:rPr>
          <w:rFonts w:cs="Times New Roman"/>
          <w:szCs w:val="24"/>
        </w:rPr>
        <w:t>, 1253–1274.</w:t>
      </w:r>
    </w:p>
    <w:p w14:paraId="623545C7" w14:textId="77777777" w:rsidR="001814C8" w:rsidRDefault="001814C8" w:rsidP="001814C8">
      <w:pPr>
        <w:pStyle w:val="Bibliography"/>
        <w:rPr>
          <w:rFonts w:cs="Times New Roman"/>
          <w:szCs w:val="24"/>
        </w:rPr>
      </w:pPr>
      <w:r>
        <w:rPr>
          <w:rFonts w:cs="Times New Roman"/>
          <w:szCs w:val="24"/>
        </w:rPr>
        <w:t xml:space="preserve">Nakagawa, S., Ockendon, N., Gillespie, D.O., </w:t>
      </w:r>
      <w:proofErr w:type="spellStart"/>
      <w:r>
        <w:rPr>
          <w:rFonts w:cs="Times New Roman"/>
          <w:szCs w:val="24"/>
        </w:rPr>
        <w:t>Hatchwell</w:t>
      </w:r>
      <w:proofErr w:type="spellEnd"/>
      <w:r>
        <w:rPr>
          <w:rFonts w:cs="Times New Roman"/>
          <w:szCs w:val="24"/>
        </w:rPr>
        <w:t xml:space="preserve">, B.J., and Burke, T. (2007). Assessing the function of house sparrows bib size using a flexible meta-analysis method. </w:t>
      </w:r>
      <w:proofErr w:type="spellStart"/>
      <w:r>
        <w:rPr>
          <w:rFonts w:cs="Times New Roman"/>
          <w:szCs w:val="24"/>
        </w:rPr>
        <w:t>Behav</w:t>
      </w:r>
      <w:proofErr w:type="spellEnd"/>
      <w:r>
        <w:rPr>
          <w:rFonts w:cs="Times New Roman"/>
          <w:szCs w:val="24"/>
        </w:rPr>
        <w:t xml:space="preserve">. Ecol. </w:t>
      </w:r>
      <w:r>
        <w:rPr>
          <w:rFonts w:cs="Times New Roman"/>
          <w:i/>
          <w:iCs/>
          <w:szCs w:val="24"/>
        </w:rPr>
        <w:t>18</w:t>
      </w:r>
      <w:r>
        <w:rPr>
          <w:rFonts w:cs="Times New Roman"/>
          <w:szCs w:val="24"/>
        </w:rPr>
        <w:t>, 831.</w:t>
      </w:r>
    </w:p>
    <w:p w14:paraId="30C2DCE7" w14:textId="77777777" w:rsidR="001814C8" w:rsidRDefault="001814C8" w:rsidP="001814C8">
      <w:pPr>
        <w:pStyle w:val="Bibliography"/>
        <w:rPr>
          <w:rFonts w:cs="Times New Roman"/>
          <w:szCs w:val="24"/>
        </w:rPr>
      </w:pPr>
      <w:r>
        <w:rPr>
          <w:rFonts w:cs="Times New Roman"/>
          <w:szCs w:val="24"/>
        </w:rPr>
        <w:t xml:space="preserve">Orton, R.W., and McBrayer, L.D. (2019). Resolving tradeoffs among crypsis, escape behavior, and microhabitat use in sexually dichromatic species. </w:t>
      </w:r>
      <w:proofErr w:type="spellStart"/>
      <w:r>
        <w:rPr>
          <w:rFonts w:cs="Times New Roman"/>
          <w:szCs w:val="24"/>
        </w:rPr>
        <w:t>Oecologia</w:t>
      </w:r>
      <w:proofErr w:type="spellEnd"/>
      <w:r>
        <w:rPr>
          <w:rFonts w:cs="Times New Roman"/>
          <w:szCs w:val="24"/>
        </w:rPr>
        <w:t xml:space="preserve"> </w:t>
      </w:r>
      <w:r>
        <w:rPr>
          <w:rFonts w:cs="Times New Roman"/>
          <w:i/>
          <w:iCs/>
          <w:szCs w:val="24"/>
        </w:rPr>
        <w:t>189</w:t>
      </w:r>
      <w:r>
        <w:rPr>
          <w:rFonts w:cs="Times New Roman"/>
          <w:szCs w:val="24"/>
        </w:rPr>
        <w:t>, 91–104.</w:t>
      </w:r>
    </w:p>
    <w:p w14:paraId="3EA15C31" w14:textId="77777777" w:rsidR="001814C8" w:rsidRDefault="001814C8" w:rsidP="001814C8">
      <w:pPr>
        <w:pStyle w:val="Bibliography"/>
        <w:rPr>
          <w:rFonts w:cs="Times New Roman"/>
          <w:szCs w:val="24"/>
        </w:rPr>
      </w:pPr>
      <w:r>
        <w:rPr>
          <w:rFonts w:cs="Times New Roman"/>
          <w:szCs w:val="24"/>
        </w:rPr>
        <w:t xml:space="preserve">Paradis, E., Claude, J., and Strimmer, K. (2004). APE: Analyses of Phylogenetics and Evolution in R language. Bioinformatics </w:t>
      </w:r>
      <w:r>
        <w:rPr>
          <w:rFonts w:cs="Times New Roman"/>
          <w:i/>
          <w:iCs/>
          <w:szCs w:val="24"/>
        </w:rPr>
        <w:t>20</w:t>
      </w:r>
      <w:r>
        <w:rPr>
          <w:rFonts w:cs="Times New Roman"/>
          <w:szCs w:val="24"/>
        </w:rPr>
        <w:t>, 289–290.</w:t>
      </w:r>
    </w:p>
    <w:p w14:paraId="4F5A8836" w14:textId="77777777" w:rsidR="001814C8" w:rsidRDefault="001814C8" w:rsidP="001814C8">
      <w:pPr>
        <w:pStyle w:val="Bibliography"/>
        <w:rPr>
          <w:rFonts w:cs="Times New Roman"/>
          <w:szCs w:val="24"/>
        </w:rPr>
      </w:pPr>
      <w:r>
        <w:rPr>
          <w:rFonts w:cs="Times New Roman"/>
          <w:szCs w:val="24"/>
        </w:rPr>
        <w:t xml:space="preserve">Poulton, S.E.B. (1890). The </w:t>
      </w:r>
      <w:proofErr w:type="spellStart"/>
      <w:r>
        <w:rPr>
          <w:rFonts w:cs="Times New Roman"/>
          <w:szCs w:val="24"/>
        </w:rPr>
        <w:t>Colours</w:t>
      </w:r>
      <w:proofErr w:type="spellEnd"/>
      <w:r>
        <w:rPr>
          <w:rFonts w:cs="Times New Roman"/>
          <w:szCs w:val="24"/>
        </w:rPr>
        <w:t xml:space="preserve"> of Animals, Their Meaning and Use, Especially Considered in the Case of Insects, Etc.</w:t>
      </w:r>
    </w:p>
    <w:p w14:paraId="5F28533C" w14:textId="77777777" w:rsidR="001814C8" w:rsidRDefault="001814C8" w:rsidP="001814C8">
      <w:pPr>
        <w:pStyle w:val="Bibliography"/>
        <w:rPr>
          <w:rFonts w:cs="Times New Roman"/>
          <w:szCs w:val="24"/>
        </w:rPr>
      </w:pPr>
      <w:proofErr w:type="spellStart"/>
      <w:r>
        <w:rPr>
          <w:rFonts w:cs="Times New Roman"/>
          <w:szCs w:val="24"/>
        </w:rPr>
        <w:t>Prasolova</w:t>
      </w:r>
      <w:proofErr w:type="spellEnd"/>
      <w:r>
        <w:rPr>
          <w:rFonts w:cs="Times New Roman"/>
          <w:szCs w:val="24"/>
        </w:rPr>
        <w:t xml:space="preserve">, L.A., </w:t>
      </w:r>
      <w:proofErr w:type="spellStart"/>
      <w:r>
        <w:rPr>
          <w:rFonts w:cs="Times New Roman"/>
          <w:szCs w:val="24"/>
        </w:rPr>
        <w:t>Oskina</w:t>
      </w:r>
      <w:proofErr w:type="spellEnd"/>
      <w:r>
        <w:rPr>
          <w:rFonts w:cs="Times New Roman"/>
          <w:szCs w:val="24"/>
        </w:rPr>
        <w:t xml:space="preserve">, I.N., and </w:t>
      </w:r>
      <w:proofErr w:type="spellStart"/>
      <w:r>
        <w:rPr>
          <w:rFonts w:cs="Times New Roman"/>
          <w:szCs w:val="24"/>
        </w:rPr>
        <w:t>Plyusnina</w:t>
      </w:r>
      <w:proofErr w:type="spellEnd"/>
      <w:r>
        <w:rPr>
          <w:rFonts w:cs="Times New Roman"/>
          <w:szCs w:val="24"/>
        </w:rPr>
        <w:t xml:space="preserve">, I.Z. (2013). The pleiotropic effect of selection for behavior on coat color in grey rats (Rattus norvegicus). Russ. J. Genet. </w:t>
      </w:r>
      <w:r>
        <w:rPr>
          <w:rFonts w:cs="Times New Roman"/>
          <w:i/>
          <w:iCs/>
          <w:szCs w:val="24"/>
        </w:rPr>
        <w:t>49</w:t>
      </w:r>
      <w:r>
        <w:rPr>
          <w:rFonts w:cs="Times New Roman"/>
          <w:szCs w:val="24"/>
        </w:rPr>
        <w:t>, 214–219.</w:t>
      </w:r>
    </w:p>
    <w:p w14:paraId="290E19E9" w14:textId="77777777" w:rsidR="001814C8" w:rsidRDefault="001814C8" w:rsidP="001814C8">
      <w:pPr>
        <w:pStyle w:val="Bibliography"/>
        <w:rPr>
          <w:rFonts w:cs="Times New Roman"/>
          <w:szCs w:val="24"/>
        </w:rPr>
      </w:pPr>
      <w:r>
        <w:rPr>
          <w:rFonts w:cs="Times New Roman"/>
          <w:szCs w:val="24"/>
        </w:rPr>
        <w:t xml:space="preserve">Price, A.C., Weadick, C.J., Shim, J., and Rodd, F.H. (2008). Pigments, Patterns, and Fish Behavior. Zebrafish </w:t>
      </w:r>
      <w:r>
        <w:rPr>
          <w:rFonts w:cs="Times New Roman"/>
          <w:i/>
          <w:iCs/>
          <w:szCs w:val="24"/>
        </w:rPr>
        <w:t>5</w:t>
      </w:r>
      <w:r>
        <w:rPr>
          <w:rFonts w:cs="Times New Roman"/>
          <w:szCs w:val="24"/>
        </w:rPr>
        <w:t>, 297–307.</w:t>
      </w:r>
    </w:p>
    <w:p w14:paraId="1D04D5D1" w14:textId="77777777" w:rsidR="001814C8" w:rsidRDefault="001814C8" w:rsidP="001814C8">
      <w:pPr>
        <w:pStyle w:val="Bibliography"/>
        <w:rPr>
          <w:rFonts w:cs="Times New Roman"/>
          <w:szCs w:val="24"/>
        </w:rPr>
      </w:pPr>
      <w:r>
        <w:rPr>
          <w:rFonts w:cs="Times New Roman"/>
          <w:szCs w:val="24"/>
        </w:rPr>
        <w:t xml:space="preserve">Pustejovsky, J.E. (2014). Converting from d to r to z when the design uses extreme groups, dichotomization, or experimental control. Psychol. Methods </w:t>
      </w:r>
      <w:r>
        <w:rPr>
          <w:rFonts w:cs="Times New Roman"/>
          <w:i/>
          <w:iCs/>
          <w:szCs w:val="24"/>
        </w:rPr>
        <w:t>19</w:t>
      </w:r>
      <w:r>
        <w:rPr>
          <w:rFonts w:cs="Times New Roman"/>
          <w:szCs w:val="24"/>
        </w:rPr>
        <w:t>, 92–112.</w:t>
      </w:r>
    </w:p>
    <w:p w14:paraId="5D8B620E" w14:textId="77777777" w:rsidR="001814C8" w:rsidRDefault="001814C8" w:rsidP="001814C8">
      <w:pPr>
        <w:pStyle w:val="Bibliography"/>
        <w:rPr>
          <w:rFonts w:cs="Times New Roman"/>
          <w:szCs w:val="24"/>
        </w:rPr>
      </w:pPr>
      <w:r>
        <w:rPr>
          <w:rFonts w:cs="Times New Roman"/>
          <w:szCs w:val="24"/>
        </w:rPr>
        <w:t xml:space="preserve">Quesada, J., and </w:t>
      </w:r>
      <w:proofErr w:type="spellStart"/>
      <w:r>
        <w:rPr>
          <w:rFonts w:cs="Times New Roman"/>
          <w:szCs w:val="24"/>
        </w:rPr>
        <w:t>Senar</w:t>
      </w:r>
      <w:proofErr w:type="spellEnd"/>
      <w:r>
        <w:rPr>
          <w:rFonts w:cs="Times New Roman"/>
          <w:szCs w:val="24"/>
        </w:rPr>
        <w:t xml:space="preserve">, J.C. (2007). The role of melanin- and carotenoid-based plumage coloration in nest </w:t>
      </w:r>
      <w:proofErr w:type="spellStart"/>
      <w:r>
        <w:rPr>
          <w:rFonts w:cs="Times New Roman"/>
          <w:szCs w:val="24"/>
        </w:rPr>
        <w:t>defence</w:t>
      </w:r>
      <w:proofErr w:type="spellEnd"/>
      <w:r>
        <w:rPr>
          <w:rFonts w:cs="Times New Roman"/>
          <w:szCs w:val="24"/>
        </w:rPr>
        <w:t xml:space="preserve"> in the Great Tit. Ethology </w:t>
      </w:r>
      <w:r>
        <w:rPr>
          <w:rFonts w:cs="Times New Roman"/>
          <w:i/>
          <w:iCs/>
          <w:szCs w:val="24"/>
        </w:rPr>
        <w:t>113</w:t>
      </w:r>
      <w:r>
        <w:rPr>
          <w:rFonts w:cs="Times New Roman"/>
          <w:szCs w:val="24"/>
        </w:rPr>
        <w:t>, 640–647.</w:t>
      </w:r>
    </w:p>
    <w:p w14:paraId="473D9697" w14:textId="77777777" w:rsidR="001814C8" w:rsidRDefault="001814C8" w:rsidP="001814C8">
      <w:pPr>
        <w:pStyle w:val="Bibliography"/>
        <w:rPr>
          <w:rFonts w:cs="Times New Roman"/>
          <w:szCs w:val="24"/>
        </w:rPr>
      </w:pPr>
      <w:r>
        <w:rPr>
          <w:rFonts w:cs="Times New Roman"/>
          <w:szCs w:val="24"/>
        </w:rPr>
        <w:t xml:space="preserve">Rosenthal, R. (1979). The file drawer problem and tolerance for null results. Psychol. Bull. </w:t>
      </w:r>
      <w:r>
        <w:rPr>
          <w:rFonts w:cs="Times New Roman"/>
          <w:i/>
          <w:iCs/>
          <w:szCs w:val="24"/>
        </w:rPr>
        <w:t>86</w:t>
      </w:r>
      <w:r>
        <w:rPr>
          <w:rFonts w:cs="Times New Roman"/>
          <w:szCs w:val="24"/>
        </w:rPr>
        <w:t>, 638–641.</w:t>
      </w:r>
    </w:p>
    <w:p w14:paraId="20C70117" w14:textId="77777777" w:rsidR="001814C8" w:rsidRDefault="001814C8" w:rsidP="001814C8">
      <w:pPr>
        <w:pStyle w:val="Bibliography"/>
        <w:rPr>
          <w:rFonts w:cs="Times New Roman"/>
          <w:szCs w:val="24"/>
        </w:rPr>
      </w:pPr>
      <w:proofErr w:type="spellStart"/>
      <w:r>
        <w:rPr>
          <w:rFonts w:cs="Times New Roman"/>
          <w:szCs w:val="24"/>
        </w:rPr>
        <w:t>Rosvall</w:t>
      </w:r>
      <w:proofErr w:type="spellEnd"/>
      <w:r>
        <w:rPr>
          <w:rFonts w:cs="Times New Roman"/>
          <w:szCs w:val="24"/>
        </w:rPr>
        <w:t xml:space="preserve">, K.A. (2011). Intrasexual competition in females: evidence for sexual selection? </w:t>
      </w:r>
      <w:proofErr w:type="spellStart"/>
      <w:r>
        <w:rPr>
          <w:rFonts w:cs="Times New Roman"/>
          <w:szCs w:val="24"/>
        </w:rPr>
        <w:t>Behav</w:t>
      </w:r>
      <w:proofErr w:type="spellEnd"/>
      <w:r>
        <w:rPr>
          <w:rFonts w:cs="Times New Roman"/>
          <w:szCs w:val="24"/>
        </w:rPr>
        <w:t xml:space="preserve">. Ecol. </w:t>
      </w:r>
      <w:r>
        <w:rPr>
          <w:rFonts w:cs="Times New Roman"/>
          <w:i/>
          <w:iCs/>
          <w:szCs w:val="24"/>
        </w:rPr>
        <w:t>22</w:t>
      </w:r>
      <w:r>
        <w:rPr>
          <w:rFonts w:cs="Times New Roman"/>
          <w:szCs w:val="24"/>
        </w:rPr>
        <w:t>, 1131–1140.</w:t>
      </w:r>
    </w:p>
    <w:p w14:paraId="0D8187DB" w14:textId="77777777" w:rsidR="001814C8" w:rsidRDefault="001814C8" w:rsidP="001814C8">
      <w:pPr>
        <w:pStyle w:val="Bibliography"/>
        <w:rPr>
          <w:rFonts w:cs="Times New Roman"/>
          <w:szCs w:val="24"/>
        </w:rPr>
      </w:pPr>
      <w:proofErr w:type="spellStart"/>
      <w:r>
        <w:rPr>
          <w:rFonts w:cs="Times New Roman"/>
          <w:szCs w:val="24"/>
        </w:rPr>
        <w:lastRenderedPageBreak/>
        <w:t>Roulin</w:t>
      </w:r>
      <w:proofErr w:type="spellEnd"/>
      <w:r>
        <w:rPr>
          <w:rFonts w:cs="Times New Roman"/>
          <w:szCs w:val="24"/>
        </w:rPr>
        <w:t xml:space="preserve">, A., and Ducrest, A.-L. (2011). Association between melanism, physiology and </w:t>
      </w:r>
      <w:proofErr w:type="spellStart"/>
      <w:r>
        <w:rPr>
          <w:rFonts w:cs="Times New Roman"/>
          <w:szCs w:val="24"/>
        </w:rPr>
        <w:t>behaviour</w:t>
      </w:r>
      <w:proofErr w:type="spellEnd"/>
      <w:r>
        <w:rPr>
          <w:rFonts w:cs="Times New Roman"/>
          <w:szCs w:val="24"/>
        </w:rPr>
        <w:t xml:space="preserve">: A role for the melanocortin system. Eur. J. </w:t>
      </w:r>
      <w:proofErr w:type="spellStart"/>
      <w:r>
        <w:rPr>
          <w:rFonts w:cs="Times New Roman"/>
          <w:szCs w:val="24"/>
        </w:rPr>
        <w:t>Pharmacol</w:t>
      </w:r>
      <w:proofErr w:type="spellEnd"/>
      <w:r>
        <w:rPr>
          <w:rFonts w:cs="Times New Roman"/>
          <w:szCs w:val="24"/>
        </w:rPr>
        <w:t xml:space="preserve">. </w:t>
      </w:r>
      <w:r>
        <w:rPr>
          <w:rFonts w:cs="Times New Roman"/>
          <w:i/>
          <w:iCs/>
          <w:szCs w:val="24"/>
        </w:rPr>
        <w:t>660</w:t>
      </w:r>
      <w:r>
        <w:rPr>
          <w:rFonts w:cs="Times New Roman"/>
          <w:szCs w:val="24"/>
        </w:rPr>
        <w:t>, 226–233.</w:t>
      </w:r>
    </w:p>
    <w:p w14:paraId="3D458E63" w14:textId="77777777" w:rsidR="001814C8" w:rsidRDefault="001814C8" w:rsidP="001814C8">
      <w:pPr>
        <w:pStyle w:val="Bibliography"/>
        <w:rPr>
          <w:rFonts w:cs="Times New Roman"/>
          <w:szCs w:val="24"/>
        </w:rPr>
      </w:pPr>
      <w:proofErr w:type="spellStart"/>
      <w:r>
        <w:rPr>
          <w:rFonts w:cs="Times New Roman"/>
          <w:szCs w:val="24"/>
        </w:rPr>
        <w:t>Rudh</w:t>
      </w:r>
      <w:proofErr w:type="spellEnd"/>
      <w:r>
        <w:rPr>
          <w:rFonts w:cs="Times New Roman"/>
          <w:szCs w:val="24"/>
        </w:rPr>
        <w:t xml:space="preserve">, A., Breed, M.F., and </w:t>
      </w:r>
      <w:proofErr w:type="spellStart"/>
      <w:r>
        <w:rPr>
          <w:rFonts w:cs="Times New Roman"/>
          <w:szCs w:val="24"/>
        </w:rPr>
        <w:t>Qvarnström</w:t>
      </w:r>
      <w:proofErr w:type="spellEnd"/>
      <w:r>
        <w:rPr>
          <w:rFonts w:cs="Times New Roman"/>
          <w:szCs w:val="24"/>
        </w:rPr>
        <w:t xml:space="preserve">, A. (2013). Does aggression and explorative </w:t>
      </w:r>
      <w:proofErr w:type="spellStart"/>
      <w:r>
        <w:rPr>
          <w:rFonts w:cs="Times New Roman"/>
          <w:szCs w:val="24"/>
        </w:rPr>
        <w:t>behaviour</w:t>
      </w:r>
      <w:proofErr w:type="spellEnd"/>
      <w:r>
        <w:rPr>
          <w:rFonts w:cs="Times New Roman"/>
          <w:szCs w:val="24"/>
        </w:rPr>
        <w:t xml:space="preserve"> decrease with lost warning coloration? Biol. J. Linn. Soc. </w:t>
      </w:r>
      <w:r>
        <w:rPr>
          <w:rFonts w:cs="Times New Roman"/>
          <w:i/>
          <w:iCs/>
          <w:szCs w:val="24"/>
        </w:rPr>
        <w:t>108</w:t>
      </w:r>
      <w:r>
        <w:rPr>
          <w:rFonts w:cs="Times New Roman"/>
          <w:szCs w:val="24"/>
        </w:rPr>
        <w:t>, 116–126.</w:t>
      </w:r>
    </w:p>
    <w:p w14:paraId="30743DCA" w14:textId="77777777" w:rsidR="001814C8" w:rsidRDefault="001814C8" w:rsidP="001814C8">
      <w:pPr>
        <w:pStyle w:val="Bibliography"/>
        <w:rPr>
          <w:rFonts w:cs="Times New Roman"/>
          <w:szCs w:val="24"/>
        </w:rPr>
      </w:pPr>
      <w:r>
        <w:rPr>
          <w:rFonts w:cs="Times New Roman"/>
          <w:szCs w:val="24"/>
        </w:rPr>
        <w:t xml:space="preserve">Sabol, A.C., Hellmann, J.K., Gray, S.M., and Hamilton, I.M. (2017). The role of ultraviolet coloration in intrasexual interactions in a colonial fish. Anim. </w:t>
      </w:r>
      <w:proofErr w:type="spellStart"/>
      <w:r>
        <w:rPr>
          <w:rFonts w:cs="Times New Roman"/>
          <w:szCs w:val="24"/>
        </w:rPr>
        <w:t>Behav</w:t>
      </w:r>
      <w:proofErr w:type="spellEnd"/>
      <w:r>
        <w:rPr>
          <w:rFonts w:cs="Times New Roman"/>
          <w:szCs w:val="24"/>
        </w:rPr>
        <w:t xml:space="preserve">. </w:t>
      </w:r>
      <w:r>
        <w:rPr>
          <w:rFonts w:cs="Times New Roman"/>
          <w:i/>
          <w:iCs/>
          <w:szCs w:val="24"/>
        </w:rPr>
        <w:t>131</w:t>
      </w:r>
      <w:r>
        <w:rPr>
          <w:rFonts w:cs="Times New Roman"/>
          <w:szCs w:val="24"/>
        </w:rPr>
        <w:t>, 99–106.</w:t>
      </w:r>
    </w:p>
    <w:p w14:paraId="76732F58" w14:textId="77777777" w:rsidR="001814C8" w:rsidRDefault="001814C8" w:rsidP="001814C8">
      <w:pPr>
        <w:pStyle w:val="Bibliography"/>
        <w:rPr>
          <w:rFonts w:cs="Times New Roman"/>
          <w:szCs w:val="24"/>
        </w:rPr>
      </w:pPr>
      <w:r>
        <w:rPr>
          <w:rFonts w:cs="Times New Roman"/>
          <w:szCs w:val="24"/>
        </w:rPr>
        <w:t xml:space="preserve">San-Jose, L.M., and </w:t>
      </w:r>
      <w:proofErr w:type="spellStart"/>
      <w:r>
        <w:rPr>
          <w:rFonts w:cs="Times New Roman"/>
          <w:szCs w:val="24"/>
        </w:rPr>
        <w:t>Roulin</w:t>
      </w:r>
      <w:proofErr w:type="spellEnd"/>
      <w:r>
        <w:rPr>
          <w:rFonts w:cs="Times New Roman"/>
          <w:szCs w:val="24"/>
        </w:rPr>
        <w:t xml:space="preserve">, A. (2018). Toward Understanding the Repeated Occurrence of Associations between Melanin-Based Coloration and Multiple Phenotypes. Am. Nat. </w:t>
      </w:r>
      <w:r>
        <w:rPr>
          <w:rFonts w:cs="Times New Roman"/>
          <w:i/>
          <w:iCs/>
          <w:szCs w:val="24"/>
        </w:rPr>
        <w:t>192</w:t>
      </w:r>
      <w:r>
        <w:rPr>
          <w:rFonts w:cs="Times New Roman"/>
          <w:szCs w:val="24"/>
        </w:rPr>
        <w:t>, 111–130.</w:t>
      </w:r>
    </w:p>
    <w:p w14:paraId="3BEC2F51" w14:textId="77777777" w:rsidR="001814C8" w:rsidRDefault="001814C8" w:rsidP="001814C8">
      <w:pPr>
        <w:pStyle w:val="Bibliography"/>
        <w:rPr>
          <w:rFonts w:cs="Times New Roman"/>
          <w:szCs w:val="24"/>
        </w:rPr>
      </w:pPr>
      <w:r>
        <w:rPr>
          <w:rFonts w:cs="Times New Roman"/>
          <w:szCs w:val="24"/>
        </w:rPr>
        <w:t xml:space="preserve">Schwarzer, G. (2007). meta: </w:t>
      </w:r>
      <w:proofErr w:type="gramStart"/>
      <w:r>
        <w:rPr>
          <w:rFonts w:cs="Times New Roman"/>
          <w:szCs w:val="24"/>
        </w:rPr>
        <w:t>an</w:t>
      </w:r>
      <w:proofErr w:type="gramEnd"/>
      <w:r>
        <w:rPr>
          <w:rFonts w:cs="Times New Roman"/>
          <w:szCs w:val="24"/>
        </w:rPr>
        <w:t xml:space="preserve"> R package for meta-analysis. R News </w:t>
      </w:r>
      <w:r>
        <w:rPr>
          <w:rFonts w:cs="Times New Roman"/>
          <w:i/>
          <w:iCs/>
          <w:szCs w:val="24"/>
        </w:rPr>
        <w:t>7</w:t>
      </w:r>
      <w:r>
        <w:rPr>
          <w:rFonts w:cs="Times New Roman"/>
          <w:szCs w:val="24"/>
        </w:rPr>
        <w:t>, 40–45.</w:t>
      </w:r>
    </w:p>
    <w:p w14:paraId="6EE00313" w14:textId="77777777" w:rsidR="001814C8" w:rsidRDefault="001814C8" w:rsidP="001814C8">
      <w:pPr>
        <w:pStyle w:val="Bibliography"/>
        <w:rPr>
          <w:rFonts w:cs="Times New Roman"/>
          <w:szCs w:val="24"/>
        </w:rPr>
      </w:pPr>
      <w:r>
        <w:rPr>
          <w:rFonts w:cs="Times New Roman"/>
          <w:szCs w:val="24"/>
        </w:rPr>
        <w:t xml:space="preserve">Seddon, R.J., and Hews, D.K. (2017). Correlates of melanization in multiple high- and low-elevation populations of the lizard, Sceloporus occidentalis: Behavior, hormones, and parasites. J. Exp. Zool. Part Ecol. </w:t>
      </w:r>
      <w:proofErr w:type="spellStart"/>
      <w:r>
        <w:rPr>
          <w:rFonts w:cs="Times New Roman"/>
          <w:szCs w:val="24"/>
        </w:rPr>
        <w:t>Integr</w:t>
      </w:r>
      <w:proofErr w:type="spellEnd"/>
      <w:r>
        <w:rPr>
          <w:rFonts w:cs="Times New Roman"/>
          <w:szCs w:val="24"/>
        </w:rPr>
        <w:t xml:space="preserve">. Physiol. </w:t>
      </w:r>
      <w:r>
        <w:rPr>
          <w:rFonts w:cs="Times New Roman"/>
          <w:i/>
          <w:iCs/>
          <w:szCs w:val="24"/>
        </w:rPr>
        <w:t>327</w:t>
      </w:r>
      <w:r>
        <w:rPr>
          <w:rFonts w:cs="Times New Roman"/>
          <w:szCs w:val="24"/>
        </w:rPr>
        <w:t>, 481–492.</w:t>
      </w:r>
    </w:p>
    <w:p w14:paraId="22E2E923" w14:textId="77777777" w:rsidR="001814C8" w:rsidRDefault="001814C8" w:rsidP="001814C8">
      <w:pPr>
        <w:pStyle w:val="Bibliography"/>
        <w:rPr>
          <w:rFonts w:cs="Times New Roman"/>
          <w:szCs w:val="24"/>
        </w:rPr>
      </w:pPr>
      <w:r>
        <w:rPr>
          <w:rFonts w:cs="Times New Roman"/>
          <w:szCs w:val="24"/>
        </w:rPr>
        <w:t xml:space="preserve">Senior, A.M., </w:t>
      </w:r>
      <w:proofErr w:type="spellStart"/>
      <w:r>
        <w:rPr>
          <w:rFonts w:cs="Times New Roman"/>
          <w:szCs w:val="24"/>
        </w:rPr>
        <w:t>Grueber</w:t>
      </w:r>
      <w:proofErr w:type="spellEnd"/>
      <w:r>
        <w:rPr>
          <w:rFonts w:cs="Times New Roman"/>
          <w:szCs w:val="24"/>
        </w:rPr>
        <w:t xml:space="preserve">, C.E., </w:t>
      </w:r>
      <w:proofErr w:type="spellStart"/>
      <w:r>
        <w:rPr>
          <w:rFonts w:cs="Times New Roman"/>
          <w:szCs w:val="24"/>
        </w:rPr>
        <w:t>Kamiya</w:t>
      </w:r>
      <w:proofErr w:type="spellEnd"/>
      <w:r>
        <w:rPr>
          <w:rFonts w:cs="Times New Roman"/>
          <w:szCs w:val="24"/>
        </w:rPr>
        <w:t xml:space="preserve">, T., </w:t>
      </w:r>
      <w:proofErr w:type="spellStart"/>
      <w:r>
        <w:rPr>
          <w:rFonts w:cs="Times New Roman"/>
          <w:szCs w:val="24"/>
        </w:rPr>
        <w:t>Lagisz</w:t>
      </w:r>
      <w:proofErr w:type="spellEnd"/>
      <w:r>
        <w:rPr>
          <w:rFonts w:cs="Times New Roman"/>
          <w:szCs w:val="24"/>
        </w:rPr>
        <w:t xml:space="preserve">, M., </w:t>
      </w:r>
      <w:proofErr w:type="spellStart"/>
      <w:r>
        <w:rPr>
          <w:rFonts w:cs="Times New Roman"/>
          <w:szCs w:val="24"/>
        </w:rPr>
        <w:t>O’Dwyer</w:t>
      </w:r>
      <w:proofErr w:type="spellEnd"/>
      <w:r>
        <w:rPr>
          <w:rFonts w:cs="Times New Roman"/>
          <w:szCs w:val="24"/>
        </w:rPr>
        <w:t xml:space="preserve">, K., Santos, E.S.A., and Nakagawa, S. (2016). Heterogeneity in ecological and evolutionary meta-analyses: its magnitude and implications. Ecology </w:t>
      </w:r>
      <w:r>
        <w:rPr>
          <w:rFonts w:cs="Times New Roman"/>
          <w:i/>
          <w:iCs/>
          <w:szCs w:val="24"/>
        </w:rPr>
        <w:t>97</w:t>
      </w:r>
      <w:r>
        <w:rPr>
          <w:rFonts w:cs="Times New Roman"/>
          <w:szCs w:val="24"/>
        </w:rPr>
        <w:t>, 3293–3299.</w:t>
      </w:r>
    </w:p>
    <w:p w14:paraId="7616B9A8" w14:textId="77777777" w:rsidR="001814C8" w:rsidRDefault="001814C8" w:rsidP="001814C8">
      <w:pPr>
        <w:pStyle w:val="Bibliography"/>
        <w:rPr>
          <w:rFonts w:cs="Times New Roman"/>
          <w:szCs w:val="24"/>
        </w:rPr>
      </w:pPr>
      <w:r>
        <w:rPr>
          <w:rFonts w:cs="Times New Roman"/>
          <w:szCs w:val="24"/>
        </w:rPr>
        <w:t xml:space="preserve">Smith, L.C., and John-Alder, H.B. (1999). Seasonal Specificity of Hormonal, Behavioral, and Coloration Responses to Within- and Between-Sex Encounters in Male Lizards (Sceloporus undulatus). </w:t>
      </w:r>
      <w:proofErr w:type="spellStart"/>
      <w:r>
        <w:rPr>
          <w:rFonts w:cs="Times New Roman"/>
          <w:szCs w:val="24"/>
        </w:rPr>
        <w:t>Horm</w:t>
      </w:r>
      <w:proofErr w:type="spellEnd"/>
      <w:r>
        <w:rPr>
          <w:rFonts w:cs="Times New Roman"/>
          <w:szCs w:val="24"/>
        </w:rPr>
        <w:t xml:space="preserve">. </w:t>
      </w:r>
      <w:proofErr w:type="spellStart"/>
      <w:r>
        <w:rPr>
          <w:rFonts w:cs="Times New Roman"/>
          <w:szCs w:val="24"/>
        </w:rPr>
        <w:t>Behav</w:t>
      </w:r>
      <w:proofErr w:type="spellEnd"/>
      <w:r>
        <w:rPr>
          <w:rFonts w:cs="Times New Roman"/>
          <w:szCs w:val="24"/>
        </w:rPr>
        <w:t xml:space="preserve">. </w:t>
      </w:r>
      <w:r>
        <w:rPr>
          <w:rFonts w:cs="Times New Roman"/>
          <w:i/>
          <w:iCs/>
          <w:szCs w:val="24"/>
        </w:rPr>
        <w:t>36</w:t>
      </w:r>
      <w:r>
        <w:rPr>
          <w:rFonts w:cs="Times New Roman"/>
          <w:szCs w:val="24"/>
        </w:rPr>
        <w:t>, 39–52.</w:t>
      </w:r>
    </w:p>
    <w:p w14:paraId="60DD48FB" w14:textId="77777777" w:rsidR="001814C8" w:rsidRDefault="001814C8" w:rsidP="001814C8">
      <w:pPr>
        <w:pStyle w:val="Bibliography"/>
        <w:rPr>
          <w:rFonts w:cs="Times New Roman"/>
          <w:szCs w:val="24"/>
        </w:rPr>
      </w:pPr>
      <w:r>
        <w:rPr>
          <w:rFonts w:cs="Times New Roman"/>
          <w:szCs w:val="24"/>
        </w:rPr>
        <w:t xml:space="preserve">Stamps, J.A. (1977). The Relationship between Resource Competition, Risk, and Aggression in a Tropical Territorial Lizard. Ecology </w:t>
      </w:r>
      <w:r>
        <w:rPr>
          <w:rFonts w:cs="Times New Roman"/>
          <w:i/>
          <w:iCs/>
          <w:szCs w:val="24"/>
        </w:rPr>
        <w:t>58</w:t>
      </w:r>
      <w:r>
        <w:rPr>
          <w:rFonts w:cs="Times New Roman"/>
          <w:szCs w:val="24"/>
        </w:rPr>
        <w:t>, 349–358.</w:t>
      </w:r>
    </w:p>
    <w:p w14:paraId="2445B534" w14:textId="77777777" w:rsidR="001814C8" w:rsidRDefault="001814C8" w:rsidP="001814C8">
      <w:pPr>
        <w:pStyle w:val="Bibliography"/>
        <w:rPr>
          <w:rFonts w:cs="Times New Roman"/>
          <w:szCs w:val="24"/>
        </w:rPr>
      </w:pPr>
      <w:r>
        <w:rPr>
          <w:rFonts w:cs="Times New Roman"/>
          <w:szCs w:val="24"/>
        </w:rPr>
        <w:t xml:space="preserve">Yang, Y. (2011). Structure, </w:t>
      </w:r>
      <w:proofErr w:type="gramStart"/>
      <w:r>
        <w:rPr>
          <w:rFonts w:cs="Times New Roman"/>
          <w:szCs w:val="24"/>
        </w:rPr>
        <w:t>function</w:t>
      </w:r>
      <w:proofErr w:type="gramEnd"/>
      <w:r>
        <w:rPr>
          <w:rFonts w:cs="Times New Roman"/>
          <w:szCs w:val="24"/>
        </w:rPr>
        <w:t xml:space="preserve"> and regulation of the melanocortin receptors. Eur. J. </w:t>
      </w:r>
      <w:proofErr w:type="spellStart"/>
      <w:r>
        <w:rPr>
          <w:rFonts w:cs="Times New Roman"/>
          <w:szCs w:val="24"/>
        </w:rPr>
        <w:t>Pharmacol</w:t>
      </w:r>
      <w:proofErr w:type="spellEnd"/>
      <w:r>
        <w:rPr>
          <w:rFonts w:cs="Times New Roman"/>
          <w:szCs w:val="24"/>
        </w:rPr>
        <w:t xml:space="preserve">. </w:t>
      </w:r>
      <w:r>
        <w:rPr>
          <w:rFonts w:cs="Times New Roman"/>
          <w:i/>
          <w:iCs/>
          <w:szCs w:val="24"/>
        </w:rPr>
        <w:t>660</w:t>
      </w:r>
      <w:r>
        <w:rPr>
          <w:rFonts w:cs="Times New Roman"/>
          <w:szCs w:val="24"/>
        </w:rPr>
        <w:t>, 125–130.</w:t>
      </w:r>
    </w:p>
    <w:p w14:paraId="21455493" w14:textId="77777777" w:rsidR="001814C8" w:rsidRDefault="001814C8" w:rsidP="001814C8">
      <w:pPr>
        <w:pStyle w:val="Bibliography"/>
        <w:rPr>
          <w:rFonts w:cs="Times New Roman"/>
          <w:szCs w:val="24"/>
        </w:rPr>
      </w:pPr>
      <w:proofErr w:type="spellStart"/>
      <w:r>
        <w:rPr>
          <w:rFonts w:cs="Times New Roman"/>
          <w:szCs w:val="24"/>
        </w:rPr>
        <w:t>Yewers</w:t>
      </w:r>
      <w:proofErr w:type="spellEnd"/>
      <w:r>
        <w:rPr>
          <w:rFonts w:cs="Times New Roman"/>
          <w:szCs w:val="24"/>
        </w:rPr>
        <w:t xml:space="preserve">, M.S.C., Jessop, T.S., and Stuart-Fox, D. (2017). Endocrine differences among </w:t>
      </w:r>
      <w:proofErr w:type="spellStart"/>
      <w:r>
        <w:rPr>
          <w:rFonts w:cs="Times New Roman"/>
          <w:szCs w:val="24"/>
        </w:rPr>
        <w:t>colour</w:t>
      </w:r>
      <w:proofErr w:type="spellEnd"/>
      <w:r>
        <w:rPr>
          <w:rFonts w:cs="Times New Roman"/>
          <w:szCs w:val="24"/>
        </w:rPr>
        <w:t xml:space="preserve"> morphs in a lizard with alternative </w:t>
      </w:r>
      <w:proofErr w:type="spellStart"/>
      <w:r>
        <w:rPr>
          <w:rFonts w:cs="Times New Roman"/>
          <w:szCs w:val="24"/>
        </w:rPr>
        <w:t>behavioural</w:t>
      </w:r>
      <w:proofErr w:type="spellEnd"/>
      <w:r>
        <w:rPr>
          <w:rFonts w:cs="Times New Roman"/>
          <w:szCs w:val="24"/>
        </w:rPr>
        <w:t xml:space="preserve"> strategies. </w:t>
      </w:r>
      <w:proofErr w:type="spellStart"/>
      <w:r>
        <w:rPr>
          <w:rFonts w:cs="Times New Roman"/>
          <w:szCs w:val="24"/>
        </w:rPr>
        <w:t>Horm</w:t>
      </w:r>
      <w:proofErr w:type="spellEnd"/>
      <w:r>
        <w:rPr>
          <w:rFonts w:cs="Times New Roman"/>
          <w:szCs w:val="24"/>
        </w:rPr>
        <w:t xml:space="preserve">. </w:t>
      </w:r>
      <w:proofErr w:type="spellStart"/>
      <w:r>
        <w:rPr>
          <w:rFonts w:cs="Times New Roman"/>
          <w:szCs w:val="24"/>
        </w:rPr>
        <w:t>Behav</w:t>
      </w:r>
      <w:proofErr w:type="spellEnd"/>
      <w:r>
        <w:rPr>
          <w:rFonts w:cs="Times New Roman"/>
          <w:szCs w:val="24"/>
        </w:rPr>
        <w:t xml:space="preserve">. </w:t>
      </w:r>
      <w:r>
        <w:rPr>
          <w:rFonts w:cs="Times New Roman"/>
          <w:i/>
          <w:iCs/>
          <w:szCs w:val="24"/>
        </w:rPr>
        <w:t>93</w:t>
      </w:r>
      <w:r>
        <w:rPr>
          <w:rFonts w:cs="Times New Roman"/>
          <w:szCs w:val="24"/>
        </w:rPr>
        <w:t>, 118–127.</w:t>
      </w:r>
    </w:p>
    <w:p w14:paraId="7BCA4638" w14:textId="77777777" w:rsidR="001814C8" w:rsidRDefault="001814C8" w:rsidP="001814C8">
      <w:pPr>
        <w:pStyle w:val="Bibliography"/>
        <w:rPr>
          <w:rFonts w:cs="Times New Roman"/>
          <w:szCs w:val="24"/>
        </w:rPr>
      </w:pPr>
      <w:r>
        <w:rPr>
          <w:rFonts w:cs="Times New Roman"/>
          <w:szCs w:val="24"/>
        </w:rPr>
        <w:t xml:space="preserve">Young, C.M., Cain, K.E., </w:t>
      </w:r>
      <w:proofErr w:type="spellStart"/>
      <w:r>
        <w:rPr>
          <w:rFonts w:cs="Times New Roman"/>
          <w:szCs w:val="24"/>
        </w:rPr>
        <w:t>Svedin</w:t>
      </w:r>
      <w:proofErr w:type="spellEnd"/>
      <w:r>
        <w:rPr>
          <w:rFonts w:cs="Times New Roman"/>
          <w:szCs w:val="24"/>
        </w:rPr>
        <w:t xml:space="preserve">, N., </w:t>
      </w:r>
      <w:proofErr w:type="spellStart"/>
      <w:r>
        <w:rPr>
          <w:rFonts w:cs="Times New Roman"/>
          <w:szCs w:val="24"/>
        </w:rPr>
        <w:t>Backwell</w:t>
      </w:r>
      <w:proofErr w:type="spellEnd"/>
      <w:r>
        <w:rPr>
          <w:rFonts w:cs="Times New Roman"/>
          <w:szCs w:val="24"/>
        </w:rPr>
        <w:t xml:space="preserve">, P.R.Y., and </w:t>
      </w:r>
      <w:proofErr w:type="spellStart"/>
      <w:r>
        <w:rPr>
          <w:rFonts w:cs="Times New Roman"/>
          <w:szCs w:val="24"/>
        </w:rPr>
        <w:t>Pryke</w:t>
      </w:r>
      <w:proofErr w:type="spellEnd"/>
      <w:r>
        <w:rPr>
          <w:rFonts w:cs="Times New Roman"/>
          <w:szCs w:val="24"/>
        </w:rPr>
        <w:t xml:space="preserve">, S.R. (2016). The role of </w:t>
      </w:r>
      <w:proofErr w:type="gramStart"/>
      <w:r>
        <w:rPr>
          <w:rFonts w:cs="Times New Roman"/>
          <w:szCs w:val="24"/>
        </w:rPr>
        <w:t>pigment based</w:t>
      </w:r>
      <w:proofErr w:type="gramEnd"/>
      <w:r>
        <w:rPr>
          <w:rFonts w:cs="Times New Roman"/>
          <w:szCs w:val="24"/>
        </w:rPr>
        <w:t xml:space="preserve"> plumage traits in resolving conflicts. J. Avian Biol. </w:t>
      </w:r>
      <w:r>
        <w:rPr>
          <w:rFonts w:cs="Times New Roman"/>
          <w:i/>
          <w:iCs/>
          <w:szCs w:val="24"/>
        </w:rPr>
        <w:t>47</w:t>
      </w:r>
      <w:r>
        <w:rPr>
          <w:rFonts w:cs="Times New Roman"/>
          <w:szCs w:val="24"/>
        </w:rPr>
        <w:t>, 167–175.</w:t>
      </w:r>
    </w:p>
    <w:p w14:paraId="42C8BD5E" w14:textId="64E9F1DD" w:rsidR="00026596" w:rsidRPr="00006B3F" w:rsidRDefault="006D01C0" w:rsidP="00D1601C">
      <w:pPr>
        <w:spacing w:line="480" w:lineRule="auto"/>
        <w:contextualSpacing/>
        <w:rPr>
          <w:rFonts w:asciiTheme="minorHAnsi" w:hAnsiTheme="minorHAnsi" w:cstheme="minorHAnsi"/>
          <w:sz w:val="22"/>
        </w:rPr>
      </w:pPr>
      <w:r w:rsidRPr="00006B3F">
        <w:rPr>
          <w:rFonts w:asciiTheme="minorHAnsi" w:hAnsiTheme="minorHAnsi" w:cstheme="minorHAnsi"/>
          <w:sz w:val="22"/>
        </w:rPr>
        <w:fldChar w:fldCharType="end"/>
      </w:r>
    </w:p>
    <w:p w14:paraId="489CCA13" w14:textId="77777777" w:rsidR="00006B3F" w:rsidRPr="00006B3F" w:rsidRDefault="00006B3F">
      <w:pPr>
        <w:spacing w:line="480" w:lineRule="auto"/>
        <w:contextualSpacing/>
        <w:rPr>
          <w:rFonts w:asciiTheme="minorHAnsi" w:hAnsiTheme="minorHAnsi" w:cstheme="minorHAnsi"/>
          <w:sz w:val="22"/>
        </w:rPr>
      </w:pPr>
    </w:p>
    <w:sectPr w:rsidR="00006B3F" w:rsidRPr="00006B3F" w:rsidSect="006B08DF">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wMzM2NzYzNDE3NzNX0lEKTi0uzszPAykwNKoFAAiIbc0tAAAA"/>
  </w:docVars>
  <w:rsids>
    <w:rsidRoot w:val="006B08DF"/>
    <w:rsid w:val="00006B3F"/>
    <w:rsid w:val="00026596"/>
    <w:rsid w:val="00067D09"/>
    <w:rsid w:val="00122C9A"/>
    <w:rsid w:val="00151D96"/>
    <w:rsid w:val="00156520"/>
    <w:rsid w:val="001814C8"/>
    <w:rsid w:val="001E2AA4"/>
    <w:rsid w:val="002100D9"/>
    <w:rsid w:val="0022213C"/>
    <w:rsid w:val="00244E8A"/>
    <w:rsid w:val="002549A7"/>
    <w:rsid w:val="002B10B8"/>
    <w:rsid w:val="00306060"/>
    <w:rsid w:val="00353059"/>
    <w:rsid w:val="00381A68"/>
    <w:rsid w:val="00394495"/>
    <w:rsid w:val="003C0F5F"/>
    <w:rsid w:val="00410648"/>
    <w:rsid w:val="004226F0"/>
    <w:rsid w:val="004E0D9E"/>
    <w:rsid w:val="005759E1"/>
    <w:rsid w:val="005A22A8"/>
    <w:rsid w:val="005D024F"/>
    <w:rsid w:val="0060347E"/>
    <w:rsid w:val="006B08DF"/>
    <w:rsid w:val="006D01C0"/>
    <w:rsid w:val="0072177C"/>
    <w:rsid w:val="00722093"/>
    <w:rsid w:val="007B3F16"/>
    <w:rsid w:val="007D6EF1"/>
    <w:rsid w:val="00833EFF"/>
    <w:rsid w:val="0084476B"/>
    <w:rsid w:val="00862680"/>
    <w:rsid w:val="00881396"/>
    <w:rsid w:val="008B4F50"/>
    <w:rsid w:val="008D28CC"/>
    <w:rsid w:val="008F0689"/>
    <w:rsid w:val="009240A7"/>
    <w:rsid w:val="009578F0"/>
    <w:rsid w:val="009B2394"/>
    <w:rsid w:val="009F7CA9"/>
    <w:rsid w:val="00A10A10"/>
    <w:rsid w:val="00A81C3F"/>
    <w:rsid w:val="00A9594E"/>
    <w:rsid w:val="00AF0CE0"/>
    <w:rsid w:val="00AF1E3F"/>
    <w:rsid w:val="00B237D4"/>
    <w:rsid w:val="00B476EF"/>
    <w:rsid w:val="00B55098"/>
    <w:rsid w:val="00BA28EE"/>
    <w:rsid w:val="00C135B6"/>
    <w:rsid w:val="00C257FA"/>
    <w:rsid w:val="00C310E4"/>
    <w:rsid w:val="00C40773"/>
    <w:rsid w:val="00C643ED"/>
    <w:rsid w:val="00C91CA6"/>
    <w:rsid w:val="00C953B7"/>
    <w:rsid w:val="00CA7125"/>
    <w:rsid w:val="00CB27C8"/>
    <w:rsid w:val="00D1601C"/>
    <w:rsid w:val="00D22378"/>
    <w:rsid w:val="00D439D4"/>
    <w:rsid w:val="00D4630C"/>
    <w:rsid w:val="00D6731C"/>
    <w:rsid w:val="00E21B51"/>
    <w:rsid w:val="00E47875"/>
    <w:rsid w:val="00E51C36"/>
    <w:rsid w:val="00E96198"/>
    <w:rsid w:val="00F36361"/>
    <w:rsid w:val="00F53E97"/>
    <w:rsid w:val="00FC3259"/>
    <w:rsid w:val="00FC4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401D"/>
  <w15:chartTrackingRefBased/>
  <w15:docId w15:val="{83D50017-1A4D-4FD8-823E-4A726F66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6A9"/>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B08DF"/>
  </w:style>
  <w:style w:type="paragraph" w:styleId="BalloonText">
    <w:name w:val="Balloon Text"/>
    <w:basedOn w:val="Normal"/>
    <w:link w:val="BalloonTextChar"/>
    <w:uiPriority w:val="99"/>
    <w:semiHidden/>
    <w:unhideWhenUsed/>
    <w:rsid w:val="00F53E9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E97"/>
    <w:rPr>
      <w:rFonts w:ascii="Segoe UI" w:hAnsi="Segoe UI" w:cs="Segoe UI"/>
      <w:sz w:val="18"/>
      <w:szCs w:val="18"/>
    </w:rPr>
  </w:style>
  <w:style w:type="table" w:styleId="TableGrid">
    <w:name w:val="Table Grid"/>
    <w:basedOn w:val="TableNormal"/>
    <w:uiPriority w:val="39"/>
    <w:rsid w:val="00FC325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D01C0"/>
    <w:pPr>
      <w:spacing w:after="240"/>
    </w:pPr>
  </w:style>
  <w:style w:type="character" w:styleId="PlaceholderText">
    <w:name w:val="Placeholder Text"/>
    <w:basedOn w:val="DefaultParagraphFont"/>
    <w:uiPriority w:val="99"/>
    <w:semiHidden/>
    <w:rsid w:val="00A959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3537746">
      <w:bodyDiv w:val="1"/>
      <w:marLeft w:val="0"/>
      <w:marRight w:val="0"/>
      <w:marTop w:val="0"/>
      <w:marBottom w:val="0"/>
      <w:divBdr>
        <w:top w:val="none" w:sz="0" w:space="0" w:color="auto"/>
        <w:left w:val="none" w:sz="0" w:space="0" w:color="auto"/>
        <w:bottom w:val="none" w:sz="0" w:space="0" w:color="auto"/>
        <w:right w:val="none" w:sz="0" w:space="0" w:color="auto"/>
      </w:divBdr>
    </w:div>
    <w:div w:id="169843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9D34E-6A43-44C6-95D1-E50A3A100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1360</TotalTime>
  <Pages>19</Pages>
  <Words>29209</Words>
  <Characters>166493</Characters>
  <Application>Microsoft Office Word</Application>
  <DocSecurity>0</DocSecurity>
  <Lines>1387</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Ruckman</dc:creator>
  <cp:keywords/>
  <dc:description/>
  <cp:lastModifiedBy>Sarah Ruckman</cp:lastModifiedBy>
  <cp:revision>24</cp:revision>
  <dcterms:created xsi:type="dcterms:W3CDTF">2021-07-06T17:32:00Z</dcterms:created>
  <dcterms:modified xsi:type="dcterms:W3CDTF">2021-09-08T20:21:00Z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id="sooonsoE"/&gt;&lt;style id="http://www.zotero.org/styles/cell"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