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4EDFD" w14:textId="456888FD" w:rsidR="0060347E" w:rsidRPr="00006B3F" w:rsidRDefault="006B08DF">
      <w:pPr>
        <w:rPr>
          <w:rFonts w:asciiTheme="minorHAnsi" w:hAnsiTheme="minorHAnsi" w:cstheme="minorHAnsi"/>
          <w:b/>
          <w:bCs/>
          <w:sz w:val="28"/>
          <w:szCs w:val="28"/>
        </w:rPr>
      </w:pPr>
      <w:r w:rsidRPr="00006B3F">
        <w:rPr>
          <w:rFonts w:asciiTheme="minorHAnsi" w:hAnsiTheme="minorHAnsi" w:cstheme="minorHAnsi"/>
          <w:b/>
          <w:bCs/>
          <w:sz w:val="28"/>
          <w:szCs w:val="28"/>
        </w:rPr>
        <w:t>Meta-analysis of pigment and aggression across the tree of life</w:t>
      </w:r>
    </w:p>
    <w:p w14:paraId="565C3C15" w14:textId="33EA2785" w:rsidR="006B08DF" w:rsidRPr="00006B3F" w:rsidRDefault="006B08DF">
      <w:pPr>
        <w:rPr>
          <w:rFonts w:asciiTheme="minorHAnsi" w:hAnsiTheme="minorHAnsi" w:cstheme="minorHAnsi"/>
          <w:sz w:val="22"/>
          <w:vertAlign w:val="superscript"/>
        </w:rPr>
      </w:pPr>
      <w:r w:rsidRPr="00006B3F">
        <w:rPr>
          <w:rFonts w:asciiTheme="minorHAnsi" w:hAnsiTheme="minorHAnsi" w:cstheme="minorHAnsi"/>
          <w:sz w:val="22"/>
        </w:rPr>
        <w:t>Sarah N. Ruckman</w:t>
      </w:r>
      <w:r w:rsidRPr="00006B3F">
        <w:rPr>
          <w:rFonts w:asciiTheme="minorHAnsi" w:hAnsiTheme="minorHAnsi" w:cstheme="minorHAnsi"/>
          <w:sz w:val="22"/>
          <w:vertAlign w:val="superscript"/>
        </w:rPr>
        <w:t>1</w:t>
      </w:r>
      <w:r w:rsidRPr="00006B3F">
        <w:rPr>
          <w:rFonts w:asciiTheme="minorHAnsi" w:hAnsiTheme="minorHAnsi" w:cstheme="minorHAnsi"/>
          <w:sz w:val="22"/>
        </w:rPr>
        <w:t>, Eve A. Humphrey</w:t>
      </w:r>
      <w:r w:rsidRPr="00006B3F">
        <w:rPr>
          <w:rFonts w:asciiTheme="minorHAnsi" w:hAnsiTheme="minorHAnsi" w:cstheme="minorHAnsi"/>
          <w:sz w:val="22"/>
          <w:vertAlign w:val="superscript"/>
        </w:rPr>
        <w:t>2</w:t>
      </w:r>
      <w:r w:rsidRPr="00006B3F">
        <w:rPr>
          <w:rFonts w:asciiTheme="minorHAnsi" w:hAnsiTheme="minorHAnsi" w:cstheme="minorHAnsi"/>
          <w:sz w:val="22"/>
        </w:rPr>
        <w:t>, Lily Muzzey</w:t>
      </w:r>
      <w:r w:rsidRPr="00006B3F">
        <w:rPr>
          <w:rFonts w:asciiTheme="minorHAnsi" w:hAnsiTheme="minorHAnsi" w:cstheme="minorHAnsi"/>
          <w:sz w:val="22"/>
          <w:vertAlign w:val="superscript"/>
        </w:rPr>
        <w:t>1</w:t>
      </w:r>
      <w:r w:rsidRPr="00006B3F">
        <w:rPr>
          <w:rFonts w:asciiTheme="minorHAnsi" w:hAnsiTheme="minorHAnsi" w:cstheme="minorHAnsi"/>
          <w:sz w:val="22"/>
        </w:rPr>
        <w:t>, Ioanna Prantolou</w:t>
      </w:r>
      <w:r w:rsidRPr="00006B3F">
        <w:rPr>
          <w:rFonts w:asciiTheme="minorHAnsi" w:hAnsiTheme="minorHAnsi" w:cstheme="minorHAnsi"/>
          <w:sz w:val="22"/>
          <w:vertAlign w:val="superscript"/>
        </w:rPr>
        <w:t>1</w:t>
      </w:r>
      <w:r w:rsidRPr="00006B3F">
        <w:rPr>
          <w:rFonts w:asciiTheme="minorHAnsi" w:hAnsiTheme="minorHAnsi" w:cstheme="minorHAnsi"/>
          <w:sz w:val="22"/>
        </w:rPr>
        <w:t>, Madison Pleasants</w:t>
      </w:r>
      <w:r w:rsidRPr="00006B3F">
        <w:rPr>
          <w:rFonts w:asciiTheme="minorHAnsi" w:hAnsiTheme="minorHAnsi" w:cstheme="minorHAnsi"/>
          <w:sz w:val="22"/>
          <w:vertAlign w:val="superscript"/>
        </w:rPr>
        <w:t>1</w:t>
      </w:r>
      <w:r w:rsidRPr="00006B3F">
        <w:rPr>
          <w:rFonts w:asciiTheme="minorHAnsi" w:hAnsiTheme="minorHAnsi" w:cstheme="minorHAnsi"/>
          <w:sz w:val="22"/>
        </w:rPr>
        <w:t>, and Kimberly A. Hughes</w:t>
      </w:r>
      <w:r w:rsidRPr="00006B3F">
        <w:rPr>
          <w:rFonts w:asciiTheme="minorHAnsi" w:hAnsiTheme="minorHAnsi" w:cstheme="minorHAnsi"/>
          <w:sz w:val="22"/>
          <w:vertAlign w:val="superscript"/>
        </w:rPr>
        <w:t>1</w:t>
      </w:r>
    </w:p>
    <w:p w14:paraId="38FAE3CC" w14:textId="5801FE73" w:rsidR="006B08DF" w:rsidRPr="00006B3F" w:rsidRDefault="006B08DF">
      <w:pPr>
        <w:rPr>
          <w:rFonts w:asciiTheme="minorHAnsi" w:hAnsiTheme="minorHAnsi" w:cstheme="minorHAnsi"/>
          <w:sz w:val="22"/>
        </w:rPr>
      </w:pPr>
    </w:p>
    <w:p w14:paraId="5F8B6C06" w14:textId="7C70F0D5" w:rsidR="006B08DF" w:rsidRPr="00006B3F" w:rsidRDefault="006B08DF">
      <w:pPr>
        <w:rPr>
          <w:rFonts w:asciiTheme="minorHAnsi" w:hAnsiTheme="minorHAnsi" w:cstheme="minorHAnsi"/>
          <w:sz w:val="22"/>
        </w:rPr>
      </w:pPr>
      <w:r w:rsidRPr="00006B3F">
        <w:rPr>
          <w:rFonts w:asciiTheme="minorHAnsi" w:hAnsiTheme="minorHAnsi" w:cstheme="minorHAnsi"/>
          <w:sz w:val="22"/>
          <w:vertAlign w:val="superscript"/>
        </w:rPr>
        <w:t>1</w:t>
      </w:r>
      <w:r w:rsidRPr="00006B3F">
        <w:rPr>
          <w:rFonts w:asciiTheme="minorHAnsi" w:hAnsiTheme="minorHAnsi" w:cstheme="minorHAnsi"/>
          <w:sz w:val="22"/>
        </w:rPr>
        <w:t>Department of Biological Science, Florida State University, Tallahassee, FL, USA</w:t>
      </w:r>
    </w:p>
    <w:p w14:paraId="190DCD9B" w14:textId="2F14990A" w:rsidR="006B08DF" w:rsidRPr="00006B3F" w:rsidRDefault="006B08DF">
      <w:pPr>
        <w:rPr>
          <w:rFonts w:asciiTheme="minorHAnsi" w:hAnsiTheme="minorHAnsi" w:cstheme="minorHAnsi"/>
          <w:sz w:val="22"/>
        </w:rPr>
      </w:pPr>
      <w:r w:rsidRPr="00006B3F">
        <w:rPr>
          <w:rFonts w:asciiTheme="minorHAnsi" w:hAnsiTheme="minorHAnsi" w:cstheme="minorHAnsi"/>
          <w:sz w:val="22"/>
          <w:vertAlign w:val="superscript"/>
        </w:rPr>
        <w:t>2</w:t>
      </w:r>
      <w:r w:rsidRPr="00006B3F">
        <w:rPr>
          <w:rFonts w:asciiTheme="minorHAnsi" w:hAnsiTheme="minorHAnsi" w:cstheme="minorHAnsi"/>
          <w:sz w:val="22"/>
        </w:rPr>
        <w:t>Biology Department, Lincoln University, Lincoln University, PA, USA</w:t>
      </w:r>
    </w:p>
    <w:p w14:paraId="443FEB8D" w14:textId="7297DF17" w:rsidR="006B08DF" w:rsidRPr="00006B3F" w:rsidRDefault="006B08DF">
      <w:pPr>
        <w:rPr>
          <w:rFonts w:asciiTheme="minorHAnsi" w:hAnsiTheme="minorHAnsi" w:cstheme="minorHAnsi"/>
          <w:sz w:val="22"/>
        </w:rPr>
      </w:pPr>
    </w:p>
    <w:p w14:paraId="475665AC" w14:textId="5C0F8A0A" w:rsidR="006B08DF" w:rsidRPr="00006B3F" w:rsidRDefault="006B08DF">
      <w:pPr>
        <w:rPr>
          <w:rFonts w:asciiTheme="minorHAnsi" w:hAnsiTheme="minorHAnsi" w:cstheme="minorHAnsi"/>
          <w:sz w:val="22"/>
        </w:rPr>
      </w:pPr>
      <w:r w:rsidRPr="00006B3F">
        <w:rPr>
          <w:rFonts w:asciiTheme="minorHAnsi" w:hAnsiTheme="minorHAnsi" w:cstheme="minorHAnsi"/>
          <w:b/>
          <w:bCs/>
          <w:sz w:val="22"/>
        </w:rPr>
        <w:t xml:space="preserve">Keywords: </w:t>
      </w:r>
      <w:r w:rsidRPr="00006B3F">
        <w:rPr>
          <w:rFonts w:asciiTheme="minorHAnsi" w:hAnsiTheme="minorHAnsi" w:cstheme="minorHAnsi"/>
          <w:sz w:val="22"/>
        </w:rPr>
        <w:t>meta-analysis, aggression, color, eumelanin, carotenoid, plasticity</w:t>
      </w:r>
    </w:p>
    <w:p w14:paraId="5B2F7CD2" w14:textId="6CDA0293" w:rsidR="006B08DF" w:rsidRPr="00006B3F" w:rsidRDefault="006B08DF">
      <w:pPr>
        <w:rPr>
          <w:rFonts w:asciiTheme="minorHAnsi" w:hAnsiTheme="minorHAnsi" w:cstheme="minorHAnsi"/>
          <w:sz w:val="22"/>
        </w:rPr>
      </w:pPr>
      <w:r w:rsidRPr="00006B3F">
        <w:rPr>
          <w:rFonts w:asciiTheme="minorHAnsi" w:hAnsiTheme="minorHAnsi" w:cstheme="minorHAnsi"/>
          <w:sz w:val="22"/>
        </w:rPr>
        <w:br w:type="page"/>
      </w:r>
    </w:p>
    <w:p w14:paraId="02A1BA57" w14:textId="52DB5952" w:rsidR="006B08DF" w:rsidRPr="00006B3F" w:rsidRDefault="00D1601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sz w:val="22"/>
        </w:rPr>
        <w:lastRenderedPageBreak/>
        <w:t>Abstract</w:t>
      </w:r>
    </w:p>
    <w:p w14:paraId="43FE7A81" w14:textId="2B9F7D16" w:rsidR="00D1601C" w:rsidRPr="00006B3F" w:rsidRDefault="00D1601C" w:rsidP="00D1601C">
      <w:pPr>
        <w:spacing w:line="480" w:lineRule="auto"/>
        <w:contextualSpacing/>
        <w:rPr>
          <w:rFonts w:asciiTheme="minorHAnsi" w:hAnsiTheme="minorHAnsi" w:cstheme="minorHAnsi"/>
          <w:sz w:val="22"/>
        </w:rPr>
      </w:pPr>
    </w:p>
    <w:p w14:paraId="19C4C8EF" w14:textId="77777777" w:rsidR="00D1601C" w:rsidRPr="00006B3F" w:rsidRDefault="00D1601C" w:rsidP="00D1601C">
      <w:pPr>
        <w:spacing w:line="480" w:lineRule="auto"/>
        <w:contextualSpacing/>
        <w:rPr>
          <w:rFonts w:asciiTheme="minorHAnsi" w:hAnsiTheme="minorHAnsi" w:cstheme="minorHAnsi"/>
          <w:sz w:val="22"/>
        </w:rPr>
      </w:pPr>
    </w:p>
    <w:p w14:paraId="5617A451" w14:textId="77777777" w:rsidR="00D1601C" w:rsidRPr="00006B3F" w:rsidRDefault="00D1601C">
      <w:pPr>
        <w:rPr>
          <w:rFonts w:asciiTheme="minorHAnsi" w:hAnsiTheme="minorHAnsi" w:cstheme="minorHAnsi"/>
          <w:sz w:val="22"/>
        </w:rPr>
      </w:pPr>
      <w:r w:rsidRPr="00006B3F">
        <w:rPr>
          <w:rFonts w:asciiTheme="minorHAnsi" w:hAnsiTheme="minorHAnsi" w:cstheme="minorHAnsi"/>
          <w:sz w:val="22"/>
        </w:rPr>
        <w:br w:type="page"/>
      </w:r>
    </w:p>
    <w:p w14:paraId="09A62252" w14:textId="6FEFF22C" w:rsidR="00D1601C" w:rsidRPr="00006B3F" w:rsidRDefault="00D1601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sz w:val="22"/>
        </w:rPr>
        <w:lastRenderedPageBreak/>
        <w:t>Introduction</w:t>
      </w:r>
    </w:p>
    <w:p w14:paraId="632A63D7" w14:textId="2E19385A" w:rsidR="00D1601C" w:rsidRPr="00006B3F" w:rsidRDefault="00D1601C" w:rsidP="00D1601C">
      <w:pPr>
        <w:spacing w:line="480" w:lineRule="auto"/>
        <w:contextualSpacing/>
        <w:rPr>
          <w:rFonts w:asciiTheme="minorHAnsi" w:hAnsiTheme="minorHAnsi" w:cstheme="minorHAnsi"/>
          <w:sz w:val="22"/>
        </w:rPr>
      </w:pPr>
    </w:p>
    <w:p w14:paraId="18938F97" w14:textId="58437826" w:rsidR="00D1601C" w:rsidRPr="00006B3F" w:rsidRDefault="00D1601C" w:rsidP="00D1601C">
      <w:pPr>
        <w:spacing w:line="480" w:lineRule="auto"/>
        <w:contextualSpacing/>
        <w:rPr>
          <w:rFonts w:asciiTheme="minorHAnsi" w:hAnsiTheme="minorHAnsi" w:cstheme="minorHAnsi"/>
          <w:sz w:val="22"/>
        </w:rPr>
      </w:pPr>
    </w:p>
    <w:p w14:paraId="2F65357A" w14:textId="5308BFA0" w:rsidR="00D1601C" w:rsidRPr="00006B3F" w:rsidRDefault="00D1601C"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Methods</w:t>
      </w:r>
    </w:p>
    <w:p w14:paraId="11AC51F1" w14:textId="2C996C31" w:rsidR="00D1601C" w:rsidRPr="00006B3F" w:rsidRDefault="00D1601C" w:rsidP="00D1601C">
      <w:pPr>
        <w:spacing w:line="480" w:lineRule="auto"/>
        <w:contextualSpacing/>
        <w:rPr>
          <w:rFonts w:asciiTheme="minorHAnsi" w:hAnsiTheme="minorHAnsi" w:cstheme="minorHAnsi"/>
          <w:sz w:val="22"/>
        </w:rPr>
      </w:pPr>
    </w:p>
    <w:p w14:paraId="30D9050D" w14:textId="27EC4BFB" w:rsidR="00410648" w:rsidRPr="00006B3F" w:rsidRDefault="00D1601C" w:rsidP="00410648">
      <w:pPr>
        <w:spacing w:line="480" w:lineRule="auto"/>
        <w:contextualSpacing/>
        <w:rPr>
          <w:rFonts w:asciiTheme="minorHAnsi" w:hAnsiTheme="minorHAnsi" w:cstheme="minorHAnsi"/>
          <w:sz w:val="22"/>
        </w:rPr>
      </w:pPr>
      <w:r w:rsidRPr="00006B3F">
        <w:rPr>
          <w:rFonts w:asciiTheme="minorHAnsi" w:hAnsiTheme="minorHAnsi" w:cstheme="minorHAnsi"/>
          <w:i/>
          <w:iCs/>
          <w:sz w:val="22"/>
        </w:rPr>
        <w:t>Data Collection:</w:t>
      </w:r>
      <w:r w:rsidRPr="00006B3F">
        <w:rPr>
          <w:rFonts w:asciiTheme="minorHAnsi" w:hAnsiTheme="minorHAnsi" w:cstheme="minorHAnsi"/>
          <w:sz w:val="22"/>
        </w:rPr>
        <w:t xml:space="preserve"> </w:t>
      </w:r>
      <w:r w:rsidR="00410648" w:rsidRPr="00006B3F">
        <w:rPr>
          <w:rFonts w:asciiTheme="minorHAnsi" w:hAnsiTheme="minorHAnsi" w:cstheme="minorHAnsi"/>
          <w:sz w:val="22"/>
        </w:rPr>
        <w:t>We defined aggression as any variable that measured antagonistic behaviors (</w:t>
      </w:r>
      <w:r w:rsidR="00A81C3F" w:rsidRPr="00006B3F">
        <w:rPr>
          <w:rFonts w:asciiTheme="minorHAnsi" w:hAnsiTheme="minorHAnsi" w:cstheme="minorHAnsi"/>
          <w:sz w:val="22"/>
        </w:rPr>
        <w:t>i.e.,</w:t>
      </w:r>
      <w:r w:rsidR="00410648" w:rsidRPr="00006B3F">
        <w:rPr>
          <w:rFonts w:asciiTheme="minorHAnsi" w:hAnsiTheme="minorHAnsi" w:cstheme="minorHAnsi"/>
          <w:sz w:val="22"/>
        </w:rPr>
        <w:t xml:space="preserve"> biting, </w:t>
      </w:r>
      <w:r w:rsidR="00A81C3F" w:rsidRPr="00006B3F">
        <w:rPr>
          <w:rFonts w:asciiTheme="minorHAnsi" w:hAnsiTheme="minorHAnsi" w:cstheme="minorHAnsi"/>
          <w:sz w:val="22"/>
        </w:rPr>
        <w:t xml:space="preserve">proximity, </w:t>
      </w:r>
      <w:r w:rsidR="00B476EF" w:rsidRPr="00006B3F">
        <w:rPr>
          <w:rFonts w:asciiTheme="minorHAnsi" w:hAnsiTheme="minorHAnsi" w:cstheme="minorHAnsi"/>
          <w:sz w:val="22"/>
        </w:rPr>
        <w:t>or chasing</w:t>
      </w:r>
      <w:r w:rsidR="00410648" w:rsidRPr="00006B3F">
        <w:rPr>
          <w:rFonts w:asciiTheme="minorHAnsi" w:hAnsiTheme="minorHAnsi" w:cstheme="minorHAnsi"/>
          <w:sz w:val="22"/>
        </w:rPr>
        <w:t xml:space="preserve">) toward a conspecific (same sex and age) or mirror image. We searched Web of Science using the search terms “color” AND “aggression” OR “aggressive” (Figure 1). This yielded 751 papers as of September 2020. We, then, filtered by removing papers with human subjects (n = 197). These papers were then subject to increased scrutiny and we removed any papers that did not measure individual color and aggression (n = 324). This yielded 230 papers. From each paper, we collected the species name, color, what coloration pattern was measured (i.e. total body coloration or eye color), classification of color (melanic (eumelanin/pheomelanin), carotenoid, or </w:t>
      </w:r>
      <w:r w:rsidR="00B476EF" w:rsidRPr="00006B3F">
        <w:rPr>
          <w:rFonts w:asciiTheme="minorHAnsi" w:hAnsiTheme="minorHAnsi" w:cstheme="minorHAnsi"/>
          <w:sz w:val="22"/>
        </w:rPr>
        <w:t>unknown</w:t>
      </w:r>
      <w:r w:rsidR="00410648" w:rsidRPr="00006B3F">
        <w:rPr>
          <w:rFonts w:asciiTheme="minorHAnsi" w:hAnsiTheme="minorHAnsi" w:cstheme="minorHAnsi"/>
          <w:sz w:val="22"/>
        </w:rPr>
        <w:t>)</w:t>
      </w:r>
      <w:r w:rsidR="00B476EF" w:rsidRPr="00006B3F">
        <w:rPr>
          <w:rFonts w:asciiTheme="minorHAnsi" w:hAnsiTheme="minorHAnsi" w:cstheme="minorHAnsi"/>
          <w:sz w:val="22"/>
        </w:rPr>
        <w:t>,</w:t>
      </w:r>
      <w:r w:rsidR="00410648" w:rsidRPr="00006B3F">
        <w:rPr>
          <w:rFonts w:asciiTheme="minorHAnsi" w:hAnsiTheme="minorHAnsi" w:cstheme="minorHAnsi"/>
          <w:sz w:val="22"/>
        </w:rPr>
        <w:t xml:space="preserve"> the measure of aggression (means/standard deviations</w:t>
      </w:r>
      <w:r w:rsidR="00B476EF" w:rsidRPr="00006B3F">
        <w:rPr>
          <w:rFonts w:asciiTheme="minorHAnsi" w:hAnsiTheme="minorHAnsi" w:cstheme="minorHAnsi"/>
          <w:sz w:val="22"/>
        </w:rPr>
        <w:t xml:space="preserve">, </w:t>
      </w:r>
      <w:r w:rsidR="00410648" w:rsidRPr="00006B3F">
        <w:rPr>
          <w:rFonts w:asciiTheme="minorHAnsi" w:hAnsiTheme="minorHAnsi" w:cstheme="minorHAnsi"/>
          <w:sz w:val="22"/>
        </w:rPr>
        <w:t>test statistics with p-values and degrees of freedom</w:t>
      </w:r>
      <w:r w:rsidR="00B476EF" w:rsidRPr="00006B3F">
        <w:rPr>
          <w:rFonts w:asciiTheme="minorHAnsi" w:hAnsiTheme="minorHAnsi" w:cstheme="minorHAnsi"/>
          <w:sz w:val="22"/>
        </w:rPr>
        <w:t>, or correlation coefficient</w:t>
      </w:r>
      <w:r w:rsidR="00410648" w:rsidRPr="00006B3F">
        <w:rPr>
          <w:rFonts w:asciiTheme="minorHAnsi" w:hAnsiTheme="minorHAnsi" w:cstheme="minorHAnsi"/>
          <w:sz w:val="22"/>
        </w:rPr>
        <w:t>), the sample sizes for each measurement, the unit of aggression (i.e. time, number of acts, or distance), age, sex, location of study (captivity or in the wild),</w:t>
      </w:r>
      <w:r w:rsidR="00B476EF" w:rsidRPr="00006B3F">
        <w:rPr>
          <w:rFonts w:asciiTheme="minorHAnsi" w:hAnsiTheme="minorHAnsi" w:cstheme="minorHAnsi"/>
          <w:sz w:val="22"/>
        </w:rPr>
        <w:t xml:space="preserve"> vertebrate or invertebrate,</w:t>
      </w:r>
      <w:r w:rsidR="00410648" w:rsidRPr="00006B3F">
        <w:rPr>
          <w:rFonts w:asciiTheme="minorHAnsi" w:hAnsiTheme="minorHAnsi" w:cstheme="minorHAnsi"/>
          <w:sz w:val="22"/>
        </w:rPr>
        <w:t xml:space="preserve"> plasticity of the trait, and seasonality of the pigment (Supplemental Table 1). </w:t>
      </w:r>
    </w:p>
    <w:p w14:paraId="3C30BC17" w14:textId="77777777" w:rsidR="00410648" w:rsidRPr="00006B3F" w:rsidRDefault="00410648" w:rsidP="00410648">
      <w:pPr>
        <w:spacing w:line="480" w:lineRule="auto"/>
        <w:contextualSpacing/>
        <w:rPr>
          <w:rFonts w:asciiTheme="minorHAnsi" w:hAnsiTheme="minorHAnsi" w:cstheme="minorHAnsi"/>
          <w:sz w:val="22"/>
        </w:rPr>
      </w:pPr>
    </w:p>
    <w:p w14:paraId="14D851FF" w14:textId="5F3BC027" w:rsidR="00D1601C" w:rsidRDefault="00410648"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Effect Size Calculation:</w:t>
      </w:r>
      <w:r w:rsidRPr="00006B3F">
        <w:rPr>
          <w:rFonts w:asciiTheme="minorHAnsi" w:hAnsiTheme="minorHAnsi" w:cstheme="minorHAnsi"/>
          <w:sz w:val="22"/>
        </w:rPr>
        <w:t xml:space="preserve"> </w:t>
      </w:r>
      <w:r w:rsidR="006D01C0" w:rsidRPr="00006B3F">
        <w:rPr>
          <w:rFonts w:asciiTheme="minorHAnsi" w:hAnsiTheme="minorHAnsi" w:cstheme="minorHAnsi"/>
          <w:sz w:val="22"/>
        </w:rPr>
        <w:t>We used correlation coefficients that were then converted to Fisher Z statistics for a standardized effect size statistic. The correlation coefficients (Pearson’s r or Spearman’s r) and sample size were recorded for each study. When studies did not include correlation coefficients, we used the statistics (</w:t>
      </w:r>
      <w:r w:rsidR="006D01C0" w:rsidRPr="00006B3F">
        <w:rPr>
          <w:rFonts w:asciiTheme="minorHAnsi" w:hAnsiTheme="minorHAnsi" w:cstheme="minorHAnsi"/>
          <w:i/>
          <w:iCs/>
          <w:sz w:val="22"/>
        </w:rPr>
        <w:t>F</w:t>
      </w:r>
      <w:r w:rsidR="00006B3F">
        <w:rPr>
          <w:rFonts w:asciiTheme="minorHAnsi" w:hAnsiTheme="minorHAnsi" w:cstheme="minorHAnsi"/>
          <w:i/>
          <w:iCs/>
          <w:sz w:val="22"/>
        </w:rPr>
        <w:t xml:space="preserve"> or</w:t>
      </w:r>
      <w:r w:rsidR="006D01C0" w:rsidRPr="00006B3F">
        <w:rPr>
          <w:rFonts w:asciiTheme="minorHAnsi" w:hAnsiTheme="minorHAnsi" w:cstheme="minorHAnsi"/>
          <w:i/>
          <w:iCs/>
          <w:sz w:val="22"/>
        </w:rPr>
        <w:t xml:space="preserve"> X</w:t>
      </w:r>
      <w:r w:rsidR="006D01C0" w:rsidRPr="00006B3F">
        <w:rPr>
          <w:rFonts w:asciiTheme="minorHAnsi" w:hAnsiTheme="minorHAnsi" w:cstheme="minorHAnsi"/>
          <w:i/>
          <w:iCs/>
          <w:sz w:val="22"/>
          <w:vertAlign w:val="superscript"/>
        </w:rPr>
        <w:t>2</w:t>
      </w:r>
      <w:r w:rsidR="006D01C0" w:rsidRPr="00006B3F">
        <w:rPr>
          <w:rFonts w:asciiTheme="minorHAnsi" w:hAnsiTheme="minorHAnsi" w:cstheme="minorHAnsi"/>
          <w:sz w:val="22"/>
        </w:rPr>
        <w:t xml:space="preserve">) reported in the study to estimate a correlation coefficient using methods described in Nakagawa et al. </w:t>
      </w:r>
      <w:r w:rsidR="006D01C0"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{"citationID":"5WJPz6OM","properties":{"formattedCitation":"(Nakagawa et al., 2007)","plainCitation":"(Nakagawa et al., 2007)","dontUpdate":true,"noteIndex":0},"citationItems":[{"id":1367,"uris":["http://zotero.org/users/4921077/items/2W9BQH8F"],"uri":["http://zotero.org/users/4921077/items/2W9BQH8F"],"itemData":{"id":1367,"type":"article-journal","container-title":"BEHAVIORAL ECOLOGY","ISSN":"1045-2249","issue":"5","note":"journalAbbreviation: BEHAVIORAL ECOLOGY\npublisher-place: Great Britain\npublisher: Oxford University Press","page":"831","source":"EBSCOhost","title":"Assessing the function of house sparrows bib size using a flexible meta-analysis method","volume":"18","author":[{"family":"Nakagawa","given":"S."},{"family":"Ockendon","given":"N."},{"family":"Gillespie","given":"D. O."},{"family":"Hatchwell","given":"B. J."},{"family":"Burke","given":"T."}],"issued":{"date-parts":[["2007"]]}}}],"schema":"https://github.com/citation-style-language/schema/raw/master/csl-citation.json"} </w:instrText>
      </w:r>
      <w:r w:rsidR="006D01C0" w:rsidRPr="00006B3F">
        <w:rPr>
          <w:rFonts w:asciiTheme="minorHAnsi" w:hAnsiTheme="minorHAnsi" w:cstheme="minorHAnsi"/>
          <w:sz w:val="22"/>
        </w:rPr>
        <w:fldChar w:fldCharType="separate"/>
      </w:r>
      <w:r w:rsidR="006D01C0" w:rsidRPr="00006B3F">
        <w:rPr>
          <w:rFonts w:asciiTheme="minorHAnsi" w:hAnsiTheme="minorHAnsi" w:cstheme="minorHAnsi"/>
          <w:sz w:val="22"/>
        </w:rPr>
        <w:t>(2007)</w:t>
      </w:r>
      <w:r w:rsidR="006D01C0" w:rsidRPr="00006B3F">
        <w:rPr>
          <w:rFonts w:asciiTheme="minorHAnsi" w:hAnsiTheme="minorHAnsi" w:cstheme="minorHAnsi"/>
          <w:sz w:val="22"/>
        </w:rPr>
        <w:fldChar w:fldCharType="end"/>
      </w:r>
      <w:r w:rsidR="006D01C0" w:rsidRPr="00006B3F">
        <w:rPr>
          <w:rFonts w:asciiTheme="minorHAnsi" w:hAnsiTheme="minorHAnsi" w:cstheme="minorHAnsi"/>
          <w:sz w:val="22"/>
        </w:rPr>
        <w:t xml:space="preserve"> and Lipsey and Wilson </w:t>
      </w:r>
      <w:r w:rsidR="006D01C0"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{"citationID":"4DvciQc7","properties":{"formattedCitation":"(Lipsey and Wilson, 2001)","plainCitation":"(Lipsey and Wilson, 2001)","dontUpdate":true,"noteIndex":0},"citationItems":[{"id":1568,"uris":["http://zotero.org/users/4921077/items/BJ3KKU4A"],"uri":["http://zotero.org/users/4921077/items/BJ3KKU4A"],"itemData":{"id":1568,"type":"book","abstract":"Meta-analysis can be understood as a form of survey research in which research reports, rather than people, are surveyed. But how does a researcher select relevant research studies, code their various characteristics and quantitative findings, and analyze and describe their collective results in a valid and useful manner? Through an emphasis on practical procedures and a consideration of choices for implementing them, the authors provide readers with an answer to this question in a user-friendly, state-of-the-art presentation of meta-analysis. The authors lay out each step of meta-analysis from problem formulation through statistical analysis and the interpretation of results. In addition, they offer (1) detailed advice about formatting coding forms, estimating effect sizes, and conducting statistical analysis; (2) coverage of meta-analysis with all the effect size statistics commonly used in different fields, plus some specialized ones; (3) macros that can be used with popular statistical programs to perform meta-analysis calculations; and (4) frequent examples to illustrate important points and procedures. (PsycINFO Database Record (c) 2016 APA, all rights reserved)","collection-title":"Practical meta-analysis","event-place":"Thousand Oaks, CA, US","ISBN":"978-0-7619-2167-7","note":"page: ix, 247","number-of-pages":"ix, 247","publisher":"Sage Publications, Inc","publisher-place":"Thousand Oaks, CA, US","source":"APA PsycNET","title":"Practical meta-analysis","author":[{"family":"Lipsey","given":"Mark W."},{"family":"Wilson","given":"David B."}],"issued":{"date-parts":[["2001"]]}}}],"schema":"https://github.com/citation-style-language/schema/raw/master/csl-citation.json"} </w:instrText>
      </w:r>
      <w:r w:rsidR="006D01C0" w:rsidRPr="00006B3F">
        <w:rPr>
          <w:rFonts w:asciiTheme="minorHAnsi" w:hAnsiTheme="minorHAnsi" w:cstheme="minorHAnsi"/>
          <w:sz w:val="22"/>
        </w:rPr>
        <w:fldChar w:fldCharType="separate"/>
      </w:r>
      <w:r w:rsidR="006D01C0" w:rsidRPr="00006B3F">
        <w:rPr>
          <w:rFonts w:asciiTheme="minorHAnsi" w:hAnsiTheme="minorHAnsi" w:cstheme="minorHAnsi"/>
          <w:sz w:val="22"/>
        </w:rPr>
        <w:t>(2001)</w:t>
      </w:r>
      <w:r w:rsidR="006D01C0" w:rsidRPr="00006B3F">
        <w:rPr>
          <w:rFonts w:asciiTheme="minorHAnsi" w:hAnsiTheme="minorHAnsi" w:cstheme="minorHAnsi"/>
          <w:sz w:val="22"/>
        </w:rPr>
        <w:fldChar w:fldCharType="end"/>
      </w:r>
      <w:r w:rsidR="006D01C0" w:rsidRPr="00006B3F">
        <w:rPr>
          <w:rFonts w:asciiTheme="minorHAnsi" w:hAnsiTheme="minorHAnsi" w:cstheme="minorHAnsi"/>
          <w:sz w:val="22"/>
        </w:rPr>
        <w:t xml:space="preserve">. </w:t>
      </w:r>
      <w:r w:rsidR="00006B3F">
        <w:rPr>
          <w:rFonts w:asciiTheme="minorHAnsi" w:hAnsiTheme="minorHAnsi" w:cstheme="minorHAnsi"/>
          <w:sz w:val="22"/>
        </w:rPr>
        <w:t xml:space="preserve"> When studies analyzed the data as a t test or gave means and standard deviations, we could not calculate the product-moment correlation </w:t>
      </w:r>
      <w:r w:rsidR="00006B3F">
        <w:rPr>
          <w:rFonts w:asciiTheme="minorHAnsi" w:hAnsiTheme="minorHAnsi" w:cstheme="minorHAnsi"/>
          <w:sz w:val="22"/>
        </w:rPr>
        <w:lastRenderedPageBreak/>
        <w:t xml:space="preserve">coefficient (Pearson’s r) and instead calculated the biserial correlation coefficient </w:t>
      </w:r>
      <w:r w:rsidR="00006B3F">
        <w:rPr>
          <w:rFonts w:asciiTheme="minorHAnsi" w:hAnsiTheme="minorHAnsi" w:cstheme="minorHAnsi"/>
          <w:sz w:val="22"/>
        </w:rPr>
        <w:fldChar w:fldCharType="begin"/>
      </w:r>
      <w:r w:rsidR="00006B3F">
        <w:rPr>
          <w:rFonts w:asciiTheme="minorHAnsi" w:hAnsiTheme="minorHAnsi" w:cstheme="minorHAnsi"/>
          <w:sz w:val="22"/>
        </w:rPr>
        <w:instrText xml:space="preserve"> ADDIN ZOTERO_ITEM CSL_CITATION {"citationID":"3XKBM8ZR","properties":{"formattedCitation":"(Jacobs and Viechtbauer, 2017)","plainCitation":"(Jacobs and Viechtbauer, 2017)","noteIndex":0},"citationItems":[{"id":1660,"uris":["http://zotero.org/users/4921077/items/WF7BHK5Q"],"uri":["http://zotero.org/users/4921077/items/WF7BHK5Q"],"itemData":{"id":1660,"type":"article-journal","abstract":"Meta-analyses are often used to synthesize the findings of studies examining the correlational relationship between two continuous variables. When only dichotomous measurements are available for one of the two variables, the biserial correlation coefficient can be used to estimate the product–moment correlation between the two underlying continuous variables. Unlike the point-biserial correlation coefficient, biserial correlation coefficients can therefore be integrated with product–moment correlation coefficients in the same meta-analysis. The present article describes the estimation of the biserial correlation coefficient for meta-analytic purposes and reports simulation results comparing different methods for estimating the coefficient's sampling variance. The findings indicate that commonly employed methods yield inconsistent estimates of the sampling variance across a broad range of research situations. In contrast, consistent estimates can be obtained using two methods that appear to be unknown in the meta-analytic literature. A variance-stabilizing transformation for the biserial correlation coefficient is described that allows for the construction of confidence intervals for individual coefficients with close to nominal coverage probabilities in most of the examined conditions. Copyright © 2016 John Wiley &amp; Sons, Ltd.","container-title":"Research Synthesis Methods","DOI":"10.1002/jrsm.1218","ISSN":"1759-2887","issue":"2","language":"en","note":"_eprint: https://onlinelibrary.wiley.com/doi/pdf/10.1002/jrsm.1218","page":"161-180","source":"Wiley Online Library","title":"Estimation of the biserial correlation and its sampling variance for use in meta-analysis","volume":"8","author":[{"family":"Jacobs","given":"Perke"},{"family":"Viechtbauer","given":"Wolfgang"}],"issued":{"date-parts":[["2017"]]}}}],"schema":"https://github.com/citation-style-language/schema/raw/master/csl-citation.json"} </w:instrText>
      </w:r>
      <w:r w:rsidR="00006B3F">
        <w:rPr>
          <w:rFonts w:asciiTheme="minorHAnsi" w:hAnsiTheme="minorHAnsi" w:cstheme="minorHAnsi"/>
          <w:sz w:val="22"/>
        </w:rPr>
        <w:fldChar w:fldCharType="separate"/>
      </w:r>
      <w:r w:rsidR="00006B3F" w:rsidRPr="00006B3F">
        <w:rPr>
          <w:rFonts w:ascii="Calibri" w:hAnsi="Calibri" w:cs="Calibri"/>
          <w:sz w:val="22"/>
        </w:rPr>
        <w:t>(Jacobs and Viechtbauer, 2017)</w:t>
      </w:r>
      <w:r w:rsidR="00006B3F">
        <w:rPr>
          <w:rFonts w:asciiTheme="minorHAnsi" w:hAnsiTheme="minorHAnsi" w:cstheme="minorHAnsi"/>
          <w:sz w:val="22"/>
        </w:rPr>
        <w:fldChar w:fldCharType="end"/>
      </w:r>
      <w:r w:rsidR="00006B3F">
        <w:rPr>
          <w:rFonts w:asciiTheme="minorHAnsi" w:hAnsiTheme="minorHAnsi" w:cstheme="minorHAnsi"/>
          <w:sz w:val="22"/>
        </w:rPr>
        <w:t xml:space="preserve">. The biserial-correlation coefficient is comparable to the product-moment correlation and can therefore be used in the same meta-analysis </w:t>
      </w:r>
      <w:r w:rsidR="00006B3F">
        <w:rPr>
          <w:rFonts w:asciiTheme="minorHAnsi" w:hAnsiTheme="minorHAnsi" w:cstheme="minorHAnsi"/>
          <w:sz w:val="22"/>
        </w:rPr>
        <w:fldChar w:fldCharType="begin"/>
      </w:r>
      <w:r w:rsidR="00006B3F">
        <w:rPr>
          <w:rFonts w:asciiTheme="minorHAnsi" w:hAnsiTheme="minorHAnsi" w:cstheme="minorHAnsi"/>
          <w:sz w:val="22"/>
        </w:rPr>
        <w:instrText xml:space="preserve"> ADDIN ZOTERO_ITEM CSL_CITATION {"citationID":"Ol2A1fIE","properties":{"formattedCitation":"(Jacobs and Viechtbauer, 2017)","plainCitation":"(Jacobs and Viechtbauer, 2017)","noteIndex":0},"citationItems":[{"id":1660,"uris":["http://zotero.org/users/4921077/items/WF7BHK5Q"],"uri":["http://zotero.org/users/4921077/items/WF7BHK5Q"],"itemData":{"id":1660,"type":"article-journal","abstract":"Meta-analyses are often used to synthesize the findings of studies examining the correlational relationship between two continuous variables. When only dichotomous measurements are available for one of the two variables, the biserial correlation coefficient can be used to estimate the product–moment correlation between the two underlying continuous variables. Unlike the point-biserial correlation coefficient, biserial correlation coefficients can therefore be integrated with product–moment correlation coefficients in the same meta-analysis. The present article describes the estimation of the biserial correlation coefficient for meta-analytic purposes and reports simulation results comparing different methods for estimating the coefficient's sampling variance. The findings indicate that commonly employed methods yield inconsistent estimates of the sampling variance across a broad range of research situations. In contrast, consistent estimates can be obtained using two methods that appear to be unknown in the meta-analytic literature. A variance-stabilizing transformation for the biserial correlation coefficient is described that allows for the construction of confidence intervals for individual coefficients with close to nominal coverage probabilities in most of the examined conditions. Copyright © 2016 John Wiley &amp; Sons, Ltd.","container-title":"Research Synthesis Methods","DOI":"10.1002/jrsm.1218","ISSN":"1759-2887","issue":"2","language":"en","note":"_eprint: https://onlinelibrary.wiley.com/doi/pdf/10.1002/jrsm.1218","page":"161-180","source":"Wiley Online Library","title":"Estimation of the biserial correlation and its sampling variance for use in meta-analysis","volume":"8","author":[{"family":"Jacobs","given":"Perke"},{"family":"Viechtbauer","given":"Wolfgang"}],"issued":{"date-parts":[["2017"]]}}}],"schema":"https://github.com/citation-style-language/schema/raw/master/csl-citation.json"} </w:instrText>
      </w:r>
      <w:r w:rsidR="00006B3F">
        <w:rPr>
          <w:rFonts w:asciiTheme="minorHAnsi" w:hAnsiTheme="minorHAnsi" w:cstheme="minorHAnsi"/>
          <w:sz w:val="22"/>
        </w:rPr>
        <w:fldChar w:fldCharType="separate"/>
      </w:r>
      <w:r w:rsidR="00006B3F" w:rsidRPr="00006B3F">
        <w:rPr>
          <w:rFonts w:ascii="Calibri" w:hAnsi="Calibri" w:cs="Calibri"/>
          <w:sz w:val="22"/>
        </w:rPr>
        <w:t>(Jacobs and Viechtbauer, 2017)</w:t>
      </w:r>
      <w:r w:rsidR="00006B3F">
        <w:rPr>
          <w:rFonts w:asciiTheme="minorHAnsi" w:hAnsiTheme="minorHAnsi" w:cstheme="minorHAnsi"/>
          <w:sz w:val="22"/>
        </w:rPr>
        <w:fldChar w:fldCharType="end"/>
      </w:r>
      <w:r w:rsidR="00006B3F">
        <w:rPr>
          <w:rFonts w:asciiTheme="minorHAnsi" w:hAnsiTheme="minorHAnsi" w:cstheme="minorHAnsi"/>
          <w:sz w:val="22"/>
        </w:rPr>
        <w:t xml:space="preserve">. Then, we converted our correlation coefficients to Fisher Z to normalize our data to later perform the publication bias correction. Biserial-correlation coefficients </w:t>
      </w:r>
      <w:r w:rsidR="00C257FA">
        <w:rPr>
          <w:rFonts w:asciiTheme="minorHAnsi" w:hAnsiTheme="minorHAnsi" w:cstheme="minorHAnsi"/>
          <w:sz w:val="22"/>
        </w:rPr>
        <w:t xml:space="preserve">are sometimes calculated to be greater than 1 or less than -1 </w:t>
      </w:r>
      <w:r w:rsidR="00C257FA">
        <w:rPr>
          <w:rFonts w:asciiTheme="minorHAnsi" w:hAnsiTheme="minorHAnsi" w:cstheme="minorHAnsi"/>
          <w:sz w:val="22"/>
        </w:rPr>
        <w:fldChar w:fldCharType="begin"/>
      </w:r>
      <w:r w:rsidR="00C257FA">
        <w:rPr>
          <w:rFonts w:asciiTheme="minorHAnsi" w:hAnsiTheme="minorHAnsi" w:cstheme="minorHAnsi"/>
          <w:sz w:val="22"/>
        </w:rPr>
        <w:instrText xml:space="preserve"> ADDIN ZOTERO_ITEM CSL_CITATION {"citationID":"ui4YgSkA","properties":{"formattedCitation":"(Pustejovsky, 2014)","plainCitation":"(Pustejovsky, 2014)","noteIndex":0},"citationItems":[{"id":1663,"uris":["http://zotero.org/users/4921077/items/S5DTAPBM"],"uri":["http://zotero.org/users/4921077/items/S5DTAPBM"],"itemData":{"id":1663,"type":"article-journal","abstract":"APA PsycNet FullTextHTML page","container-title":"Psychological Methods","DOI":"10.1037/a0033788","ISSN":"1939-1463","issue":"1","language":"en","note":"publisher: US: American Psychological Association","page":"92-112","source":"psycnet-apa-org.proxy.lib.fsu.edu","title":"Converting from d to r to z when the design uses extreme groups, dichotomization, or experimental control.","volume":"19","author":[{"family":"Pustejovsky","given":"James E."}],"issued":{"date-parts":[["2014"]]}}}],"schema":"https://github.com/citation-style-language/schema/raw/master/csl-citation.json"} </w:instrText>
      </w:r>
      <w:r w:rsidR="00C257FA">
        <w:rPr>
          <w:rFonts w:asciiTheme="minorHAnsi" w:hAnsiTheme="minorHAnsi" w:cstheme="minorHAnsi"/>
          <w:sz w:val="22"/>
        </w:rPr>
        <w:fldChar w:fldCharType="separate"/>
      </w:r>
      <w:r w:rsidR="00C257FA" w:rsidRPr="00C257FA">
        <w:rPr>
          <w:rFonts w:ascii="Calibri" w:hAnsi="Calibri" w:cs="Calibri"/>
          <w:sz w:val="22"/>
        </w:rPr>
        <w:t>(Pustejovsky, 2014)</w:t>
      </w:r>
      <w:r w:rsidR="00C257FA">
        <w:rPr>
          <w:rFonts w:asciiTheme="minorHAnsi" w:hAnsiTheme="minorHAnsi" w:cstheme="minorHAnsi"/>
          <w:sz w:val="22"/>
        </w:rPr>
        <w:fldChar w:fldCharType="end"/>
      </w:r>
      <w:r w:rsidR="00C257FA">
        <w:rPr>
          <w:rFonts w:asciiTheme="minorHAnsi" w:hAnsiTheme="minorHAnsi" w:cstheme="minorHAnsi"/>
          <w:sz w:val="22"/>
        </w:rPr>
        <w:t xml:space="preserve">. As a result, we cannot convert values outside the range of a correlation coefficient to Fisher Z and must truncate values to 0.99 or -0.99 respectively when the values being truncated are reasonably close to 1 and -1 </w:t>
      </w:r>
      <w:r w:rsidR="00C257FA">
        <w:rPr>
          <w:rFonts w:asciiTheme="minorHAnsi" w:hAnsiTheme="minorHAnsi" w:cstheme="minorHAnsi"/>
          <w:sz w:val="22"/>
        </w:rPr>
        <w:fldChar w:fldCharType="begin"/>
      </w:r>
      <w:r w:rsidR="00C257FA">
        <w:rPr>
          <w:rFonts w:asciiTheme="minorHAnsi" w:hAnsiTheme="minorHAnsi" w:cstheme="minorHAnsi"/>
          <w:sz w:val="22"/>
        </w:rPr>
        <w:instrText xml:space="preserve"> ADDIN ZOTERO_ITEM CSL_CITATION {"citationID":"f1BMIRqj","properties":{"formattedCitation":"(Pustejovsky, 2014)","plainCitation":"(Pustejovsky, 2014)","noteIndex":0},"citationItems":[{"id":1663,"uris":["http://zotero.org/users/4921077/items/S5DTAPBM"],"uri":["http://zotero.org/users/4921077/items/S5DTAPBM"],"itemData":{"id":1663,"type":"article-journal","abstract":"APA PsycNet FullTextHTML page","container-title":"Psychological Methods","DOI":"10.1037/a0033788","ISSN":"1939-1463","issue":"1","language":"en","note":"publisher: US: American Psychological Association","page":"92-112","source":"psycnet-apa-org.proxy.lib.fsu.edu","title":"Converting from d to r to z when the design uses extreme groups, dichotomization, or experimental control.","volume":"19","author":[{"family":"Pustejovsky","given":"James E."}],"issued":{"date-parts":[["2014"]]}}}],"schema":"https://github.com/citation-style-language/schema/raw/master/csl-citation.json"} </w:instrText>
      </w:r>
      <w:r w:rsidR="00C257FA">
        <w:rPr>
          <w:rFonts w:asciiTheme="minorHAnsi" w:hAnsiTheme="minorHAnsi" w:cstheme="minorHAnsi"/>
          <w:sz w:val="22"/>
        </w:rPr>
        <w:fldChar w:fldCharType="separate"/>
      </w:r>
      <w:r w:rsidR="00C257FA" w:rsidRPr="00C257FA">
        <w:rPr>
          <w:rFonts w:ascii="Calibri" w:hAnsi="Calibri" w:cs="Calibri"/>
          <w:sz w:val="22"/>
        </w:rPr>
        <w:t>(Pustejovsky, 2014)</w:t>
      </w:r>
      <w:r w:rsidR="00C257FA">
        <w:rPr>
          <w:rFonts w:asciiTheme="minorHAnsi" w:hAnsiTheme="minorHAnsi" w:cstheme="minorHAnsi"/>
          <w:sz w:val="22"/>
        </w:rPr>
        <w:fldChar w:fldCharType="end"/>
      </w:r>
      <w:r w:rsidR="00C257FA">
        <w:rPr>
          <w:rFonts w:asciiTheme="minorHAnsi" w:hAnsiTheme="minorHAnsi" w:cstheme="minorHAnsi"/>
          <w:sz w:val="22"/>
        </w:rPr>
        <w:t xml:space="preserve">. Our values were reasonably close to 1 and -1 and we were able to use the correction described in </w:t>
      </w:r>
      <w:r w:rsidR="00C257FA">
        <w:rPr>
          <w:rFonts w:asciiTheme="minorHAnsi" w:hAnsiTheme="minorHAnsi" w:cstheme="minorHAnsi"/>
          <w:sz w:val="22"/>
        </w:rPr>
        <w:fldChar w:fldCharType="begin"/>
      </w:r>
      <w:r w:rsidR="00C257FA">
        <w:rPr>
          <w:rFonts w:asciiTheme="minorHAnsi" w:hAnsiTheme="minorHAnsi" w:cstheme="minorHAnsi"/>
          <w:sz w:val="22"/>
        </w:rPr>
        <w:instrText xml:space="preserve"> ADDIN ZOTERO_ITEM CSL_CITATION {"citationID":"KxXfIadl","properties":{"formattedCitation":"(Pustejovsky, 2014)","plainCitation":"(Pustejovsky, 2014)","noteIndex":0},"citationItems":[{"id":1663,"uris":["http://zotero.org/users/4921077/items/S5DTAPBM"],"uri":["http://zotero.org/users/4921077/items/S5DTAPBM"],"itemData":{"id":1663,"type":"article-journal","abstract":"APA PsycNet FullTextHTML page","container-title":"Psychological Methods","DOI":"10.1037/a0033788","ISSN":"1939-1463","issue":"1","language":"en","note":"publisher: US: American Psychological Association","page":"92-112","source":"psycnet-apa-org.proxy.lib.fsu.edu","title":"Converting from d to r to z when the design uses extreme groups, dichotomization, or experimental control.","volume":"19","author":[{"family":"Pustejovsky","given":"James E."}],"issued":{"date-parts":[["2014"]]}}}],"schema":"https://github.com/citation-style-language/schema/raw/master/csl-citation.json"} </w:instrText>
      </w:r>
      <w:r w:rsidR="00C257FA">
        <w:rPr>
          <w:rFonts w:asciiTheme="minorHAnsi" w:hAnsiTheme="minorHAnsi" w:cstheme="minorHAnsi"/>
          <w:sz w:val="22"/>
        </w:rPr>
        <w:fldChar w:fldCharType="separate"/>
      </w:r>
      <w:r w:rsidR="00C257FA" w:rsidRPr="00C257FA">
        <w:rPr>
          <w:rFonts w:ascii="Calibri" w:hAnsi="Calibri" w:cs="Calibri"/>
          <w:sz w:val="22"/>
        </w:rPr>
        <w:t>Pustejovsky</w:t>
      </w:r>
      <w:r w:rsidR="00C257FA">
        <w:rPr>
          <w:rFonts w:ascii="Calibri" w:hAnsi="Calibri" w:cs="Calibri"/>
          <w:sz w:val="22"/>
        </w:rPr>
        <w:t xml:space="preserve"> (</w:t>
      </w:r>
      <w:r w:rsidR="00C257FA" w:rsidRPr="00C257FA">
        <w:rPr>
          <w:rFonts w:ascii="Calibri" w:hAnsi="Calibri" w:cs="Calibri"/>
          <w:sz w:val="22"/>
        </w:rPr>
        <w:t>2014)</w:t>
      </w:r>
      <w:r w:rsidR="00C257FA">
        <w:rPr>
          <w:rFonts w:asciiTheme="minorHAnsi" w:hAnsiTheme="minorHAnsi" w:cstheme="minorHAnsi"/>
          <w:sz w:val="22"/>
        </w:rPr>
        <w:fldChar w:fldCharType="end"/>
      </w:r>
      <w:r w:rsidR="00C257FA">
        <w:rPr>
          <w:rFonts w:asciiTheme="minorHAnsi" w:hAnsiTheme="minorHAnsi" w:cstheme="minorHAnsi"/>
          <w:sz w:val="22"/>
        </w:rPr>
        <w:t>.</w:t>
      </w:r>
    </w:p>
    <w:p w14:paraId="7AD90DF2" w14:textId="77777777" w:rsidR="00C257FA" w:rsidRPr="00006B3F" w:rsidRDefault="00C257FA" w:rsidP="00D1601C">
      <w:pPr>
        <w:spacing w:line="480" w:lineRule="auto"/>
        <w:contextualSpacing/>
        <w:rPr>
          <w:rFonts w:asciiTheme="minorHAnsi" w:hAnsiTheme="minorHAnsi" w:cstheme="minorHAnsi"/>
          <w:sz w:val="22"/>
        </w:rPr>
      </w:pPr>
    </w:p>
    <w:p w14:paraId="35660B52" w14:textId="17F8DEFA" w:rsidR="00306060" w:rsidRPr="00006B3F" w:rsidRDefault="00306060"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Phylogenetic Meta-Analytic Model:</w:t>
      </w:r>
      <w:r w:rsidRPr="00006B3F">
        <w:rPr>
          <w:rFonts w:asciiTheme="minorHAnsi" w:hAnsiTheme="minorHAnsi" w:cstheme="minorHAnsi"/>
          <w:sz w:val="22"/>
        </w:rPr>
        <w:t xml:space="preserve"> We constructed a phylogenetic tree of all the species (80 in total) to account for the non-independence of our data due to evolutionary history and the relationship between species (Figure S1). We used an ultrametric tree that was fully resolved to the species level obtained from TimeTree.org </w:t>
      </w:r>
      <w:r w:rsidRPr="00006B3F">
        <w:rPr>
          <w:rFonts w:asciiTheme="minorHAnsi" w:hAnsiTheme="minorHAnsi" w:cstheme="minorHAnsi"/>
          <w:sz w:val="22"/>
        </w:rPr>
        <w:fldChar w:fldCharType="begin"/>
      </w:r>
      <w:r w:rsidRPr="00006B3F">
        <w:rPr>
          <w:rFonts w:asciiTheme="minorHAnsi" w:hAnsiTheme="minorHAnsi" w:cstheme="minorHAnsi"/>
          <w:sz w:val="22"/>
        </w:rPr>
        <w:instrText xml:space="preserve"> ADDIN ZOTERO_ITEM CSL_CITATION {"citationID":"0klkCb9v","properties":{"formattedCitation":"(Kumar et al., 2017)","plainCitation":"(Kumar et al., 2017)","noteIndex":0},"citationItems":[{"id":1500,"uris":["http://zotero.org/users/4921077/items/L3WD24PD"],"uri":["http://zotero.org/users/4921077/items/L3WD24PD"],"itemData":{"id":1500,"type":"article-journal","abstract":"Evolutionary information on species divergence times is fundamental to studies of biodiversity, development, and disease. Molecular dating has enhanced our understanding of the temporal patterns of species divergences over the last five decades, and the number of studies is increasing quickly due to an exponential growth in the available collection of molecular sequences from diverse species and large number of genes. Our TimeTree resource is a public knowledge-base with the primary focus to make available all species divergence times derived using molecular sequence data to scientists, educators, and the general public in a consistent and accessible format. Here, we report a major expansion of the TimeTree resource, which more than triples the number of species (&amp;gt;97,000) and more than triples the number of studies assembled (&amp;gt;3,000). Furthermore, scientists can access not only the divergence time between two species or higher taxa, but also a timetree of a group of species and a timeline that traces a species’ evolution through time. The new timetree and timeline visualizations are integrated with display of events on earth and environmental history over geological time, which will lead to broader and better understanding of the interplay of the change in the biosphere with the diversity of species on Earth. The next generation TimeTree resource is publicly available online at http://www.timetree.org.","container-title":"Molecular Biology and Evolution","DOI":"10.1093/molbev/msx116","ISSN":"0737-4038","issue":"7","journalAbbreviation":"Molecular Biology and Evolution","page":"1812-1819","source":"Silverchair","title":"TimeTree: A Resource for Timelines, Timetrees, and Divergence Times","title-short":"TimeTree","volume":"34","author":[{"family":"Kumar","given":"Sudhir"},{"family":"Stecher","given":"Glen"},{"family":"Suleski","given":"Michael"},{"family":"Hedges","given":"S. Blair"}],"issued":{"date-parts":[["2017",7,1]]}}}],"schema":"https://github.com/citation-style-language/schema/raw/master/csl-citation.json"} </w:instrText>
      </w:r>
      <w:r w:rsidRPr="00006B3F">
        <w:rPr>
          <w:rFonts w:asciiTheme="minorHAnsi" w:hAnsiTheme="minorHAnsi" w:cstheme="minorHAnsi"/>
          <w:sz w:val="22"/>
        </w:rPr>
        <w:fldChar w:fldCharType="separate"/>
      </w:r>
      <w:r w:rsidRPr="00006B3F">
        <w:rPr>
          <w:rFonts w:asciiTheme="minorHAnsi" w:hAnsiTheme="minorHAnsi" w:cstheme="minorHAnsi"/>
          <w:sz w:val="22"/>
        </w:rPr>
        <w:t>(Kumar et al., 2017)</w:t>
      </w:r>
      <w:r w:rsidRPr="00006B3F">
        <w:rPr>
          <w:rFonts w:asciiTheme="minorHAnsi" w:hAnsiTheme="minorHAnsi" w:cstheme="minorHAnsi"/>
          <w:sz w:val="22"/>
        </w:rPr>
        <w:fldChar w:fldCharType="end"/>
      </w:r>
      <w:r w:rsidRPr="00006B3F">
        <w:rPr>
          <w:rFonts w:asciiTheme="minorHAnsi" w:hAnsiTheme="minorHAnsi" w:cstheme="minorHAnsi"/>
          <w:sz w:val="22"/>
        </w:rPr>
        <w:t xml:space="preserve">. We then rooted our tree with </w:t>
      </w:r>
      <w:r w:rsidRPr="00006B3F">
        <w:rPr>
          <w:rFonts w:asciiTheme="minorHAnsi" w:hAnsiTheme="minorHAnsi" w:cstheme="minorHAnsi"/>
          <w:i/>
          <w:iCs/>
          <w:sz w:val="22"/>
        </w:rPr>
        <w:t>Phymactis clematis</w:t>
      </w:r>
      <w:r w:rsidRPr="00006B3F">
        <w:rPr>
          <w:rFonts w:asciiTheme="minorHAnsi" w:hAnsiTheme="minorHAnsi" w:cstheme="minorHAnsi"/>
          <w:sz w:val="22"/>
        </w:rPr>
        <w:t xml:space="preserve"> as our outgroup </w:t>
      </w:r>
      <w:r w:rsidR="00E51C36" w:rsidRPr="00006B3F">
        <w:rPr>
          <w:rFonts w:asciiTheme="minorHAnsi" w:hAnsiTheme="minorHAnsi" w:cstheme="minorHAnsi"/>
          <w:sz w:val="22"/>
        </w:rPr>
        <w:t xml:space="preserve">using the R package ape </w:t>
      </w:r>
      <w:r w:rsidRPr="00006B3F">
        <w:rPr>
          <w:rFonts w:asciiTheme="minorHAnsi" w:hAnsiTheme="minorHAnsi" w:cstheme="minorHAnsi"/>
          <w:sz w:val="22"/>
        </w:rPr>
        <w:t xml:space="preserve">to obtain </w:t>
      </w:r>
      <w:r w:rsidR="00E51C36" w:rsidRPr="00006B3F">
        <w:rPr>
          <w:rFonts w:asciiTheme="minorHAnsi" w:hAnsiTheme="minorHAnsi" w:cstheme="minorHAnsi"/>
          <w:sz w:val="22"/>
        </w:rPr>
        <w:t xml:space="preserve">our relatedness matrix </w:t>
      </w:r>
      <w:r w:rsidR="00E51C36" w:rsidRPr="00006B3F">
        <w:rPr>
          <w:rFonts w:asciiTheme="minorHAnsi" w:hAnsiTheme="minorHAnsi" w:cstheme="minorHAnsi"/>
          <w:sz w:val="22"/>
        </w:rPr>
        <w:fldChar w:fldCharType="begin"/>
      </w:r>
      <w:r w:rsidR="00E51C36" w:rsidRPr="00006B3F">
        <w:rPr>
          <w:rFonts w:asciiTheme="minorHAnsi" w:hAnsiTheme="minorHAnsi" w:cstheme="minorHAnsi"/>
          <w:sz w:val="22"/>
        </w:rPr>
        <w:instrText xml:space="preserve"> ADDIN ZOTERO_ITEM CSL_CITATION {"citationID":"TcO92B2D","properties":{"formattedCitation":"(Paradis et al., 2004)","plainCitation":"(Paradis et al., 2004)","noteIndex":0},"citationItems":[{"id":1572,"uris":["http://zotero.org/users/4921077/items/Z4UAUTS4"],"uri":["http://zotero.org/users/4921077/items/Z4UAUTS4"],"itemData":{"id":1572,"type":"article-journal","abstract":"Summary: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License.","container-title":"Bioinformatics","DOI":"10.1093/bioinformatics/btg412","ISSN":"1367-4803","issue":"2","journalAbbreviation":"Bioinformatics","page":"289-290","source":"Silverchair","title":"APE: Analyses of Phylogenetics and Evolution in R language","title-short":"APE","volume":"20","author":[{"family":"Paradis","given":"Emmanuel"},{"family":"Claude","given":"Julien"},{"family":"Strimmer","given":"Korbinian"}],"issued":{"date-parts":[["2004",1,22]]}}}],"schema":"https://github.com/citation-style-language/schema/raw/master/csl-citation.json"} </w:instrText>
      </w:r>
      <w:r w:rsidR="00E51C36" w:rsidRPr="00006B3F">
        <w:rPr>
          <w:rFonts w:asciiTheme="minorHAnsi" w:hAnsiTheme="minorHAnsi" w:cstheme="minorHAnsi"/>
          <w:sz w:val="22"/>
        </w:rPr>
        <w:fldChar w:fldCharType="separate"/>
      </w:r>
      <w:r w:rsidR="00E51C36" w:rsidRPr="00006B3F">
        <w:rPr>
          <w:rFonts w:asciiTheme="minorHAnsi" w:hAnsiTheme="minorHAnsi" w:cstheme="minorHAnsi"/>
          <w:sz w:val="22"/>
        </w:rPr>
        <w:t>(Paradis et al., 2004)</w:t>
      </w:r>
      <w:r w:rsidR="00E51C36" w:rsidRPr="00006B3F">
        <w:rPr>
          <w:rFonts w:asciiTheme="minorHAnsi" w:hAnsiTheme="minorHAnsi" w:cstheme="minorHAnsi"/>
          <w:sz w:val="22"/>
        </w:rPr>
        <w:fldChar w:fldCharType="end"/>
      </w:r>
      <w:r w:rsidRPr="00006B3F">
        <w:rPr>
          <w:rFonts w:asciiTheme="minorHAnsi" w:hAnsiTheme="minorHAnsi" w:cstheme="minorHAnsi"/>
          <w:sz w:val="22"/>
        </w:rPr>
        <w:t>.</w:t>
      </w:r>
      <w:r w:rsidR="00E51C36" w:rsidRPr="00006B3F">
        <w:rPr>
          <w:rFonts w:asciiTheme="minorHAnsi" w:hAnsiTheme="minorHAnsi" w:cstheme="minorHAnsi"/>
          <w:sz w:val="22"/>
        </w:rPr>
        <w:t xml:space="preserve"> </w:t>
      </w:r>
    </w:p>
    <w:p w14:paraId="33200339" w14:textId="3BE9FA19" w:rsidR="00E51C36" w:rsidRPr="00006B3F" w:rsidRDefault="00E51C36" w:rsidP="00D1601C">
      <w:pPr>
        <w:spacing w:line="480" w:lineRule="auto"/>
        <w:contextualSpacing/>
        <w:rPr>
          <w:rFonts w:asciiTheme="minorHAnsi" w:hAnsiTheme="minorHAnsi" w:cstheme="minorHAnsi"/>
          <w:sz w:val="22"/>
        </w:rPr>
      </w:pPr>
    </w:p>
    <w:p w14:paraId="359CE41F" w14:textId="1F5A0CC7" w:rsidR="00122C9A" w:rsidRPr="00006B3F" w:rsidRDefault="00E51C36"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t xml:space="preserve">We used the R package MCMCglmm to analyze our data </w:t>
      </w:r>
      <w:r w:rsidRPr="00006B3F">
        <w:rPr>
          <w:rFonts w:asciiTheme="minorHAnsi" w:hAnsiTheme="minorHAnsi" w:cstheme="minorHAnsi"/>
          <w:sz w:val="22"/>
        </w:rPr>
        <w:fldChar w:fldCharType="begin"/>
      </w:r>
      <w:r w:rsidRPr="00006B3F">
        <w:rPr>
          <w:rFonts w:asciiTheme="minorHAnsi" w:hAnsiTheme="minorHAnsi" w:cstheme="minorHAnsi"/>
          <w:sz w:val="22"/>
        </w:rPr>
        <w:instrText xml:space="preserve"> ADDIN ZOTERO_ITEM CSL_CITATION {"citationID":"ChqO6XnE","properties":{"formattedCitation":"(Hadfield, 2010)","plainCitation":"(Hadfield, 2010)","noteIndex":0},"citationItems":[{"id":1503,"uris":["http://zotero.org/users/4921077/items/KEQSI9ML"],"uri":["http://zotero.org/users/4921077/items/KEQSI9ML"],"itemData":{"id":1503,"type":"article-journal","container-title":"Journal of Statistical Software","DOI":"10.18637/jss.v033.i02","ISSN":"1548-7660","issue":"1","language":"en","note":"number: 1","page":"1-22","source":"www.jstatsoft.org","title":"MCMC Methods for Multi-Response Generalized Linear Mixed Models: The MCMCglmm R Package","title-short":"MCMC Methods for Multi-Response Generalized Linear Mixed Models","volume":"33","author":[{"family":"Hadfield","given":"Jarrod D."}],"issued":{"date-parts":[["2010",2,2]]}}}],"schema":"https://github.com/citation-style-language/schema/raw/master/csl-citation.json"} </w:instrText>
      </w:r>
      <w:r w:rsidRPr="00006B3F">
        <w:rPr>
          <w:rFonts w:asciiTheme="minorHAnsi" w:hAnsiTheme="minorHAnsi" w:cstheme="minorHAnsi"/>
          <w:sz w:val="22"/>
        </w:rPr>
        <w:fldChar w:fldCharType="separate"/>
      </w:r>
      <w:r w:rsidRPr="00006B3F">
        <w:rPr>
          <w:rFonts w:asciiTheme="minorHAnsi" w:hAnsiTheme="minorHAnsi" w:cstheme="minorHAnsi"/>
          <w:sz w:val="22"/>
        </w:rPr>
        <w:t>(Hadfield, 2010)</w:t>
      </w:r>
      <w:r w:rsidRPr="00006B3F">
        <w:rPr>
          <w:rFonts w:asciiTheme="minorHAnsi" w:hAnsiTheme="minorHAnsi" w:cstheme="minorHAnsi"/>
          <w:sz w:val="22"/>
        </w:rPr>
        <w:fldChar w:fldCharType="end"/>
      </w:r>
      <w:r w:rsidRPr="00006B3F">
        <w:rPr>
          <w:rFonts w:asciiTheme="minorHAnsi" w:hAnsiTheme="minorHAnsi" w:cstheme="minorHAnsi"/>
          <w:sz w:val="22"/>
        </w:rPr>
        <w:t xml:space="preserve">. We used a mixed effects model with the fixed effects classification of color, vertebrates or invertebrates, sex, and plasticity. We also included the species, study, and </w:t>
      </w:r>
      <w:r w:rsidR="00B476EF" w:rsidRPr="00006B3F">
        <w:rPr>
          <w:rFonts w:asciiTheme="minorHAnsi" w:hAnsiTheme="minorHAnsi" w:cstheme="minorHAnsi"/>
          <w:sz w:val="22"/>
        </w:rPr>
        <w:t>standard error</w:t>
      </w:r>
      <w:r w:rsidRPr="00006B3F">
        <w:rPr>
          <w:rFonts w:asciiTheme="minorHAnsi" w:hAnsiTheme="minorHAnsi" w:cstheme="minorHAnsi"/>
          <w:sz w:val="22"/>
        </w:rPr>
        <w:t xml:space="preserve"> of each effect size measure </w:t>
      </w:r>
      <w:r w:rsidR="00881396" w:rsidRPr="00006B3F">
        <w:rPr>
          <w:rFonts w:asciiTheme="minorHAnsi" w:hAnsiTheme="minorHAnsi" w:cstheme="minorHAnsi"/>
          <w:sz w:val="22"/>
        </w:rPr>
        <w:t xml:space="preserve">as a covariance-variance matrix on each of our effects </w:t>
      </w:r>
      <w:r w:rsidRPr="00006B3F">
        <w:rPr>
          <w:rFonts w:asciiTheme="minorHAnsi" w:hAnsiTheme="minorHAnsi" w:cstheme="minorHAnsi"/>
          <w:sz w:val="22"/>
        </w:rPr>
        <w:t>as our random effects. The phylogenetic information was incorporated through a relatedness matrix through the pedigree option in our model.</w:t>
      </w:r>
      <w:r w:rsidR="00122C9A" w:rsidRPr="00006B3F">
        <w:rPr>
          <w:rFonts w:asciiTheme="minorHAnsi" w:hAnsiTheme="minorHAnsi" w:cstheme="minorHAnsi"/>
          <w:sz w:val="22"/>
        </w:rPr>
        <w:t xml:space="preserve"> To determine the importance each term in our model, we removed and then replaced each fixed and random effect</w:t>
      </w:r>
      <w:r w:rsidR="00C257FA">
        <w:rPr>
          <w:rFonts w:asciiTheme="minorHAnsi" w:hAnsiTheme="minorHAnsi" w:cstheme="minorHAnsi"/>
          <w:sz w:val="22"/>
        </w:rPr>
        <w:t xml:space="preserve"> as well as interaction terms</w:t>
      </w:r>
      <w:r w:rsidR="00122C9A" w:rsidRPr="00006B3F">
        <w:rPr>
          <w:rFonts w:asciiTheme="minorHAnsi" w:hAnsiTheme="minorHAnsi" w:cstheme="minorHAnsi"/>
          <w:sz w:val="22"/>
        </w:rPr>
        <w:t>. We found that our model described above had the lowest DIC value indicating that this model described our data well.</w:t>
      </w:r>
      <w:r w:rsidR="00D439D4" w:rsidRPr="00006B3F">
        <w:rPr>
          <w:rFonts w:asciiTheme="minorHAnsi" w:hAnsiTheme="minorHAnsi" w:cstheme="minorHAnsi"/>
          <w:sz w:val="22"/>
        </w:rPr>
        <w:t xml:space="preserve"> We chose an expanded prior with a Cauchy distribution that was </w:t>
      </w:r>
      <w:r w:rsidR="00D439D4" w:rsidRPr="00006B3F">
        <w:rPr>
          <w:rFonts w:asciiTheme="minorHAnsi" w:hAnsiTheme="minorHAnsi" w:cstheme="minorHAnsi"/>
          <w:sz w:val="22"/>
        </w:rPr>
        <w:lastRenderedPageBreak/>
        <w:t xml:space="preserve">narrowed to be similar to a Fisher Z distribution, which fit our data well </w:t>
      </w:r>
      <w:r w:rsidR="00D439D4" w:rsidRPr="00006B3F">
        <w:rPr>
          <w:rFonts w:asciiTheme="minorHAnsi" w:hAnsiTheme="minorHAnsi" w:cstheme="minorHAnsi"/>
          <w:sz w:val="22"/>
        </w:rPr>
        <w:fldChar w:fldCharType="begin"/>
      </w:r>
      <w:r w:rsidR="00D439D4" w:rsidRPr="00006B3F">
        <w:rPr>
          <w:rFonts w:asciiTheme="minorHAnsi" w:hAnsiTheme="minorHAnsi" w:cstheme="minorHAnsi"/>
          <w:sz w:val="22"/>
        </w:rPr>
        <w:instrText xml:space="preserve"> ADDIN ZOTERO_ITEM CSL_CITATION {"citationID":"UzNWRQ2Q","properties":{"formattedCitation":"(Adams, 2008)","plainCitation":"(Adams, 2008)","noteIndex":0},"citationItems":[{"id":1588,"uris":["http://zotero.org/users/4921077/items/NS8CIUGL"],"uri":["http://zotero.org/users/4921077/items/NS8CIUGL"],"itemData":{"id":1588,"type":"article-journal","abstract":"Meta-analysis is a powerful statistical technique that combines the results of independent studies to identify general trends. When the species under examination are not independent however, it is also necessary to incorporate phylogenetic information into the analysis. Unfortunately, current meta-analytic approaches cannot account for lack of independence resulting from shared evolutionary history, so a general solution to this problem is lacking. In this article, I derive a model for phylogenetic meta-analysis, so that data across studies may be summarized with evolutionary history explicitly incorporated. The approach takes advantage of common aspects of linear statistical models used by both meta-analysis and the phylogenetic comparative method, thereby allowing them to be analytically combined. In this manner, the correlation structure generated by phylogenetic history can be incorporated directly into the meta-analytic procedure. I illustrate the approach by examining the prevalence of body size clines in mammals. The approach is general, and can also be used to incorporate correlation structure among studies generated by other factors, such as spatial or temporal proximity, or environmental similarity. Therefore, this procedure provides a general statistical template for meta-analytic techniques that can account for attributes that generate nonindependence among studies. Implications of the phylogenetic meta-analysis are discussed.","container-title":"Evolution","DOI":"10.1111/j.1558-5646.2007.00314.x","ISSN":"1558-5646","issue":"3","language":"en","note":"_eprint: https://onlinelibrary.wiley.com/doi/pdf/10.1111/j.1558-5646.2007.00314.x","page":"567-572","source":"Wiley Online Library","title":"Phylogenetic Meta-Analysis","volume":"62","author":[{"family":"Adams","given":"Dean C."}],"issued":{"date-parts":[["2008"]]}}}],"schema":"https://github.com/citation-style-language/schema/raw/master/csl-citation.json"} </w:instrText>
      </w:r>
      <w:r w:rsidR="00D439D4" w:rsidRPr="00006B3F">
        <w:rPr>
          <w:rFonts w:asciiTheme="minorHAnsi" w:hAnsiTheme="minorHAnsi" w:cstheme="minorHAnsi"/>
          <w:sz w:val="22"/>
        </w:rPr>
        <w:fldChar w:fldCharType="separate"/>
      </w:r>
      <w:r w:rsidR="00D439D4" w:rsidRPr="00006B3F">
        <w:rPr>
          <w:rFonts w:asciiTheme="minorHAnsi" w:hAnsiTheme="minorHAnsi" w:cstheme="minorHAnsi"/>
          <w:sz w:val="22"/>
        </w:rPr>
        <w:t>(Adams, 2008)</w:t>
      </w:r>
      <w:r w:rsidR="00D439D4" w:rsidRPr="00006B3F">
        <w:rPr>
          <w:rFonts w:asciiTheme="minorHAnsi" w:hAnsiTheme="minorHAnsi" w:cstheme="minorHAnsi"/>
          <w:sz w:val="22"/>
        </w:rPr>
        <w:fldChar w:fldCharType="end"/>
      </w:r>
      <w:r w:rsidR="00D439D4" w:rsidRPr="00006B3F">
        <w:rPr>
          <w:rFonts w:asciiTheme="minorHAnsi" w:hAnsiTheme="minorHAnsi" w:cstheme="minorHAnsi"/>
          <w:sz w:val="22"/>
        </w:rPr>
        <w:t>.</w:t>
      </w:r>
      <w:r w:rsidRPr="00006B3F">
        <w:rPr>
          <w:rFonts w:asciiTheme="minorHAnsi" w:hAnsiTheme="minorHAnsi" w:cstheme="minorHAnsi"/>
          <w:sz w:val="22"/>
        </w:rPr>
        <w:t xml:space="preserve"> We ran our model for 600,000 iterations and 400,000 steps were removed as our burnin. We chose this number of iterations because our model converged and produced biologically relevant values. To remove any autocorrelation of our model, we chose a thin of 100.</w:t>
      </w:r>
      <w:r w:rsidR="00122C9A" w:rsidRPr="00006B3F">
        <w:rPr>
          <w:rFonts w:asciiTheme="minorHAnsi" w:hAnsiTheme="minorHAnsi" w:cstheme="minorHAnsi"/>
          <w:sz w:val="22"/>
        </w:rPr>
        <w:t xml:space="preserve"> All credible intervals reported are of the last 200,000 iterations of our MCMC.</w:t>
      </w:r>
    </w:p>
    <w:p w14:paraId="5EC8975A" w14:textId="77777777" w:rsidR="00122C9A" w:rsidRPr="00006B3F" w:rsidRDefault="00122C9A" w:rsidP="00D1601C">
      <w:pPr>
        <w:spacing w:line="480" w:lineRule="auto"/>
        <w:contextualSpacing/>
        <w:rPr>
          <w:rFonts w:asciiTheme="minorHAnsi" w:hAnsiTheme="minorHAnsi" w:cstheme="minorHAnsi"/>
          <w:sz w:val="22"/>
        </w:rPr>
      </w:pPr>
    </w:p>
    <w:p w14:paraId="7552A5FB" w14:textId="6CB1A35B" w:rsidR="00A9594E" w:rsidRPr="00006B3F" w:rsidRDefault="00122C9A"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Heterogeneity:</w:t>
      </w:r>
      <w:r w:rsidRPr="00006B3F">
        <w:rPr>
          <w:rFonts w:asciiTheme="minorHAnsi" w:hAnsiTheme="minorHAnsi" w:cstheme="minorHAnsi"/>
          <w:sz w:val="22"/>
        </w:rPr>
        <w:t xml:space="preserve"> Heterogeneity, or the </w:t>
      </w:r>
      <w:r w:rsidR="00F36361" w:rsidRPr="00006B3F">
        <w:rPr>
          <w:rFonts w:asciiTheme="minorHAnsi" w:hAnsiTheme="minorHAnsi" w:cstheme="minorHAnsi"/>
          <w:sz w:val="22"/>
        </w:rPr>
        <w:t>amount</w:t>
      </w:r>
      <w:r w:rsidRPr="00006B3F">
        <w:rPr>
          <w:rFonts w:asciiTheme="minorHAnsi" w:hAnsiTheme="minorHAnsi" w:cstheme="minorHAnsi"/>
          <w:sz w:val="22"/>
        </w:rPr>
        <w:t xml:space="preserve"> of inconsistency across studies, is an important assessment in meta-analyses and is expected to be high in ecology and evolution</w:t>
      </w:r>
      <w:r w:rsidR="00881396" w:rsidRPr="00006B3F">
        <w:rPr>
          <w:rFonts w:asciiTheme="minorHAnsi" w:hAnsiTheme="minorHAnsi" w:cstheme="minorHAnsi"/>
          <w:sz w:val="22"/>
        </w:rPr>
        <w:t>ary biology</w:t>
      </w:r>
      <w:r w:rsidRPr="00006B3F">
        <w:rPr>
          <w:rFonts w:asciiTheme="minorHAnsi" w:hAnsiTheme="minorHAnsi" w:cstheme="minorHAnsi"/>
          <w:sz w:val="22"/>
        </w:rPr>
        <w:t xml:space="preserve"> meta-analyses </w:t>
      </w:r>
      <w:r w:rsidRPr="00006B3F">
        <w:rPr>
          <w:rFonts w:asciiTheme="minorHAnsi" w:hAnsiTheme="minorHAnsi" w:cstheme="minorHAnsi"/>
          <w:sz w:val="22"/>
        </w:rPr>
        <w:fldChar w:fldCharType="begin"/>
      </w:r>
      <w:r w:rsidRPr="00006B3F">
        <w:rPr>
          <w:rFonts w:asciiTheme="minorHAnsi" w:hAnsiTheme="minorHAnsi" w:cstheme="minorHAnsi"/>
          <w:sz w:val="22"/>
        </w:rPr>
        <w:instrText xml:space="preserve"> ADDIN ZOTERO_ITEM CSL_CITATION {"citationID":"zuNaxSRc","properties":{"formattedCitation":"(Gurevitch and Hedges, 1999; Senior et al., 2016)","plainCitation":"(Gurevitch and Hedges, 1999; Senior et al., 2016)","noteIndex":0},"citationItems":[{"id":1575,"uris":["http://zotero.org/users/4921077/items/9UDHGHSX"],"uri":["http://zotero.org/users/4921077/items/9UDHGHSX"],"itemData":{"id":1575,"type":"article-journal","abstract":"Meta-analysis is the use of statistical methods to summarize research findings across studies. Special statistical methods are usually needed for meta-analysis, both because effect-size indexes are typically highly heteroscedastic and because it is desirable to be able to distinguish between-study variance from within-study sampling-error variance. We outline a number of considerations related to choosing methods for the meta-analysis of ecological data, including the choice of parametric vs. resampling methods, reasons for conducting weighted analyses where possible, and comparisons fixed vs. mixed models in categorical and regression-type analyses.","container-title":"Ecology","DOI":"10.1890/0012-9658(1999)080[1142:SIIEMA]2.0.CO;2","ISSN":"1939-9170","issue":"4","language":"en","note":"_eprint: https://esajournals.onlinelibrary.wiley.com/doi/pdf/10.1890/0012-9658%281999%29080%5B1142%3ASIIEMA%5D2.0.CO%3B2","page":"1142-1149","source":"Wiley Online Library","title":"Statistical Issues in Ecological Meta-Analyses","volume":"80","author":[{"family":"Gurevitch","given":"Jessica"},{"family":"Hedges","given":"Larry V."}],"issued":{"date-parts":[["1999"]]}}},{"id":1580,"uris":["http://zotero.org/users/4921077/items/HVQJUG78"],"uri":["http://zotero.org/users/4921077/items/HVQJUG78"],"itemData":{"id":1580,"type":"article-journal","abstract":"Meta-analysis is the gold standard for synthesis in ecology and evolution. Together with estimating overall effect magnitudes, meta-analyses estimate differences between effect sizes via heterogeneity statistics. It is widely hypothesized that heterogeneity will be present in ecological/evolutionary meta-analyses due to the system-specific nature of biological phenomena. Despite driving recommended best practices, the generality of heterogeneity in ecological data has never been systematically reviewed. We reviewed 700 studies, finding 325 that used formal meta-analysis, of which total heterogeneity was reported in fewer than 40%. We used second-order meta-analysis to collate heterogeneity statistics from 86 studies. Our analysis revealed that the median and mean heterogeneity, expressed as I2, are 84.67% and 91.69%, respectively. These estimates are well above “high” heterogeneity (i.e., 75%), based on widely adopted benchmarks. We encourage reporting heterogeneity in the forms of I2 and the estimated variance components (e.g., τ2) as standard practice. These statistics provide vital insights in to the degree to which effect sizes vary, and provide the statistical support for the exploration of predictors of effect-size magnitude. Along with standard meta-regression techniques that fit moderator variables, multi-level models now allow partitioning of heterogeneity among correlated (e.g., phylogenetic) structures that exist within data.","container-title":"Ecology","DOI":"10.1002/ecy.1591","ISSN":"1939-9170","issue":"12","language":"en","note":"_eprint: https://esajournals.onlinelibrary.wiley.com/doi/pdf/10.1002/ecy.1591","page":"3293-3299","source":"Wiley Online Library","title":"Heterogeneity in ecological and evolutionary meta-analyses: its magnitude and implications","title-short":"Heterogeneity in ecological and evolutionary meta-analyses","volume":"97","author":[{"family":"Senior","given":"Alistair M."},{"family":"Grueber","given":"Catherine E."},{"family":"Kamiya","given":"Tsukushi"},{"family":"Lagisz","given":"Malgorzata"},{"family":"O'Dwyer","given":"Katie"},{"family":"Santos","given":"Eduardo S. A."},{"family":"Nakagawa","given":"Shinichi"}],"issued":{"date-parts":[["2016"]]}}}],"schema":"https://github.com/citation-style-language/schema/raw/master/csl-citation.json"} </w:instrText>
      </w:r>
      <w:r w:rsidRPr="00006B3F">
        <w:rPr>
          <w:rFonts w:asciiTheme="minorHAnsi" w:hAnsiTheme="minorHAnsi" w:cstheme="minorHAnsi"/>
          <w:sz w:val="22"/>
        </w:rPr>
        <w:fldChar w:fldCharType="separate"/>
      </w:r>
      <w:r w:rsidRPr="00006B3F">
        <w:rPr>
          <w:rFonts w:asciiTheme="minorHAnsi" w:hAnsiTheme="minorHAnsi" w:cstheme="minorHAnsi"/>
          <w:sz w:val="22"/>
        </w:rPr>
        <w:t>(Gurevitch and Hedges, 1999; Senior et al., 2016)</w:t>
      </w:r>
      <w:r w:rsidRPr="00006B3F">
        <w:rPr>
          <w:rFonts w:asciiTheme="minorHAnsi" w:hAnsiTheme="minorHAnsi" w:cstheme="minorHAnsi"/>
          <w:sz w:val="22"/>
        </w:rPr>
        <w:fldChar w:fldCharType="end"/>
      </w:r>
      <w:r w:rsidRPr="00006B3F">
        <w:rPr>
          <w:rFonts w:asciiTheme="minorHAnsi" w:hAnsiTheme="minorHAnsi" w:cstheme="minorHAnsi"/>
          <w:sz w:val="22"/>
        </w:rPr>
        <w:t>.</w:t>
      </w:r>
      <w:r w:rsidR="00E51C36" w:rsidRPr="00006B3F">
        <w:rPr>
          <w:rFonts w:asciiTheme="minorHAnsi" w:hAnsiTheme="minorHAnsi" w:cstheme="minorHAnsi"/>
          <w:sz w:val="22"/>
        </w:rPr>
        <w:t xml:space="preserve"> </w:t>
      </w:r>
      <w:r w:rsidR="00F36361" w:rsidRPr="00006B3F">
        <w:rPr>
          <w:rFonts w:asciiTheme="minorHAnsi" w:hAnsiTheme="minorHAnsi" w:cstheme="minorHAnsi"/>
          <w:sz w:val="22"/>
        </w:rPr>
        <w:t xml:space="preserve">We quantified heterogeneity in our effect sizes among the different studies and species by calculating the percent of variance explained by each random effect. Traditional measures of heterogeneity (i.e. </w:t>
      </w:r>
      <w:r w:rsidR="00F36361" w:rsidRPr="00006B3F">
        <w:rPr>
          <w:rFonts w:asciiTheme="minorHAnsi" w:hAnsiTheme="minorHAnsi" w:cstheme="minorHAnsi"/>
          <w:i/>
          <w:iCs/>
          <w:sz w:val="22"/>
        </w:rPr>
        <w:t>Q</w:t>
      </w:r>
      <w:r w:rsidR="00F36361" w:rsidRPr="00006B3F">
        <w:rPr>
          <w:rFonts w:asciiTheme="minorHAnsi" w:hAnsiTheme="minorHAnsi" w:cstheme="minorHAnsi"/>
          <w:sz w:val="22"/>
        </w:rPr>
        <w:t xml:space="preserve">) were not originally developed for use in models with multiple random effects </w:t>
      </w:r>
      <w:r w:rsidR="00F36361" w:rsidRPr="00006B3F">
        <w:rPr>
          <w:rFonts w:asciiTheme="minorHAnsi" w:hAnsiTheme="minorHAnsi" w:cstheme="minorHAnsi"/>
          <w:sz w:val="22"/>
        </w:rPr>
        <w:fldChar w:fldCharType="begin"/>
      </w:r>
      <w:r w:rsidR="00F36361" w:rsidRPr="00006B3F">
        <w:rPr>
          <w:rFonts w:asciiTheme="minorHAnsi" w:hAnsiTheme="minorHAnsi" w:cstheme="minorHAnsi"/>
          <w:sz w:val="22"/>
        </w:rPr>
        <w:instrText xml:space="preserve"> ADDIN ZOTERO_ITEM CSL_CITATION {"citationID":"SemeUKOh","properties":{"formattedCitation":"(Higgins and Thompson, 2002; Nakagawa and Santos, 2012)","plainCitation":"(Higgins and Thompson, 2002; Nakagawa and Santos, 2012)","noteIndex":0},"citationItems":[{"id":1582,"uris":["http://zotero.org/users/4921077/items/UMMBVUN8"],"uri":["http://zotero.org/users/4921077/items/UMMBVUN8"],"itemData":{"id":1582,"type":"article-journal","abstract":"The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χ2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Ltd.","container-title":"Statistics in Medicine","DOI":"10.1002/sim.1186","ISSN":"1097-0258","issue":"11","language":"en","note":"_eprint: https://onlinelibrary.wiley.com/doi/pdf/10.1002/sim.1186","page":"1539-1558","source":"Wiley Online Library","title":"Quantifying heterogeneity in a meta-analysis","volume":"21","author":[{"family":"Higgins","given":"Julian P. T."},{"family":"Thompson","given":"Simon G."}],"issued":{"date-parts":[["2002"]]}}},{"id":1325,"uris":["http://zotero.org/users/4921077/items/F3A7R4JW"],"uri":["http://zotero.org/users/4921077/items/F3A7R4JW"],"itemData":{"id":1325,"type":"article-journal","abstract":"Meta-analysis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F36361" w:rsidRPr="00006B3F">
        <w:rPr>
          <w:rFonts w:asciiTheme="minorHAnsi" w:hAnsiTheme="minorHAnsi" w:cstheme="minorHAnsi"/>
          <w:sz w:val="22"/>
        </w:rPr>
        <w:fldChar w:fldCharType="separate"/>
      </w:r>
      <w:r w:rsidR="00F36361" w:rsidRPr="00006B3F">
        <w:rPr>
          <w:rFonts w:asciiTheme="minorHAnsi" w:hAnsiTheme="minorHAnsi" w:cstheme="minorHAnsi"/>
          <w:sz w:val="22"/>
        </w:rPr>
        <w:t>(Higgins and Thompson, 2002; Nakagawa and Santos, 2012)</w:t>
      </w:r>
      <w:r w:rsidR="00F36361" w:rsidRPr="00006B3F">
        <w:rPr>
          <w:rFonts w:asciiTheme="minorHAnsi" w:hAnsiTheme="minorHAnsi" w:cstheme="minorHAnsi"/>
          <w:sz w:val="22"/>
        </w:rPr>
        <w:fldChar w:fldCharType="end"/>
      </w:r>
      <w:r w:rsidR="00F36361" w:rsidRPr="00006B3F">
        <w:rPr>
          <w:rFonts w:asciiTheme="minorHAnsi" w:hAnsiTheme="minorHAnsi" w:cstheme="minorHAnsi"/>
          <w:sz w:val="22"/>
        </w:rPr>
        <w:t xml:space="preserve">. We used a method developed by Nakagawa and Santos </w:t>
      </w:r>
      <w:r w:rsidR="00F36361"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{"citationID":"bGOCknxJ","properties":{"formattedCitation":"(Nakagawa and Santos, 2012)","plainCitation":"(Nakagawa and Santos, 2012)","dontUpdate":true,"noteIndex":0},"citationItems":[{"id":1325,"uris":["http://zotero.org/users/4921077/items/F3A7R4JW"],"uri":["http://zotero.org/users/4921077/items/F3A7R4JW"],"itemData":{"id":1325,"type":"article-journal","abstract":"Meta-analysis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F36361" w:rsidRPr="00006B3F">
        <w:rPr>
          <w:rFonts w:asciiTheme="minorHAnsi" w:hAnsiTheme="minorHAnsi" w:cstheme="minorHAnsi"/>
          <w:sz w:val="22"/>
        </w:rPr>
        <w:fldChar w:fldCharType="separate"/>
      </w:r>
      <w:r w:rsidR="00F36361" w:rsidRPr="00006B3F">
        <w:rPr>
          <w:rFonts w:asciiTheme="minorHAnsi" w:hAnsiTheme="minorHAnsi" w:cstheme="minorHAnsi"/>
          <w:sz w:val="22"/>
        </w:rPr>
        <w:t>(2012)</w:t>
      </w:r>
      <w:r w:rsidR="00F36361" w:rsidRPr="00006B3F">
        <w:rPr>
          <w:rFonts w:asciiTheme="minorHAnsi" w:hAnsiTheme="minorHAnsi" w:cstheme="minorHAnsi"/>
          <w:sz w:val="22"/>
        </w:rPr>
        <w:fldChar w:fldCharType="end"/>
      </w:r>
      <w:r w:rsidR="00F36361" w:rsidRPr="00006B3F">
        <w:rPr>
          <w:rFonts w:asciiTheme="minorHAnsi" w:hAnsiTheme="minorHAnsi" w:cstheme="minorHAnsi"/>
          <w:sz w:val="22"/>
        </w:rPr>
        <w:t xml:space="preserve"> to measure the heterogeneity within a given random effect as a proportion of total heterogeneity based on </w:t>
      </w:r>
      <w:r w:rsidR="00F36361" w:rsidRPr="00006B3F">
        <w:rPr>
          <w:rFonts w:asciiTheme="minorHAnsi" w:hAnsiTheme="minorHAnsi" w:cstheme="minorHAnsi"/>
          <w:i/>
          <w:iCs/>
          <w:sz w:val="22"/>
        </w:rPr>
        <w:t>I</w:t>
      </w:r>
      <w:r w:rsidR="00F36361" w:rsidRPr="00006B3F">
        <w:rPr>
          <w:rFonts w:asciiTheme="minorHAnsi" w:hAnsiTheme="minorHAnsi" w:cstheme="minorHAnsi"/>
          <w:i/>
          <w:iCs/>
          <w:sz w:val="22"/>
          <w:vertAlign w:val="superscript"/>
        </w:rPr>
        <w:t>2</w:t>
      </w:r>
      <w:r w:rsidR="00F36361" w:rsidRPr="00006B3F">
        <w:rPr>
          <w:rFonts w:asciiTheme="minorHAnsi" w:hAnsiTheme="minorHAnsi" w:cstheme="minorHAnsi"/>
          <w:i/>
          <w:iCs/>
          <w:sz w:val="22"/>
        </w:rPr>
        <w:t xml:space="preserve"> </w:t>
      </w:r>
      <w:r w:rsidR="00F36361" w:rsidRPr="00006B3F">
        <w:rPr>
          <w:rFonts w:asciiTheme="minorHAnsi" w:hAnsiTheme="minorHAnsi" w:cstheme="minorHAnsi"/>
          <w:sz w:val="22"/>
        </w:rPr>
        <w:t xml:space="preserve">formula </w:t>
      </w:r>
      <w:r w:rsidR="00F36361" w:rsidRPr="00006B3F">
        <w:rPr>
          <w:rFonts w:asciiTheme="minorHAnsi" w:hAnsiTheme="minorHAnsi" w:cstheme="minorHAnsi"/>
          <w:sz w:val="22"/>
        </w:rPr>
        <w:fldChar w:fldCharType="begin"/>
      </w:r>
      <w:r w:rsidR="00F36361" w:rsidRPr="00006B3F">
        <w:rPr>
          <w:rFonts w:asciiTheme="minorHAnsi" w:hAnsiTheme="minorHAnsi" w:cstheme="minorHAnsi"/>
          <w:sz w:val="22"/>
        </w:rPr>
        <w:instrText xml:space="preserve"> ADDIN ZOTERO_ITEM CSL_CITATION {"citationID":"YzyRHTmu","properties":{"formattedCitation":"(Higgins and Thompson, 2002)","plainCitation":"(Higgins and Thompson, 2002)","noteIndex":0},"citationItems":[{"id":1582,"uris":["http://zotero.org/users/4921077/items/UMMBVUN8"],"uri":["http://zotero.org/users/4921077/items/UMMBVUN8"],"itemData":{"id":1582,"type":"article-journal","abstract":"The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χ2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Ltd.","container-title":"Statistics in Medicine","DOI":"10.1002/sim.1186","ISSN":"1097-0258","issue":"11","language":"en","note":"_eprint: https://onlinelibrary.wiley.com/doi/pdf/10.1002/sim.1186","page":"1539-1558","source":"Wiley Online Library","title":"Quantifying heterogeneity in a meta-analysis","volume":"21","author":[{"family":"Higgins","given":"Julian P. T."},{"family":"Thompson","given":"Simon G."}],"issued":{"date-parts":[["2002"]]}}}],"schema":"https://github.com/citation-style-language/schema/raw/master/csl-citation.json"} </w:instrText>
      </w:r>
      <w:r w:rsidR="00F36361" w:rsidRPr="00006B3F">
        <w:rPr>
          <w:rFonts w:asciiTheme="minorHAnsi" w:hAnsiTheme="minorHAnsi" w:cstheme="minorHAnsi"/>
          <w:sz w:val="22"/>
        </w:rPr>
        <w:fldChar w:fldCharType="separate"/>
      </w:r>
      <w:r w:rsidR="00F36361" w:rsidRPr="00006B3F">
        <w:rPr>
          <w:rFonts w:asciiTheme="minorHAnsi" w:hAnsiTheme="minorHAnsi" w:cstheme="minorHAnsi"/>
          <w:sz w:val="22"/>
        </w:rPr>
        <w:t>(Higgins and Thompson, 2002)</w:t>
      </w:r>
      <w:r w:rsidR="00F36361" w:rsidRPr="00006B3F">
        <w:rPr>
          <w:rFonts w:asciiTheme="minorHAnsi" w:hAnsiTheme="minorHAnsi" w:cstheme="minorHAnsi"/>
          <w:sz w:val="22"/>
        </w:rPr>
        <w:fldChar w:fldCharType="end"/>
      </w:r>
      <w:r w:rsidR="00F36361" w:rsidRPr="00006B3F">
        <w:rPr>
          <w:rFonts w:asciiTheme="minorHAnsi" w:hAnsiTheme="minorHAnsi" w:cstheme="minorHAnsi"/>
          <w:sz w:val="22"/>
        </w:rPr>
        <w:t xml:space="preserve">. The total variance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t</m:t>
            </m:r>
          </m:sub>
          <m:sup>
            <m:r>
              <w:rPr>
                <w:rFonts w:ascii="Cambria Math" w:hAnsi="Cambria Math" w:cstheme="minorHAnsi"/>
                <w:sz w:val="22"/>
              </w:rPr>
              <m:t>2</m:t>
            </m:r>
          </m:sup>
        </m:sSubSup>
        <m:r>
          <w:rPr>
            <w:rFonts w:ascii="Cambria Math" w:hAnsi="Cambria Math" w:cstheme="minorHAnsi"/>
            <w:sz w:val="22"/>
          </w:rPr>
          <m:t>)</m:t>
        </m:r>
      </m:oMath>
      <w:r w:rsidR="00A9594E" w:rsidRPr="00006B3F">
        <w:rPr>
          <w:rFonts w:asciiTheme="minorHAnsi" w:eastAsiaTheme="minorEastAsia" w:hAnsiTheme="minorHAnsi" w:cstheme="minorHAnsi"/>
          <w:sz w:val="22"/>
        </w:rPr>
        <w:t xml:space="preserve"> </w:t>
      </w:r>
      <w:r w:rsidR="00F36361" w:rsidRPr="00006B3F">
        <w:rPr>
          <w:rFonts w:asciiTheme="minorHAnsi" w:hAnsiTheme="minorHAnsi" w:cstheme="minorHAnsi"/>
          <w:sz w:val="22"/>
        </w:rPr>
        <w:t xml:space="preserve">of our </w:t>
      </w:r>
      <w:r w:rsidR="00A9594E" w:rsidRPr="00006B3F">
        <w:rPr>
          <w:rFonts w:asciiTheme="minorHAnsi" w:hAnsiTheme="minorHAnsi" w:cstheme="minorHAnsi"/>
          <w:sz w:val="22"/>
        </w:rPr>
        <w:t xml:space="preserve">phylogenetic mixed model can be written as the sum of all the random components (Equation 1). </w:t>
      </w:r>
    </w:p>
    <w:p w14:paraId="123709B0" w14:textId="600E5152" w:rsidR="00A9594E" w:rsidRPr="00006B3F" w:rsidRDefault="00A9594E" w:rsidP="00A9594E">
      <w:pPr>
        <w:spacing w:line="480" w:lineRule="auto"/>
        <w:contextualSpacing/>
        <w:rPr>
          <w:rFonts w:asciiTheme="minorHAnsi" w:hAnsiTheme="minorHAnsi" w:cstheme="minorHAnsi"/>
          <w:sz w:val="22"/>
        </w:rPr>
      </w:pP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t xml:space="preserve"> </w:t>
      </w:r>
      <m:oMath>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t</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p</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a</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s</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m</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e</m:t>
            </m:r>
          </m:sub>
          <m:sup>
            <m:r>
              <w:rPr>
                <w:rFonts w:ascii="Cambria Math" w:hAnsi="Cambria Math" w:cstheme="minorHAnsi"/>
                <w:sz w:val="22"/>
              </w:rPr>
              <m:t>2</m:t>
            </m:r>
          </m:sup>
        </m:sSubSup>
      </m:oMath>
      <w:r w:rsidRPr="00006B3F">
        <w:rPr>
          <w:rFonts w:asciiTheme="minorHAnsi" w:eastAsiaTheme="minorEastAsia" w:hAnsiTheme="minorHAnsi" w:cstheme="minorHAnsi"/>
          <w:sz w:val="22"/>
        </w:rPr>
        <w:t xml:space="preserve"> </w:t>
      </w: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t>(1)</w:t>
      </w:r>
    </w:p>
    <w:p w14:paraId="1A2C75F0" w14:textId="3080BC7B" w:rsidR="00E51C36" w:rsidRPr="00006B3F" w:rsidRDefault="00A9594E"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t xml:space="preserve">These include phylogenetic effects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p</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 xml:space="preserve">, species effects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a</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 xml:space="preserve">, study effects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s</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 xml:space="preserve">, individual experiment sampling error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m</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 xml:space="preserve">, and residual error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e</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w:t>
      </w:r>
      <w:r w:rsidR="00F36361" w:rsidRPr="00006B3F">
        <w:rPr>
          <w:rFonts w:asciiTheme="minorHAnsi" w:hAnsiTheme="minorHAnsi" w:cstheme="minorHAnsi"/>
          <w:sz w:val="22"/>
        </w:rPr>
        <w:t xml:space="preserve"> </w:t>
      </w:r>
      <w:r w:rsidRPr="00006B3F">
        <w:rPr>
          <w:rFonts w:asciiTheme="minorHAnsi" w:hAnsiTheme="minorHAnsi" w:cstheme="minorHAnsi"/>
          <w:sz w:val="22"/>
        </w:rPr>
        <w:t xml:space="preserve">We then calculated the proportional amount of heterogeneity at the species level (Equation 2) and the study level (Equation 3). </w:t>
      </w:r>
    </w:p>
    <w:p w14:paraId="3549E77A" w14:textId="14170B5B" w:rsidR="00A9594E" w:rsidRPr="00006B3F" w:rsidRDefault="00006B3F" w:rsidP="00A9594E">
      <w:pPr>
        <w:spacing w:line="480" w:lineRule="auto"/>
        <w:ind w:left="3600" w:firstLine="720"/>
        <w:contextualSpacing/>
        <w:rPr>
          <w:rFonts w:asciiTheme="minorHAnsi" w:eastAsiaTheme="minorEastAsia" w:hAnsiTheme="minorHAnsi" w:cstheme="minorHAnsi"/>
          <w:sz w:val="22"/>
        </w:rPr>
      </w:pP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a</m:t>
                </m:r>
              </m:sub>
              <m:sup>
                <m:r>
                  <w:rPr>
                    <w:rFonts w:ascii="Cambria Math" w:hAnsi="Cambria Math" w:cstheme="minorHAnsi"/>
                    <w:sz w:val="22"/>
                  </w:rPr>
                  <m:t>2</m:t>
                </m:r>
              </m:sup>
            </m:sSubSup>
            <m:r>
              <m:rPr>
                <m:sty m:val="p"/>
              </m:rPr>
              <w:rPr>
                <w:rFonts w:ascii="Cambria Math" w:eastAsiaTheme="minorEastAsia" w:hAnsi="Cambria Math" w:cstheme="minorHAnsi"/>
                <w:sz w:val="22"/>
              </w:rPr>
              <m:t xml:space="preserve"> </m:t>
            </m:r>
          </m:num>
          <m:den>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t</m:t>
                </m:r>
              </m:sub>
              <m:sup>
                <m:r>
                  <w:rPr>
                    <w:rFonts w:ascii="Cambria Math" w:hAnsi="Cambria Math" w:cstheme="minorHAnsi"/>
                    <w:sz w:val="22"/>
                  </w:rPr>
                  <m:t>2</m:t>
                </m:r>
              </m:sup>
            </m:sSubSup>
          </m:den>
        </m:f>
      </m:oMath>
      <w:r w:rsidR="00A9594E" w:rsidRPr="00006B3F">
        <w:rPr>
          <w:rFonts w:asciiTheme="minorHAnsi" w:eastAsiaTheme="minorEastAsia" w:hAnsiTheme="minorHAnsi" w:cstheme="minorHAnsi"/>
          <w:sz w:val="22"/>
        </w:rPr>
        <w:t xml:space="preserve"> </w:t>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t>(2)</w:t>
      </w:r>
    </w:p>
    <w:p w14:paraId="37343B10" w14:textId="696251BF" w:rsidR="00A9594E" w:rsidRPr="00006B3F" w:rsidRDefault="00006B3F" w:rsidP="00A9594E">
      <w:pPr>
        <w:spacing w:line="480" w:lineRule="auto"/>
        <w:ind w:left="3600" w:firstLine="720"/>
        <w:contextualSpacing/>
        <w:rPr>
          <w:rFonts w:asciiTheme="minorHAnsi" w:hAnsiTheme="minorHAnsi" w:cstheme="minorHAnsi"/>
          <w:sz w:val="22"/>
        </w:rPr>
      </w:pP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s</m:t>
                </m:r>
              </m:sub>
              <m:sup>
                <m:r>
                  <w:rPr>
                    <w:rFonts w:ascii="Cambria Math" w:hAnsi="Cambria Math" w:cstheme="minorHAnsi"/>
                    <w:sz w:val="22"/>
                  </w:rPr>
                  <m:t>2</m:t>
                </m:r>
              </m:sup>
            </m:sSubSup>
            <m:r>
              <m:rPr>
                <m:sty m:val="p"/>
              </m:rPr>
              <w:rPr>
                <w:rFonts w:ascii="Cambria Math" w:eastAsiaTheme="minorEastAsia" w:hAnsi="Cambria Math" w:cstheme="minorHAnsi"/>
                <w:sz w:val="22"/>
              </w:rPr>
              <m:t xml:space="preserve"> </m:t>
            </m:r>
          </m:num>
          <m:den>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t</m:t>
                </m:r>
              </m:sub>
              <m:sup>
                <m:r>
                  <w:rPr>
                    <w:rFonts w:ascii="Cambria Math" w:hAnsi="Cambria Math" w:cstheme="minorHAnsi"/>
                    <w:sz w:val="22"/>
                  </w:rPr>
                  <m:t>2</m:t>
                </m:r>
              </m:sup>
            </m:sSubSup>
          </m:den>
        </m:f>
      </m:oMath>
      <w:r w:rsidR="00A9594E" w:rsidRPr="00006B3F">
        <w:rPr>
          <w:rFonts w:asciiTheme="minorHAnsi" w:eastAsiaTheme="minorEastAsia" w:hAnsiTheme="minorHAnsi" w:cstheme="minorHAnsi"/>
          <w:sz w:val="22"/>
        </w:rPr>
        <w:t xml:space="preserve"> </w:t>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t>(3)</w:t>
      </w:r>
    </w:p>
    <w:p w14:paraId="7917123D" w14:textId="20484350" w:rsidR="00D1601C" w:rsidRPr="00006B3F" w:rsidRDefault="00C135B6"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t>We also calculated the phylogenetic signal (</w:t>
      </w:r>
      <w:r w:rsidRPr="00006B3F">
        <w:rPr>
          <w:rFonts w:asciiTheme="minorHAnsi" w:hAnsiTheme="minorHAnsi" w:cstheme="minorHAnsi"/>
          <w:i/>
          <w:iCs/>
          <w:sz w:val="22"/>
        </w:rPr>
        <w:t>H</w:t>
      </w:r>
      <w:r w:rsidRPr="00006B3F">
        <w:rPr>
          <w:rFonts w:asciiTheme="minorHAnsi" w:hAnsiTheme="minorHAnsi" w:cstheme="minorHAnsi"/>
          <w:i/>
          <w:iCs/>
          <w:sz w:val="22"/>
          <w:vertAlign w:val="superscript"/>
        </w:rPr>
        <w:t>2</w:t>
      </w:r>
      <w:r w:rsidRPr="00006B3F">
        <w:rPr>
          <w:rFonts w:asciiTheme="minorHAnsi" w:hAnsiTheme="minorHAnsi" w:cstheme="minorHAnsi"/>
          <w:sz w:val="22"/>
        </w:rPr>
        <w:t xml:space="preserve">) based on the equation from Lynch </w:t>
      </w:r>
      <w:r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{"citationID":"IqnpwjzI","properties":{"formattedCitation":"(Lynch, 1991)","plainCitation":"(Lynch, 1991)","dontUpdate":true,"noteIndex":0},"citationItems":[{"id":1585,"uris":["http://zotero.org/users/4921077/items/BPML8WPA"],"uri":["http://zotero.org/users/4921077/items/BPML8WPA"],"itemData":{"id":1585,"type":"article-journal","abstract":"Inferences regarding phylogenetic patterns and constraints on the evolution of characters often can be derived only from comparisons of extant species. If the phylogeny of these species is known, then the mean phenotypes of taxa can be partitioned into heritable phylogenetic effects and nonheritable residual components. Methods are presented for the estimation of phylogenywide means of characters, the variance-covariance structure of the components of taxon-specific means, and the mean phenotypes of ancestral taxa. These methods, which are largely an extension of maximum-likelihood techniques used in quantitative genetics, make an efficient use of the data, are unbiased by phylogenetically uninformative contributions to mean phenotypes, and take into account fully the nonindependence of data resulting from evolutionary relationships. Statistical tests are introduced for evaluating the significance of phylogenetic heritability and of correlations between traits, and expressions are given for the standard errors of ancestral mean phenotype estimates. It is argued that the covariance structure of phylogenetic effects provides a description of a macroevolutionary pattern, whereas that for the residual effects, when corrected for sampling error, is more closely related to a microevolutionary pattern.","container-title":"Evolution","DOI":"10.1111/j.1558-5646.1991.tb04375.x","ISSN":"1558-5646","issue":"5","language":"en","note":"_eprint: https://onlinelibrary.wiley.com/doi/pdf/10.1111/j.1558-5646.1991.tb04375.x","page":"1065-1080","source":"Wiley Online Library","title":"Methods for the Analysis of Comparative Data in Evolutionary Biology","volume":"45","author":[{"family":"Lynch","given":"Michael"}],"issued":{"date-parts":[["1991"]]}}}],"schema":"https://github.com/citation-style-language/schema/raw/master/csl-citation.json"} </w:instrText>
      </w:r>
      <w:r w:rsidRPr="00006B3F">
        <w:rPr>
          <w:rFonts w:asciiTheme="minorHAnsi" w:hAnsiTheme="minorHAnsi" w:cstheme="minorHAnsi"/>
          <w:sz w:val="22"/>
        </w:rPr>
        <w:fldChar w:fldCharType="separate"/>
      </w:r>
      <w:r w:rsidRPr="00006B3F">
        <w:rPr>
          <w:rFonts w:asciiTheme="minorHAnsi" w:hAnsiTheme="minorHAnsi" w:cstheme="minorHAnsi"/>
          <w:sz w:val="22"/>
        </w:rPr>
        <w:t>(1991)</w:t>
      </w:r>
      <w:r w:rsidRPr="00006B3F">
        <w:rPr>
          <w:rFonts w:asciiTheme="minorHAnsi" w:hAnsiTheme="minorHAnsi" w:cstheme="minorHAnsi"/>
          <w:sz w:val="22"/>
        </w:rPr>
        <w:fldChar w:fldCharType="end"/>
      </w:r>
      <w:r w:rsidRPr="00006B3F">
        <w:rPr>
          <w:rFonts w:asciiTheme="minorHAnsi" w:hAnsiTheme="minorHAnsi" w:cstheme="minorHAnsi"/>
          <w:sz w:val="22"/>
        </w:rPr>
        <w:t xml:space="preserve"> (Equation 4).</w:t>
      </w:r>
    </w:p>
    <w:p w14:paraId="21BCD071" w14:textId="744404E5" w:rsidR="00C135B6" w:rsidRPr="00006B3F" w:rsidRDefault="00AF0CE0" w:rsidP="00AF0CE0">
      <w:pPr>
        <w:spacing w:line="480" w:lineRule="auto"/>
        <w:ind w:left="2880" w:firstLine="720"/>
        <w:contextualSpacing/>
        <w:rPr>
          <w:rFonts w:asciiTheme="minorHAnsi" w:hAnsiTheme="minorHAnsi" w:cstheme="minorHAnsi"/>
          <w:sz w:val="22"/>
        </w:rPr>
      </w:pPr>
      <w:r w:rsidRPr="00006B3F">
        <w:rPr>
          <w:rFonts w:asciiTheme="minorHAnsi" w:eastAsiaTheme="minorEastAsia" w:hAnsiTheme="minorHAnsi" w:cstheme="minorHAnsi"/>
          <w:sz w:val="22"/>
        </w:rPr>
        <w:lastRenderedPageBreak/>
        <w:t xml:space="preserve">  </w:t>
      </w:r>
      <m:oMath>
        <m:sSup>
          <m:sSupPr>
            <m:ctrlPr>
              <w:rPr>
                <w:rFonts w:ascii="Cambria Math" w:hAnsi="Cambria Math" w:cstheme="minorHAnsi"/>
                <w:i/>
                <w:sz w:val="22"/>
              </w:rPr>
            </m:ctrlPr>
          </m:sSupPr>
          <m:e>
            <m:r>
              <w:rPr>
                <w:rFonts w:ascii="Cambria Math" w:hAnsi="Cambria Math" w:cstheme="minorHAnsi"/>
                <w:sz w:val="22"/>
              </w:rPr>
              <m:t>H</m:t>
            </m:r>
          </m:e>
          <m:sup>
            <m:r>
              <w:rPr>
                <w:rFonts w:ascii="Cambria Math" w:hAnsi="Cambria Math" w:cstheme="minorHAnsi"/>
                <w:sz w:val="22"/>
              </w:rPr>
              <m:t>2</m:t>
            </m:r>
          </m:sup>
        </m:sSup>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p</m:t>
                </m:r>
              </m:sub>
              <m:sup>
                <m:r>
                  <w:rPr>
                    <w:rFonts w:ascii="Cambria Math" w:hAnsi="Cambria Math" w:cstheme="minorHAnsi"/>
                    <w:sz w:val="22"/>
                  </w:rPr>
                  <m:t>2</m:t>
                </m:r>
              </m:sup>
            </m:sSubSup>
            <m:r>
              <m:rPr>
                <m:sty m:val="p"/>
              </m:rPr>
              <w:rPr>
                <w:rFonts w:ascii="Cambria Math" w:eastAsiaTheme="minorEastAsia" w:hAnsi="Cambria Math" w:cstheme="minorHAnsi"/>
                <w:sz w:val="22"/>
              </w:rPr>
              <m:t xml:space="preserve"> </m:t>
            </m:r>
          </m:num>
          <m:den>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p</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a</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s</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m</m:t>
                </m:r>
              </m:sub>
              <m:sup>
                <m:r>
                  <w:rPr>
                    <w:rFonts w:ascii="Cambria Math" w:hAnsi="Cambria Math" w:cstheme="minorHAnsi"/>
                    <w:sz w:val="22"/>
                  </w:rPr>
                  <m:t>2</m:t>
                </m:r>
              </m:sup>
            </m:sSubSup>
          </m:den>
        </m:f>
      </m:oMath>
      <w:r w:rsidR="00C135B6" w:rsidRPr="00006B3F">
        <w:rPr>
          <w:rFonts w:asciiTheme="minorHAnsi" w:eastAsiaTheme="minorEastAsia" w:hAnsiTheme="minorHAnsi" w:cstheme="minorHAnsi"/>
          <w:sz w:val="22"/>
        </w:rPr>
        <w:t xml:space="preserve"> </w:t>
      </w:r>
      <w:r w:rsidR="00C135B6"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r>
      <w:r w:rsidR="00C135B6" w:rsidRPr="00006B3F">
        <w:rPr>
          <w:rFonts w:asciiTheme="minorHAnsi" w:eastAsiaTheme="minorEastAsia" w:hAnsiTheme="minorHAnsi" w:cstheme="minorHAnsi"/>
          <w:sz w:val="22"/>
        </w:rPr>
        <w:tab/>
      </w:r>
      <w:r w:rsidR="00C135B6" w:rsidRPr="00006B3F">
        <w:rPr>
          <w:rFonts w:asciiTheme="minorHAnsi" w:eastAsiaTheme="minorEastAsia" w:hAnsiTheme="minorHAnsi" w:cstheme="minorHAnsi"/>
          <w:sz w:val="22"/>
        </w:rPr>
        <w:tab/>
      </w:r>
      <w:r w:rsidR="00C135B6" w:rsidRPr="00006B3F">
        <w:rPr>
          <w:rFonts w:asciiTheme="minorHAnsi" w:eastAsiaTheme="minorEastAsia" w:hAnsiTheme="minorHAnsi" w:cstheme="minorHAnsi"/>
          <w:sz w:val="22"/>
        </w:rPr>
        <w:tab/>
        <w:t>(4)</w:t>
      </w:r>
    </w:p>
    <w:p w14:paraId="6EE4585F" w14:textId="24367EC4" w:rsidR="00C135B6" w:rsidRPr="00006B3F" w:rsidRDefault="00D439D4"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t xml:space="preserve">A value of 0 indicates that phylogenetic relatedness does not explain the effect size variation, while </w:t>
      </w:r>
      <w:r w:rsidRPr="00006B3F">
        <w:rPr>
          <w:rFonts w:asciiTheme="minorHAnsi" w:hAnsiTheme="minorHAnsi" w:cstheme="minorHAnsi"/>
          <w:i/>
          <w:iCs/>
          <w:sz w:val="22"/>
        </w:rPr>
        <w:t>H</w:t>
      </w:r>
      <w:r w:rsidRPr="00006B3F">
        <w:rPr>
          <w:rFonts w:asciiTheme="minorHAnsi" w:hAnsiTheme="minorHAnsi" w:cstheme="minorHAnsi"/>
          <w:i/>
          <w:iCs/>
          <w:sz w:val="22"/>
          <w:vertAlign w:val="superscript"/>
        </w:rPr>
        <w:t>2</w:t>
      </w:r>
      <w:r w:rsidRPr="00006B3F">
        <w:rPr>
          <w:rFonts w:asciiTheme="minorHAnsi" w:hAnsiTheme="minorHAnsi" w:cstheme="minorHAnsi"/>
          <w:i/>
          <w:iCs/>
          <w:sz w:val="22"/>
        </w:rPr>
        <w:t xml:space="preserve"> </w:t>
      </w:r>
      <w:r w:rsidRPr="00006B3F">
        <w:rPr>
          <w:rFonts w:asciiTheme="minorHAnsi" w:hAnsiTheme="minorHAnsi" w:cstheme="minorHAnsi"/>
          <w:sz w:val="22"/>
        </w:rPr>
        <w:t>= 1, indicates that the effect sizes are completely proportional to their phylogenetic relationship.</w:t>
      </w:r>
      <w:r w:rsidR="00C257FA">
        <w:rPr>
          <w:rFonts w:asciiTheme="minorHAnsi" w:hAnsiTheme="minorHAnsi" w:cstheme="minorHAnsi"/>
          <w:sz w:val="22"/>
        </w:rPr>
        <w:t xml:space="preserve"> Values between 0 and 1 can be thought of as a percentage of model that is explained by the phylogeny alone.</w:t>
      </w:r>
    </w:p>
    <w:p w14:paraId="457B3267" w14:textId="689277ED" w:rsidR="00D439D4" w:rsidRPr="00006B3F" w:rsidRDefault="00D439D4" w:rsidP="00D1601C">
      <w:pPr>
        <w:spacing w:line="480" w:lineRule="auto"/>
        <w:contextualSpacing/>
        <w:rPr>
          <w:rFonts w:asciiTheme="minorHAnsi" w:hAnsiTheme="minorHAnsi" w:cstheme="minorHAnsi"/>
          <w:sz w:val="22"/>
        </w:rPr>
      </w:pPr>
    </w:p>
    <w:p w14:paraId="560FA7A0" w14:textId="50A07B0F" w:rsidR="00D439D4" w:rsidRPr="00006B3F" w:rsidRDefault="00D439D4"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Publication Bias:</w:t>
      </w:r>
      <w:r w:rsidRPr="00006B3F">
        <w:rPr>
          <w:rFonts w:asciiTheme="minorHAnsi" w:hAnsiTheme="minorHAnsi" w:cstheme="minorHAnsi"/>
          <w:sz w:val="22"/>
        </w:rPr>
        <w:t xml:space="preserve"> </w:t>
      </w:r>
      <w:r w:rsidR="00833EFF" w:rsidRPr="00006B3F">
        <w:rPr>
          <w:rFonts w:asciiTheme="minorHAnsi" w:hAnsiTheme="minorHAnsi" w:cstheme="minorHAnsi"/>
          <w:sz w:val="22"/>
        </w:rPr>
        <w:t xml:space="preserve">Publication bias is another concern of meta-analyses as it can influence results </w:t>
      </w:r>
      <w:r w:rsidR="00833EFF" w:rsidRPr="00006B3F">
        <w:rPr>
          <w:rFonts w:asciiTheme="minorHAnsi" w:hAnsiTheme="minorHAnsi" w:cstheme="minorHAnsi"/>
          <w:sz w:val="22"/>
        </w:rPr>
        <w:fldChar w:fldCharType="begin"/>
      </w:r>
      <w:r w:rsidR="00833EFF" w:rsidRPr="00006B3F">
        <w:rPr>
          <w:rFonts w:asciiTheme="minorHAnsi" w:hAnsiTheme="minorHAnsi" w:cstheme="minorHAnsi"/>
          <w:sz w:val="22"/>
        </w:rPr>
        <w:instrText xml:space="preserve"> ADDIN ZOTERO_ITEM CSL_CITATION {"citationID":"ILqp9Yqb","properties":{"formattedCitation":"(Gurevitch and Hedges, 1999; Rosenthal, 1979)","plainCitation":"(Gurevitch and Hedges, 1999; Rosenthal, 1979)","noteIndex":0},"citationItems":[{"id":1575,"uris":["http://zotero.org/users/4921077/items/9UDHGHSX"],"uri":["http://zotero.org/users/4921077/items/9UDHGHSX"],"itemData":{"id":1575,"type":"article-journal","abstract":"Meta-analysis is the use of statistical methods to summarize research findings across studies. Special statistical methods are usually needed for meta-analysis, both because effect-size indexes are typically highly heteroscedastic and because it is desirable to be able to distinguish between-study variance from within-study sampling-error variance. We outline a number of considerations related to choosing methods for the meta-analysis of ecological data, including the choice of parametric vs. resampling methods, reasons for conducting weighted analyses where possible, and comparisons fixed vs. mixed models in categorical and regression-type analyses.","container-title":"Ecology","DOI":"10.1890/0012-9658(1999)080[1142:SIIEMA]2.0.CO;2","ISSN":"1939-9170","issue":"4","language":"en","note":"_eprint: https://esajournals.onlinelibrary.wiley.com/doi/pdf/10.1890/0012-9658%281999%29080%5B1142%3ASIIEMA%5D2.0.CO%3B2","page":"1142-1149","source":"Wiley Online Library","title":"Statistical Issues in Ecological Meta-Analyses","volume":"80","author":[{"family":"Gurevitch","given":"Jessica"},{"family":"Hedges","given":"Larry V."}],"issued":{"date-parts":[["1999"]]}}},{"id":1591,"uris":["http://zotero.org/users/4921077/items/IP43FTCQ"],"uri":["http://zotero.org/users/4921077/items/IP43FTCQ"],"itemData":{"id":1591,"type":"article-journal","abstract":"For any given research area, one cannot tell how many studies have been conducted but never reported. The extreme view of the \"file drawer problem\" is that journals are filled with the 5% of the studies that show Type I errors, while the file drawers are filled with the 95% of the studies that show nonsignificant results. Quantitative procedures for computing the tolerance for filed and future null results are reported and illustrated, and the implications are discussed. (15 ref) (PsycINFO Database Record (c) 2016 APA, all rights reserved)","container-title":"Psychological Bulletin","DOI":"10.1037/0033-2909.86.3.638","ISSN":"1939-1455(Electronic),0033-2909(Print)","issue":"3","note":"publisher-place: US\npublisher: American Psychological Association","page":"638-641","source":"APA PsycNET","title":"The file drawer problem and tolerance for null results","volume":"86","author":[{"family":"Rosenthal","given":"Robert"}],"issued":{"date-parts":[["1979"]]}}}],"schema":"https://github.com/citation-style-language/schema/raw/master/csl-citation.json"} </w:instrText>
      </w:r>
      <w:r w:rsidR="00833EFF" w:rsidRPr="00006B3F">
        <w:rPr>
          <w:rFonts w:asciiTheme="minorHAnsi" w:hAnsiTheme="minorHAnsi" w:cstheme="minorHAnsi"/>
          <w:sz w:val="22"/>
        </w:rPr>
        <w:fldChar w:fldCharType="separate"/>
      </w:r>
      <w:r w:rsidR="00833EFF" w:rsidRPr="00006B3F">
        <w:rPr>
          <w:rFonts w:asciiTheme="minorHAnsi" w:hAnsiTheme="minorHAnsi" w:cstheme="minorHAnsi"/>
          <w:sz w:val="22"/>
        </w:rPr>
        <w:t>(Gurevitch and Hedges, 1999; Rosenthal, 1979)</w:t>
      </w:r>
      <w:r w:rsidR="00833EFF" w:rsidRPr="00006B3F">
        <w:rPr>
          <w:rFonts w:asciiTheme="minorHAnsi" w:hAnsiTheme="minorHAnsi" w:cstheme="minorHAnsi"/>
          <w:sz w:val="22"/>
        </w:rPr>
        <w:fldChar w:fldCharType="end"/>
      </w:r>
      <w:r w:rsidR="00833EFF" w:rsidRPr="00006B3F">
        <w:rPr>
          <w:rFonts w:asciiTheme="minorHAnsi" w:hAnsiTheme="minorHAnsi" w:cstheme="minorHAnsi"/>
          <w:sz w:val="22"/>
        </w:rPr>
        <w:t xml:space="preserve">. Therefore, we assessed publication bias using an Egger’s regression </w:t>
      </w:r>
      <w:r w:rsidR="00833EFF" w:rsidRPr="00006B3F">
        <w:rPr>
          <w:rFonts w:asciiTheme="minorHAnsi" w:hAnsiTheme="minorHAnsi" w:cstheme="minorHAnsi"/>
          <w:sz w:val="22"/>
        </w:rPr>
        <w:fldChar w:fldCharType="begin"/>
      </w:r>
      <w:r w:rsidR="00833EFF" w:rsidRPr="00006B3F">
        <w:rPr>
          <w:rFonts w:asciiTheme="minorHAnsi" w:hAnsiTheme="minorHAnsi" w:cstheme="minorHAnsi"/>
          <w:sz w:val="22"/>
        </w:rPr>
        <w:instrText xml:space="preserve"> ADDIN ZOTERO_ITEM CSL_CITATION {"citationID":"cZ43ZMvA","properties":{"formattedCitation":"(Jones and DuVal, 2019; Nakagawa and Santos, 2012)","plainCitation":"(Jones and DuVal, 2019; Nakagawa and Santos, 2012)","noteIndex":0},"citationItems":[{"id":1317,"uris":["http://zotero.org/users/4921077/items/D2FBI3G3"],"uri":["http://zotero.org/users/4921077/items/D2FBI3G3"],"itemData":{"id":1317,"type":"article-journal","abstract":"Social learning about mate choices is taxonomically widespread, and is a potentially important mechanism of social evolution that may affect the strength of sexual selection in a population. We used a meta-analytic approach to estimate the effect of mate-choice copying on reproductive decisions. We evaluated effect sizes across 103 experiments from 40 studies that experimentally measured female mate-choice copying in non-human animals representing Arachnida, Insecta, Malacostraca, Aves, and Actinoperygii. Our goals were to quantify the magnitude of the effect of this form of social influence, and the extent to which it is modified by observer experience, model age relative to the observer, attractiveness of prospective mates, and testing conditions (laboratory vs. free-living). Across all studies, females that observed others choosing a male were on average 2.71 times more likely to mate with that male, or with a phenotypically similar individual, compared to females with no social information (odds ratio 95% credible interval: 1.60-4.80). After corrected for publication bias, this effect remained significant (corrected odds ratio: 1.92, 95% credible interval 1.13-3.40). We found little evidence for phylogenetic effects in the occurrence of mate-choice copying. Indeed, some studies herein found evidence for mate-choice copying in a broad cross-section of species, while others rejected it in their sister taxa. Social information from observed mate choices of others had a considerably stronger effect on mate-choice in free-living subjects than in captive individuals. Inexperienced (virgin) females were more likely to copy mate choices than were experienced females, but the relative age of the model was unrelated to whether copying occurred. Finally, females were more likely to copy the mate choices of others when social information counteracted the observing female’s personal or genetic mating preference. We note the need for increased taxonomic representation in tests of mate-choice copying, given the robust demonstration of effects in taxa studied to date. Such broader information will provide additional insight to the drivers of the differences identified here in tendency to copy mate choices of others.","container-title":"Frontiers in Ecology and Evolution","DOI":"10.3389/fevo.2019.00390","ISSN":"2296-701X","journalAbbreviation":"Front. Ecol. Evol.","language":"English","note":"publisher: Frontiers","source":"Frontiers","title":"Mechanisms of Social Influence: A Meta-Analysis of the Effects of Social Information on Female Mate Choice Decisions","title-short":"Mechanisms of Social Influence","URL":"https://www.frontiersin.org/articles/10.3389/fevo.2019.00390/full?utm_source=S-TWT&amp;utm_medium=SNET&amp;utm_campaign=ECO_FEVO_XXXXXXXX_auto-dlvrit","volume":"7","author":[{"family":"Jones","given":"Blake Carlton"},{"family":"DuVal","given":"Emily H."}],"accessed":{"date-parts":[["2020",8,25]]},"issued":{"date-parts":[["2019"]]}}},{"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833EFF" w:rsidRPr="00006B3F">
        <w:rPr>
          <w:rFonts w:asciiTheme="minorHAnsi" w:hAnsiTheme="minorHAnsi" w:cstheme="minorHAnsi"/>
          <w:sz w:val="22"/>
        </w:rPr>
        <w:fldChar w:fldCharType="separate"/>
      </w:r>
      <w:r w:rsidR="00833EFF" w:rsidRPr="00006B3F">
        <w:rPr>
          <w:rFonts w:asciiTheme="minorHAnsi" w:hAnsiTheme="minorHAnsi" w:cstheme="minorHAnsi"/>
          <w:sz w:val="22"/>
        </w:rPr>
        <w:t>(Jones and DuVal, 2019; Nakagawa and Santos, 2012)</w:t>
      </w:r>
      <w:r w:rsidR="00833EFF" w:rsidRPr="00006B3F">
        <w:rPr>
          <w:rFonts w:asciiTheme="minorHAnsi" w:hAnsiTheme="minorHAnsi" w:cstheme="minorHAnsi"/>
          <w:sz w:val="22"/>
        </w:rPr>
        <w:fldChar w:fldCharType="end"/>
      </w:r>
      <w:r w:rsidR="00833EFF" w:rsidRPr="00006B3F">
        <w:rPr>
          <w:rFonts w:asciiTheme="minorHAnsi" w:hAnsiTheme="minorHAnsi" w:cstheme="minorHAnsi"/>
          <w:sz w:val="22"/>
        </w:rPr>
        <w:t xml:space="preserve">. </w:t>
      </w:r>
      <w:r w:rsidR="009F7CA9" w:rsidRPr="00006B3F">
        <w:rPr>
          <w:rFonts w:asciiTheme="minorHAnsi" w:hAnsiTheme="minorHAnsi" w:cstheme="minorHAnsi"/>
          <w:sz w:val="22"/>
        </w:rPr>
        <w:t xml:space="preserve">We applied a modified Egger’s regression in which measures of weight or precision are compared to the residuals of the model because our data violates the independence assumption of the Egger’s regression </w:t>
      </w:r>
      <w:r w:rsidR="009F7CA9" w:rsidRPr="00006B3F">
        <w:rPr>
          <w:rFonts w:asciiTheme="minorHAnsi" w:hAnsiTheme="minorHAnsi" w:cstheme="minorHAnsi"/>
          <w:sz w:val="22"/>
        </w:rPr>
        <w:fldChar w:fldCharType="begin"/>
      </w:r>
      <w:r w:rsidR="009F7CA9" w:rsidRPr="00006B3F">
        <w:rPr>
          <w:rFonts w:asciiTheme="minorHAnsi" w:hAnsiTheme="minorHAnsi" w:cstheme="minorHAnsi"/>
          <w:sz w:val="22"/>
        </w:rPr>
        <w:instrText xml:space="preserve"> ADDIN ZOTERO_ITEM CSL_CITATION {"citationID":"fw8jip7N","properties":{"formattedCitation":"(Jones and DuVal, 2019; Nakagawa and Santos, 2012)","plainCitation":"(Jones and DuVal, 2019; Nakagawa and Santos, 2012)","noteIndex":0},"citationItems":[{"id":1317,"uris":["http://zotero.org/users/4921077/items/D2FBI3G3"],"uri":["http://zotero.org/users/4921077/items/D2FBI3G3"],"itemData":{"id":1317,"type":"article-journal","abstract":"Social learning about mate choices is taxonomically widespread, and is a potentially important mechanism of social evolution that may affect the strength of sexual selection in a population. We used a meta-analytic approach to estimate the effect of mate-choice copying on reproductive decisions. We evaluated effect sizes across 103 experiments from 40 studies that experimentally measured female mate-choice copying in non-human animals representing Arachnida, Insecta, Malacostraca, Aves, and Actinoperygii. Our goals were to quantify the magnitude of the effect of this form of social influence, and the extent to which it is modified by observer experience, model age relative to the observer, attractiveness of prospective mates, and testing conditions (laboratory vs. free-living). Across all studies, females that observed others choosing a male were on average 2.71 times more likely to mate with that male, or with a phenotypically similar individual, compared to females with no social information (odds ratio 95% credible interval: 1.60-4.80). After corrected for publication bias, this effect remained significant (corrected odds ratio: 1.92, 95% credible interval 1.13-3.40). We found little evidence for phylogenetic effects in the occurrence of mate-choice copying. Indeed, some studies herein found evidence for mate-choice copying in a broad cross-section of species, while others rejected it in their sister taxa. Social information from observed mate choices of others had a considerably stronger effect on mate-choice in free-living subjects than in captive individuals. Inexperienced (virgin) females were more likely to copy mate choices than were experienced females, but the relative age of the model was unrelated to whether copying occurred. Finally, females were more likely to copy the mate choices of others when social information counteracted the observing female’s personal or genetic mating preference. We note the need for increased taxonomic representation in tests of mate-choice copying, given the robust demonstration of effects in taxa studied to date. Such broader information will provide additional insight to the drivers of the differences identified here in tendency to copy mate choices of others.","container-title":"Frontiers in Ecology and Evolution","DOI":"10.3389/fevo.2019.00390","ISSN":"2296-701X","journalAbbreviation":"Front. Ecol. Evol.","language":"English","note":"publisher: Frontiers","source":"Frontiers","title":"Mechanisms of Social Influence: A Meta-Analysis of the Effects of Social Information on Female Mate Choice Decisions","title-short":"Mechanisms of Social Influence","URL":"https://www.frontiersin.org/articles/10.3389/fevo.2019.00390/full?utm_source=S-TWT&amp;utm_medium=SNET&amp;utm_campaign=ECO_FEVO_XXXXXXXX_auto-dlvrit","volume":"7","author":[{"family":"Jones","given":"Blake Carlton"},{"family":"DuVal","given":"Emily H."}],"accessed":{"date-parts":[["2020",8,25]]},"issued":{"date-parts":[["2019"]]}}},{"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9F7CA9" w:rsidRPr="00006B3F">
        <w:rPr>
          <w:rFonts w:asciiTheme="minorHAnsi" w:hAnsiTheme="minorHAnsi" w:cstheme="minorHAnsi"/>
          <w:sz w:val="22"/>
        </w:rPr>
        <w:fldChar w:fldCharType="separate"/>
      </w:r>
      <w:r w:rsidR="009F7CA9" w:rsidRPr="00006B3F">
        <w:rPr>
          <w:rFonts w:asciiTheme="minorHAnsi" w:hAnsiTheme="minorHAnsi" w:cstheme="minorHAnsi"/>
          <w:sz w:val="22"/>
        </w:rPr>
        <w:t>(Jones and DuVal, 2019; Nakagawa and Santos, 2012)</w:t>
      </w:r>
      <w:r w:rsidR="009F7CA9" w:rsidRPr="00006B3F">
        <w:rPr>
          <w:rFonts w:asciiTheme="minorHAnsi" w:hAnsiTheme="minorHAnsi" w:cstheme="minorHAnsi"/>
          <w:sz w:val="22"/>
        </w:rPr>
        <w:fldChar w:fldCharType="end"/>
      </w:r>
      <w:r w:rsidR="009F7CA9" w:rsidRPr="00006B3F">
        <w:rPr>
          <w:rFonts w:asciiTheme="minorHAnsi" w:hAnsiTheme="minorHAnsi" w:cstheme="minorHAnsi"/>
          <w:sz w:val="22"/>
        </w:rPr>
        <w:t xml:space="preserve">. We then corrected for publication bias using the “trim and fill” method using the R package meta </w:t>
      </w:r>
      <w:r w:rsidR="009F7CA9"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{"citationID":"wAhm88Tv","properties":{"formattedCitation":"(Duval and Tweedie, 2000; Schwarzer, 2007)","plainCitation":"(Duval and Tweedie, 2000; Schwarzer, 2007)","noteIndex":0},"citationItems":[{"id":1598,"uris":["http://zotero.org/users/4921077/items/GKCKDV9R"],"uri":["http://zotero.org/users/4921077/items/GKCKDV9R"],"itemData":{"id":1598,"type":"article-journal","abstract":"Summary. We study recently developed nonparametric methods for estimating the number of missing studies that might exist in a meta-analysis and the effect that these studies might have had on its outcome. These are simple rank-based data augmentation techniques, which formalize the use of funnel plots. We show that they provide effective and relatively powerful tests for evaluating the existence of such publication bias. After adjusting for missing studies, we find that the point estimate of the overall effect size is approximately correct and coverage of the effect size confidence intervals is substantially improved, in many cases recovering the nominal confidence levels entirely. We illustrate the trim and fill method on existing meta-analyses of studies in clinical trials and psychometrics.","container-title":"Biometrics","DOI":"10.1111/j.0006-341X.2000.00455.x","ISSN":"1541-0420","issue":"2","language":"en","note":"_eprint: https://onlinelibrary.wiley.com/doi/pdf/10.1111/j.0006-341X.2000.00455.x","page":"455-463","source":"Wiley Online Library","title":"Trim and Fill: A Simple Funnel-Plot–Based Method of Testing and Adjusting for Publication Bias in Meta-Analysis","title-short":"Trim and Fill","volume":"56","author":[{"family":"Duval","given":"Sue"},{"family":"Tweedie","given":"Richard"}],"issued":{"date-parts":[["2000"]]}}},{"id":1601,"uris":["http://zotero.org/users/4921077/items/4AH9PHWZ"],"uri":["http://zotero.org/users/4921077/items/4AH9PHWZ"],"itemData":{"id":1601,"type":"article-journal","container-title":"R News","DOI":"10.1007/978-3-319-21416-0","page":"40-45","title":"meta: an R package for meta-analysis","volume":"7","author":[{"family":"Schwarzer","given":"Guido"}],"issued":{"date-parts":[["2007"]]}}}],"schema":"https://github.com/citation-style-language/schema/raw/master/csl-citation.json"} </w:instrText>
      </w:r>
      <w:r w:rsidR="009F7CA9" w:rsidRPr="00006B3F">
        <w:rPr>
          <w:rFonts w:asciiTheme="minorHAnsi" w:hAnsiTheme="minorHAnsi" w:cstheme="minorHAnsi"/>
          <w:sz w:val="22"/>
        </w:rPr>
        <w:fldChar w:fldCharType="separate"/>
      </w:r>
      <w:r w:rsidR="009F7CA9" w:rsidRPr="00006B3F">
        <w:rPr>
          <w:rFonts w:asciiTheme="minorHAnsi" w:hAnsiTheme="minorHAnsi" w:cstheme="minorHAnsi"/>
          <w:sz w:val="22"/>
        </w:rPr>
        <w:t>(Duval and Tweedie, 2000; Schwarzer, 2007)</w:t>
      </w:r>
      <w:r w:rsidR="009F7CA9" w:rsidRPr="00006B3F">
        <w:rPr>
          <w:rFonts w:asciiTheme="minorHAnsi" w:hAnsiTheme="minorHAnsi" w:cstheme="minorHAnsi"/>
          <w:sz w:val="22"/>
        </w:rPr>
        <w:fldChar w:fldCharType="end"/>
      </w:r>
      <w:r w:rsidR="009F7CA9" w:rsidRPr="00006B3F">
        <w:rPr>
          <w:rFonts w:asciiTheme="minorHAnsi" w:hAnsiTheme="minorHAnsi" w:cstheme="minorHAnsi"/>
          <w:sz w:val="22"/>
        </w:rPr>
        <w:t>. This method removes small studies and i</w:t>
      </w:r>
      <w:r w:rsidR="008B4F50">
        <w:rPr>
          <w:rFonts w:asciiTheme="minorHAnsi" w:hAnsiTheme="minorHAnsi" w:cstheme="minorHAnsi"/>
          <w:sz w:val="22"/>
        </w:rPr>
        <w:t>n</w:t>
      </w:r>
      <w:r w:rsidR="009F7CA9" w:rsidRPr="00006B3F">
        <w:rPr>
          <w:rFonts w:asciiTheme="minorHAnsi" w:hAnsiTheme="minorHAnsi" w:cstheme="minorHAnsi"/>
          <w:sz w:val="22"/>
        </w:rPr>
        <w:t xml:space="preserve">puts new effect sizes of these hypothetical experiments to restore funnel plot symmetry </w:t>
      </w:r>
      <w:r w:rsidR="009F7CA9" w:rsidRPr="00006B3F">
        <w:rPr>
          <w:rFonts w:asciiTheme="minorHAnsi" w:hAnsiTheme="minorHAnsi" w:cstheme="minorHAnsi"/>
          <w:sz w:val="22"/>
        </w:rPr>
        <w:fldChar w:fldCharType="begin"/>
      </w:r>
      <w:r w:rsidR="00D22378" w:rsidRPr="00006B3F">
        <w:rPr>
          <w:rFonts w:asciiTheme="minorHAnsi" w:hAnsiTheme="minorHAnsi" w:cstheme="minorHAnsi"/>
          <w:sz w:val="22"/>
        </w:rPr>
        <w:instrText xml:space="preserve"> ADDIN ZOTERO_ITEM CSL_CITATION {"citationID":"FNeGPMce","properties":{"formattedCitation":"(Duval and Tweedie, 2000; Nakagawa and Santos, 2012)","plainCitation":"(Duval and Tweedie, 2000; Nakagawa and Santos, 2012)","noteIndex":0},"citationItems":[{"id":1598,"uris":["http://zotero.org/users/4921077/items/GKCKDV9R"],"uri":["http://zotero.org/users/4921077/items/GKCKDV9R"],"itemData":{"id":1598,"type":"article-journal","abstract":"Summary. We study recently developed nonparametric methods for estimating the number of missing studies that might exist in a meta-analysis and the effect that these studies might have had on its outcome. These are simple rank-based data augmentation techniques, which formalize the use of funnel plots. We show that they provide effective and relatively powerful tests for evaluating the existence of such publication bias. After adjusting for missing studies, we find that the point estimate of the overall effect size is approximately correct and coverage of the effect size confidence intervals is substantially improved, in many cases recovering the nominal confidence levels entirely. We illustrate the trim and fill method on existing meta-analyses of studies in clinical trials and psychometrics.","container-title":"Biometrics","DOI":"10.1111/j.0006-341X.2000.00455.x","ISSN":"1541-0420","issue":"2","language":"en","note":"_eprint: https://onlinelibrary.wiley.com/doi/pdf/10.1111/j.0006-341X.2000.00455.x","page":"455-463","source":"Wiley Online Library","title":"Trim and Fill: A Simple Funnel-Plot–Based Method of Testing and Adjusting for Publication Bias in Meta-Analysis","title-short":"Trim and Fill","volume":"56","author":[{"family":"Duval","given":"Sue"},{"family":"Tweedie","given":"Richard"}],"issued":{"date-parts":[["2000"]]}}},{"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9F7CA9" w:rsidRPr="00006B3F">
        <w:rPr>
          <w:rFonts w:asciiTheme="minorHAnsi" w:hAnsiTheme="minorHAnsi" w:cstheme="minorHAnsi"/>
          <w:sz w:val="22"/>
        </w:rPr>
        <w:fldChar w:fldCharType="separate"/>
      </w:r>
      <w:r w:rsidR="00D22378" w:rsidRPr="00006B3F">
        <w:rPr>
          <w:rFonts w:asciiTheme="minorHAnsi" w:hAnsiTheme="minorHAnsi" w:cstheme="minorHAnsi"/>
          <w:sz w:val="22"/>
        </w:rPr>
        <w:t>(Duval and Tweedie, 2000; Nakagawa and Santos, 2012)</w:t>
      </w:r>
      <w:r w:rsidR="009F7CA9" w:rsidRPr="00006B3F">
        <w:rPr>
          <w:rFonts w:asciiTheme="minorHAnsi" w:hAnsiTheme="minorHAnsi" w:cstheme="minorHAnsi"/>
          <w:sz w:val="22"/>
        </w:rPr>
        <w:fldChar w:fldCharType="end"/>
      </w:r>
      <w:r w:rsidR="009F7CA9" w:rsidRPr="00006B3F">
        <w:rPr>
          <w:rFonts w:asciiTheme="minorHAnsi" w:hAnsiTheme="minorHAnsi" w:cstheme="minorHAnsi"/>
          <w:sz w:val="22"/>
        </w:rPr>
        <w:t xml:space="preserve">. </w:t>
      </w:r>
    </w:p>
    <w:p w14:paraId="5DFCA5D7" w14:textId="77777777" w:rsidR="00A9594E" w:rsidRPr="00006B3F" w:rsidRDefault="00A9594E" w:rsidP="00D1601C">
      <w:pPr>
        <w:spacing w:line="480" w:lineRule="auto"/>
        <w:contextualSpacing/>
        <w:rPr>
          <w:rFonts w:asciiTheme="minorHAnsi" w:hAnsiTheme="minorHAnsi" w:cstheme="minorHAnsi"/>
          <w:sz w:val="22"/>
        </w:rPr>
      </w:pPr>
    </w:p>
    <w:p w14:paraId="1880EA2F" w14:textId="4DECC994" w:rsidR="00D1601C" w:rsidRPr="00006B3F" w:rsidRDefault="00D1601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sz w:val="22"/>
        </w:rPr>
        <w:t>Results</w:t>
      </w:r>
    </w:p>
    <w:p w14:paraId="0FFE0989" w14:textId="77D7C9E8" w:rsidR="00D1601C" w:rsidRPr="00006B3F" w:rsidRDefault="00D1601C" w:rsidP="00D1601C">
      <w:pPr>
        <w:spacing w:line="480" w:lineRule="auto"/>
        <w:contextualSpacing/>
        <w:rPr>
          <w:rFonts w:asciiTheme="minorHAnsi" w:hAnsiTheme="minorHAnsi" w:cstheme="minorHAnsi"/>
          <w:sz w:val="22"/>
        </w:rPr>
      </w:pPr>
    </w:p>
    <w:p w14:paraId="6817913A" w14:textId="75BDB571" w:rsidR="005759E1" w:rsidRPr="00006B3F" w:rsidRDefault="005759E1"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t xml:space="preserve">We calculated </w:t>
      </w:r>
      <w:r w:rsidR="00AF1E3F" w:rsidRPr="00006B3F">
        <w:rPr>
          <w:rFonts w:asciiTheme="minorHAnsi" w:hAnsiTheme="minorHAnsi" w:cstheme="minorHAnsi"/>
          <w:sz w:val="22"/>
        </w:rPr>
        <w:t>149</w:t>
      </w:r>
      <w:r w:rsidRPr="00006B3F">
        <w:rPr>
          <w:rFonts w:asciiTheme="minorHAnsi" w:hAnsiTheme="minorHAnsi" w:cstheme="minorHAnsi"/>
          <w:sz w:val="22"/>
        </w:rPr>
        <w:t xml:space="preserve"> effect sizes from 80 studies that met our inclusion criteria. The me</w:t>
      </w:r>
      <w:r w:rsidR="00AF1E3F" w:rsidRPr="00006B3F">
        <w:rPr>
          <w:rFonts w:asciiTheme="minorHAnsi" w:hAnsiTheme="minorHAnsi" w:cstheme="minorHAnsi"/>
          <w:sz w:val="22"/>
        </w:rPr>
        <w:t>an</w:t>
      </w:r>
      <w:r w:rsidRPr="00006B3F">
        <w:rPr>
          <w:rFonts w:asciiTheme="minorHAnsi" w:hAnsiTheme="minorHAnsi" w:cstheme="minorHAnsi"/>
          <w:sz w:val="22"/>
        </w:rPr>
        <w:t xml:space="preserve"> posterior Fisher Z value was </w:t>
      </w:r>
      <w:r w:rsidR="00AF1E3F" w:rsidRPr="00006B3F">
        <w:rPr>
          <w:rFonts w:asciiTheme="minorHAnsi" w:hAnsiTheme="minorHAnsi" w:cstheme="minorHAnsi"/>
          <w:sz w:val="22"/>
        </w:rPr>
        <w:t>0.2</w:t>
      </w:r>
      <w:r w:rsidR="008B4F50">
        <w:rPr>
          <w:rFonts w:asciiTheme="minorHAnsi" w:hAnsiTheme="minorHAnsi" w:cstheme="minorHAnsi"/>
          <w:sz w:val="22"/>
        </w:rPr>
        <w:t>37</w:t>
      </w:r>
      <w:r w:rsidR="00AF1E3F" w:rsidRPr="00006B3F">
        <w:rPr>
          <w:rFonts w:asciiTheme="minorHAnsi" w:hAnsiTheme="minorHAnsi" w:cstheme="minorHAnsi"/>
          <w:sz w:val="22"/>
        </w:rPr>
        <w:t xml:space="preserve"> with a 95% c</w:t>
      </w:r>
      <w:r w:rsidR="00862680" w:rsidRPr="00006B3F">
        <w:rPr>
          <w:rFonts w:asciiTheme="minorHAnsi" w:hAnsiTheme="minorHAnsi" w:cstheme="minorHAnsi"/>
          <w:sz w:val="22"/>
        </w:rPr>
        <w:t>redible</w:t>
      </w:r>
      <w:r w:rsidR="00AF1E3F" w:rsidRPr="00006B3F">
        <w:rPr>
          <w:rFonts w:asciiTheme="minorHAnsi" w:hAnsiTheme="minorHAnsi" w:cstheme="minorHAnsi"/>
          <w:sz w:val="22"/>
        </w:rPr>
        <w:t xml:space="preserve"> interval between -0.1</w:t>
      </w:r>
      <w:r w:rsidR="008B4F50">
        <w:rPr>
          <w:rFonts w:asciiTheme="minorHAnsi" w:hAnsiTheme="minorHAnsi" w:cstheme="minorHAnsi"/>
          <w:sz w:val="22"/>
        </w:rPr>
        <w:t>16</w:t>
      </w:r>
      <w:r w:rsidR="00AF1E3F" w:rsidRPr="00006B3F">
        <w:rPr>
          <w:rFonts w:asciiTheme="minorHAnsi" w:hAnsiTheme="minorHAnsi" w:cstheme="minorHAnsi"/>
          <w:sz w:val="22"/>
        </w:rPr>
        <w:t xml:space="preserve"> and 0.5</w:t>
      </w:r>
      <w:r w:rsidR="008B4F50">
        <w:rPr>
          <w:rFonts w:asciiTheme="minorHAnsi" w:hAnsiTheme="minorHAnsi" w:cstheme="minorHAnsi"/>
          <w:sz w:val="22"/>
        </w:rPr>
        <w:t>92</w:t>
      </w:r>
      <w:r w:rsidR="00AF1E3F" w:rsidRPr="00006B3F">
        <w:rPr>
          <w:rFonts w:asciiTheme="minorHAnsi" w:hAnsiTheme="minorHAnsi" w:cstheme="minorHAnsi"/>
          <w:sz w:val="22"/>
        </w:rPr>
        <w:t xml:space="preserve">. This indicates that </w:t>
      </w:r>
      <w:r w:rsidR="00881396" w:rsidRPr="00006B3F">
        <w:rPr>
          <w:rFonts w:asciiTheme="minorHAnsi" w:hAnsiTheme="minorHAnsi" w:cstheme="minorHAnsi"/>
          <w:sz w:val="22"/>
        </w:rPr>
        <w:t>our overall model did not show a significant</w:t>
      </w:r>
      <w:r w:rsidR="00862680" w:rsidRPr="00006B3F">
        <w:rPr>
          <w:rFonts w:asciiTheme="minorHAnsi" w:hAnsiTheme="minorHAnsi" w:cstheme="minorHAnsi"/>
          <w:sz w:val="22"/>
        </w:rPr>
        <w:t xml:space="preserve"> difference from zero and there is no significant overall</w:t>
      </w:r>
      <w:r w:rsidR="00881396" w:rsidRPr="00006B3F">
        <w:rPr>
          <w:rFonts w:asciiTheme="minorHAnsi" w:hAnsiTheme="minorHAnsi" w:cstheme="minorHAnsi"/>
          <w:sz w:val="22"/>
        </w:rPr>
        <w:t xml:space="preserve"> relationship between pigment and aggression. </w:t>
      </w:r>
      <w:r w:rsidR="00862680" w:rsidRPr="00006B3F">
        <w:rPr>
          <w:rFonts w:asciiTheme="minorHAnsi" w:hAnsiTheme="minorHAnsi" w:cstheme="minorHAnsi"/>
          <w:sz w:val="22"/>
        </w:rPr>
        <w:t xml:space="preserve">When we </w:t>
      </w:r>
      <w:r w:rsidR="008D28CC" w:rsidRPr="00006B3F">
        <w:rPr>
          <w:rFonts w:asciiTheme="minorHAnsi" w:hAnsiTheme="minorHAnsi" w:cstheme="minorHAnsi"/>
          <w:sz w:val="22"/>
        </w:rPr>
        <w:t>assessed the m</w:t>
      </w:r>
      <w:r w:rsidR="008B4F50">
        <w:rPr>
          <w:rFonts w:asciiTheme="minorHAnsi" w:hAnsiTheme="minorHAnsi" w:cstheme="minorHAnsi"/>
          <w:sz w:val="22"/>
        </w:rPr>
        <w:t>edians</w:t>
      </w:r>
      <w:r w:rsidR="008D28CC" w:rsidRPr="00006B3F">
        <w:rPr>
          <w:rFonts w:asciiTheme="minorHAnsi" w:hAnsiTheme="minorHAnsi" w:cstheme="minorHAnsi"/>
          <w:sz w:val="22"/>
        </w:rPr>
        <w:t xml:space="preserve"> and 95% credible intervals for each of our fixed effects, we found that only pigments with unknown classifications (me</w:t>
      </w:r>
      <w:r w:rsidR="008B4F50">
        <w:rPr>
          <w:rFonts w:asciiTheme="minorHAnsi" w:hAnsiTheme="minorHAnsi" w:cstheme="minorHAnsi"/>
          <w:sz w:val="22"/>
        </w:rPr>
        <w:t>dian</w:t>
      </w:r>
      <w:r w:rsidR="008D28CC" w:rsidRPr="00006B3F">
        <w:rPr>
          <w:rFonts w:asciiTheme="minorHAnsi" w:hAnsiTheme="minorHAnsi" w:cstheme="minorHAnsi"/>
          <w:sz w:val="22"/>
        </w:rPr>
        <w:t xml:space="preserve"> = 0.</w:t>
      </w:r>
      <w:r w:rsidR="008B4F50">
        <w:rPr>
          <w:rFonts w:asciiTheme="minorHAnsi" w:hAnsiTheme="minorHAnsi" w:cstheme="minorHAnsi"/>
          <w:sz w:val="22"/>
        </w:rPr>
        <w:t>672</w:t>
      </w:r>
      <w:r w:rsidR="008D28CC" w:rsidRPr="00006B3F">
        <w:rPr>
          <w:rFonts w:asciiTheme="minorHAnsi" w:hAnsiTheme="minorHAnsi" w:cstheme="minorHAnsi"/>
          <w:sz w:val="22"/>
        </w:rPr>
        <w:t>, (0.</w:t>
      </w:r>
      <w:r w:rsidR="008B4F50">
        <w:rPr>
          <w:rFonts w:asciiTheme="minorHAnsi" w:hAnsiTheme="minorHAnsi" w:cstheme="minorHAnsi"/>
          <w:sz w:val="22"/>
        </w:rPr>
        <w:t>302</w:t>
      </w:r>
      <w:r w:rsidR="008D28CC" w:rsidRPr="00006B3F">
        <w:rPr>
          <w:rFonts w:asciiTheme="minorHAnsi" w:hAnsiTheme="minorHAnsi" w:cstheme="minorHAnsi"/>
          <w:sz w:val="22"/>
        </w:rPr>
        <w:t xml:space="preserve">, </w:t>
      </w:r>
      <w:r w:rsidR="008B4F50">
        <w:rPr>
          <w:rFonts w:asciiTheme="minorHAnsi" w:hAnsiTheme="minorHAnsi" w:cstheme="minorHAnsi"/>
          <w:sz w:val="22"/>
        </w:rPr>
        <w:t>1.061</w:t>
      </w:r>
      <w:r w:rsidR="008D28CC" w:rsidRPr="00006B3F">
        <w:rPr>
          <w:rFonts w:asciiTheme="minorHAnsi" w:hAnsiTheme="minorHAnsi" w:cstheme="minorHAnsi"/>
          <w:sz w:val="22"/>
        </w:rPr>
        <w:t>)),</w:t>
      </w:r>
      <w:r w:rsidR="008B4F50">
        <w:rPr>
          <w:rFonts w:asciiTheme="minorHAnsi" w:hAnsiTheme="minorHAnsi" w:cstheme="minorHAnsi"/>
          <w:sz w:val="22"/>
        </w:rPr>
        <w:t xml:space="preserve"> invertebrates (median = 0.410, (0.048,0.865)),</w:t>
      </w:r>
      <w:r w:rsidR="008D28CC" w:rsidRPr="00006B3F">
        <w:rPr>
          <w:rFonts w:asciiTheme="minorHAnsi" w:hAnsiTheme="minorHAnsi" w:cstheme="minorHAnsi"/>
          <w:sz w:val="22"/>
        </w:rPr>
        <w:t xml:space="preserve"> plastic traits (</w:t>
      </w:r>
      <w:r w:rsidR="008B4F50">
        <w:rPr>
          <w:rFonts w:asciiTheme="minorHAnsi" w:hAnsiTheme="minorHAnsi" w:cstheme="minorHAnsi"/>
          <w:sz w:val="22"/>
        </w:rPr>
        <w:t>median</w:t>
      </w:r>
      <w:r w:rsidR="008D28CC" w:rsidRPr="00006B3F">
        <w:rPr>
          <w:rFonts w:asciiTheme="minorHAnsi" w:hAnsiTheme="minorHAnsi" w:cstheme="minorHAnsi"/>
          <w:sz w:val="22"/>
        </w:rPr>
        <w:t xml:space="preserve"> = 0.33</w:t>
      </w:r>
      <w:r w:rsidR="008B4F50">
        <w:rPr>
          <w:rFonts w:asciiTheme="minorHAnsi" w:hAnsiTheme="minorHAnsi" w:cstheme="minorHAnsi"/>
          <w:sz w:val="22"/>
        </w:rPr>
        <w:t>5</w:t>
      </w:r>
      <w:r w:rsidR="008D28CC" w:rsidRPr="00006B3F">
        <w:rPr>
          <w:rFonts w:asciiTheme="minorHAnsi" w:hAnsiTheme="minorHAnsi" w:cstheme="minorHAnsi"/>
          <w:sz w:val="22"/>
        </w:rPr>
        <w:t>, (0.02</w:t>
      </w:r>
      <w:r w:rsidR="008B4F50">
        <w:rPr>
          <w:rFonts w:asciiTheme="minorHAnsi" w:hAnsiTheme="minorHAnsi" w:cstheme="minorHAnsi"/>
          <w:sz w:val="22"/>
        </w:rPr>
        <w:t>3</w:t>
      </w:r>
      <w:r w:rsidR="008D28CC" w:rsidRPr="00006B3F">
        <w:rPr>
          <w:rFonts w:asciiTheme="minorHAnsi" w:hAnsiTheme="minorHAnsi" w:cstheme="minorHAnsi"/>
          <w:sz w:val="22"/>
        </w:rPr>
        <w:t>, 0.6</w:t>
      </w:r>
      <w:r w:rsidR="008B4F50">
        <w:rPr>
          <w:rFonts w:asciiTheme="minorHAnsi" w:hAnsiTheme="minorHAnsi" w:cstheme="minorHAnsi"/>
          <w:sz w:val="22"/>
        </w:rPr>
        <w:t>3</w:t>
      </w:r>
      <w:r w:rsidR="008D28CC" w:rsidRPr="00006B3F">
        <w:rPr>
          <w:rFonts w:asciiTheme="minorHAnsi" w:hAnsiTheme="minorHAnsi" w:cstheme="minorHAnsi"/>
          <w:sz w:val="22"/>
        </w:rPr>
        <w:t>0)),</w:t>
      </w:r>
      <w:r w:rsidR="008B4F50">
        <w:rPr>
          <w:rFonts w:asciiTheme="minorHAnsi" w:hAnsiTheme="minorHAnsi" w:cstheme="minorHAnsi"/>
          <w:sz w:val="22"/>
        </w:rPr>
        <w:t xml:space="preserve"> non-plastic traits (median = 0.337, (0.090,0.607)), males (median = 0.381, (0.108, 0.654)),</w:t>
      </w:r>
      <w:r w:rsidR="008D28CC" w:rsidRPr="00006B3F">
        <w:rPr>
          <w:rFonts w:asciiTheme="minorHAnsi" w:hAnsiTheme="minorHAnsi" w:cstheme="minorHAnsi"/>
          <w:sz w:val="22"/>
        </w:rPr>
        <w:t xml:space="preserve"> and papers </w:t>
      </w:r>
      <w:r w:rsidR="008D28CC" w:rsidRPr="00006B3F">
        <w:rPr>
          <w:rFonts w:asciiTheme="minorHAnsi" w:hAnsiTheme="minorHAnsi" w:cstheme="minorHAnsi"/>
          <w:sz w:val="22"/>
        </w:rPr>
        <w:lastRenderedPageBreak/>
        <w:t>that assessed both sexes (mean = 0.</w:t>
      </w:r>
      <w:r w:rsidR="008B4F50">
        <w:rPr>
          <w:rFonts w:asciiTheme="minorHAnsi" w:hAnsiTheme="minorHAnsi" w:cstheme="minorHAnsi"/>
          <w:sz w:val="22"/>
        </w:rPr>
        <w:t>414</w:t>
      </w:r>
      <w:r w:rsidR="008D28CC" w:rsidRPr="00006B3F">
        <w:rPr>
          <w:rFonts w:asciiTheme="minorHAnsi" w:hAnsiTheme="minorHAnsi" w:cstheme="minorHAnsi"/>
          <w:sz w:val="22"/>
        </w:rPr>
        <w:t>, (0.</w:t>
      </w:r>
      <w:r w:rsidR="008B4F50">
        <w:rPr>
          <w:rFonts w:asciiTheme="minorHAnsi" w:hAnsiTheme="minorHAnsi" w:cstheme="minorHAnsi"/>
          <w:sz w:val="22"/>
        </w:rPr>
        <w:t>127</w:t>
      </w:r>
      <w:r w:rsidR="008D28CC" w:rsidRPr="00006B3F">
        <w:rPr>
          <w:rFonts w:asciiTheme="minorHAnsi" w:hAnsiTheme="minorHAnsi" w:cstheme="minorHAnsi"/>
          <w:sz w:val="22"/>
        </w:rPr>
        <w:t>, 0.70</w:t>
      </w:r>
      <w:r w:rsidR="008B4F50">
        <w:rPr>
          <w:rFonts w:asciiTheme="minorHAnsi" w:hAnsiTheme="minorHAnsi" w:cstheme="minorHAnsi"/>
          <w:sz w:val="22"/>
        </w:rPr>
        <w:t>7</w:t>
      </w:r>
      <w:r w:rsidR="008D28CC" w:rsidRPr="00006B3F">
        <w:rPr>
          <w:rFonts w:asciiTheme="minorHAnsi" w:hAnsiTheme="minorHAnsi" w:cstheme="minorHAnsi"/>
          <w:sz w:val="22"/>
        </w:rPr>
        <w:t xml:space="preserve">)) showed a significant difference from zero and a significant positive association between pigment and aggression (Figure 2). All other fixed effects were not significantly different from zero (Figure 2). </w:t>
      </w:r>
    </w:p>
    <w:p w14:paraId="31F5F3BA" w14:textId="77777777" w:rsidR="005759E1" w:rsidRPr="00006B3F" w:rsidRDefault="005759E1" w:rsidP="00D1601C">
      <w:pPr>
        <w:spacing w:line="480" w:lineRule="auto"/>
        <w:contextualSpacing/>
        <w:rPr>
          <w:rFonts w:asciiTheme="minorHAnsi" w:hAnsiTheme="minorHAnsi" w:cstheme="minorHAnsi"/>
          <w:sz w:val="22"/>
        </w:rPr>
      </w:pPr>
    </w:p>
    <w:p w14:paraId="44DE55B6" w14:textId="7EE7D768" w:rsidR="005759E1" w:rsidRPr="00006B3F" w:rsidRDefault="005759E1"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Heterogeneity:</w:t>
      </w:r>
      <w:r w:rsidR="00881396" w:rsidRPr="00006B3F">
        <w:rPr>
          <w:rFonts w:asciiTheme="minorHAnsi" w:hAnsiTheme="minorHAnsi" w:cstheme="minorHAnsi"/>
          <w:sz w:val="22"/>
        </w:rPr>
        <w:t xml:space="preserve"> Our model indicated a low heterogeneity for both among studies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881396" w:rsidRPr="00006B3F">
        <w:rPr>
          <w:rFonts w:asciiTheme="minorHAnsi" w:eastAsiaTheme="minorEastAsia" w:hAnsiTheme="minorHAnsi" w:cstheme="minorHAnsi"/>
          <w:sz w:val="22"/>
        </w:rPr>
        <w:t xml:space="preserve"> = </w:t>
      </w:r>
      <w:r w:rsidR="008B4F50">
        <w:rPr>
          <w:rFonts w:asciiTheme="minorHAnsi" w:eastAsiaTheme="minorEastAsia" w:hAnsiTheme="minorHAnsi" w:cstheme="minorHAnsi"/>
          <w:sz w:val="22"/>
        </w:rPr>
        <w:t>1.248</w:t>
      </w:r>
      <w:r w:rsidR="008F0689" w:rsidRPr="00006B3F">
        <w:rPr>
          <w:rFonts w:asciiTheme="minorHAnsi" w:eastAsiaTheme="minorEastAsia" w:hAnsiTheme="minorHAnsi" w:cstheme="minorHAnsi"/>
          <w:sz w:val="22"/>
        </w:rPr>
        <w:t>) and among species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8F0689" w:rsidRPr="00006B3F">
        <w:rPr>
          <w:rFonts w:asciiTheme="minorHAnsi" w:eastAsiaTheme="minorEastAsia" w:hAnsiTheme="minorHAnsi" w:cstheme="minorHAnsi"/>
          <w:sz w:val="22"/>
        </w:rPr>
        <w:t xml:space="preserve"> = 0.</w:t>
      </w:r>
      <w:r w:rsidR="00A10A10">
        <w:rPr>
          <w:rFonts w:asciiTheme="minorHAnsi" w:eastAsiaTheme="minorEastAsia" w:hAnsiTheme="minorHAnsi" w:cstheme="minorHAnsi"/>
          <w:sz w:val="22"/>
        </w:rPr>
        <w:t>604</w:t>
      </w:r>
      <w:r w:rsidR="008F0689" w:rsidRPr="00006B3F">
        <w:rPr>
          <w:rFonts w:asciiTheme="minorHAnsi" w:eastAsiaTheme="minorEastAsia" w:hAnsiTheme="minorHAnsi" w:cstheme="minorHAnsi"/>
          <w:sz w:val="22"/>
        </w:rPr>
        <w:t>, Table 1). This produced a low level of overall heterogeneity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8F0689" w:rsidRPr="00006B3F">
        <w:rPr>
          <w:rFonts w:asciiTheme="minorHAnsi" w:eastAsiaTheme="minorEastAsia"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8F0689" w:rsidRPr="00006B3F">
        <w:rPr>
          <w:rFonts w:asciiTheme="minorHAnsi" w:eastAsiaTheme="minorEastAsia" w:hAnsiTheme="minorHAnsi" w:cstheme="minorHAnsi"/>
          <w:sz w:val="22"/>
        </w:rPr>
        <w:t xml:space="preserve">= </w:t>
      </w:r>
      <w:r w:rsidR="00A10A10">
        <w:rPr>
          <w:rFonts w:asciiTheme="minorHAnsi" w:eastAsiaTheme="minorEastAsia" w:hAnsiTheme="minorHAnsi" w:cstheme="minorHAnsi"/>
          <w:sz w:val="22"/>
        </w:rPr>
        <w:t>1.852</w:t>
      </w:r>
      <w:r w:rsidR="008F0689" w:rsidRPr="00006B3F">
        <w:rPr>
          <w:rFonts w:asciiTheme="minorHAnsi" w:eastAsiaTheme="minorEastAsia" w:hAnsiTheme="minorHAnsi" w:cstheme="minorHAnsi"/>
          <w:sz w:val="22"/>
        </w:rPr>
        <w:t xml:space="preserve">, </w:t>
      </w:r>
      <w:r w:rsidR="008F0689" w:rsidRPr="00006B3F">
        <w:rPr>
          <w:rFonts w:asciiTheme="minorHAnsi" w:eastAsiaTheme="minorEastAsia" w:hAnsiTheme="minorHAnsi" w:cstheme="minorHAnsi"/>
          <w:sz w:val="22"/>
        </w:rPr>
        <w:fldChar w:fldCharType="begin"/>
      </w:r>
      <w:r w:rsidR="008F0689" w:rsidRPr="00006B3F">
        <w:rPr>
          <w:rFonts w:asciiTheme="minorHAnsi" w:eastAsiaTheme="minorEastAsia" w:hAnsiTheme="minorHAnsi" w:cstheme="minorHAnsi"/>
          <w:sz w:val="22"/>
        </w:rPr>
        <w:instrText xml:space="preserve"> ADDIN ZOTERO_ITEM CSL_CITATION {"citationID":"T2rf0D9Y","properties":{"formattedCitation":"(Higgins et al., 2003)","plainCitation":"(Higgins et al., 2003)","dontUpdate":true,"noteIndex":0},"citationItems":[{"id":1604,"uris":["http://zotero.org/users/4921077/items/9R33VEBR"],"uri":["http://zotero.org/users/4921077/items/9R33VEBR"],"itemData":{"id":1604,"type":"article-journal","abstract":"Cochrane Reviews have recently started including the quantity I 2 to help readers assess the consistency of the results of studies in meta-analyses. What does this new quantity mean, and why is assessment of heterogeneity so important to clinical practice? \n\nSystematic reviews and meta-analyses can provide convincing and reliable evidence relevant to many aspects of medicine and health care.1 Their value is especially clear when the results of the studies they include show clinically important effects of similar magnitude. However, the conclusions are less clear when the included studies have differing results. In an attempt to establish whether studies are consistent, reports of meta-analyses commonly present a statistical test of heterogeneity. The test seeks to determine whether there are genuine differences underlying the results of the studies (heterogeneity), or whether the variation in findings is compatible with chance alone (homogeneity). However, the test is susceptible to the number of trials included in the meta-analysis. We have developed a new quantity, I 2, which we believe gives a better measure of the consistency between trials in a meta-analysis.\n\nAssessment of the consistency of effects across studies is an essential part of meta-analysis. Unless we know how consistent the results of studies are, we cannot determine the generalisability of the findings of the meta-analysis. Indeed, several hierarchical systems for grading evidence state that the results of studies must be consistent or homogeneous to obtain the highest grading.2–4\n\nTests for heterogeneity are commonly used to decide on methods for combining studies and for concluding consistency or inconsistency of findings.5 6 But what does the test achieve in practice, and how should the resulting P values be interpreted?\n\nA test for heterogeneity examines the null hypothesis that all studies are evaluating the same effect. The usual test statistic …","container-title":"BMJ","DOI":"10.1136/bmj.327.7414.557","ISSN":"0959-8138, 1468-5833","issue":"7414","journalAbbreviation":"BMJ","language":"en","note":"publisher: British Medical Journal Publishing Group\nsection: Education and debate\nPMID: 12958120","page":"557-560","source":"www.bmj.com","title":"Measuring inconsistency in meta-analyses","volume":"327","author":[{"family":"Higgins","given":"Julian P. T."},{"family":"Thompson","given":"Simon G."},{"family":"Deeks","given":"Jonathan J."},{"family":"Altman","given":"Douglas G."}],"issued":{"date-parts":[["2003",9,4]]}}}],"schema":"https://github.com/citation-style-language/schema/raw/master/csl-citation.json"} </w:instrText>
      </w:r>
      <w:r w:rsidR="008F0689" w:rsidRPr="00006B3F">
        <w:rPr>
          <w:rFonts w:asciiTheme="minorHAnsi" w:eastAsiaTheme="minorEastAsia" w:hAnsiTheme="minorHAnsi" w:cstheme="minorHAnsi"/>
          <w:sz w:val="22"/>
        </w:rPr>
        <w:fldChar w:fldCharType="separate"/>
      </w:r>
      <w:r w:rsidR="008F0689" w:rsidRPr="00006B3F">
        <w:rPr>
          <w:rFonts w:asciiTheme="minorHAnsi" w:hAnsiTheme="minorHAnsi" w:cstheme="minorHAnsi"/>
          <w:sz w:val="22"/>
        </w:rPr>
        <w:t>Higgins et al., 2003)</w:t>
      </w:r>
      <w:r w:rsidR="008F0689" w:rsidRPr="00006B3F">
        <w:rPr>
          <w:rFonts w:asciiTheme="minorHAnsi" w:eastAsiaTheme="minorEastAsia" w:hAnsiTheme="minorHAnsi" w:cstheme="minorHAnsi"/>
          <w:sz w:val="22"/>
        </w:rPr>
        <w:fldChar w:fldCharType="end"/>
      </w:r>
      <w:r w:rsidR="008F0689" w:rsidRPr="00006B3F">
        <w:rPr>
          <w:rFonts w:asciiTheme="minorHAnsi" w:eastAsiaTheme="minorEastAsia" w:hAnsiTheme="minorHAnsi" w:cstheme="minorHAnsi"/>
          <w:sz w:val="22"/>
        </w:rPr>
        <w:t>. We, also, calculated the heterogeneity when we removed our phylogeny and found slightly lower levels of</w:t>
      </w:r>
      <w:r w:rsidR="0022213C" w:rsidRPr="00006B3F">
        <w:rPr>
          <w:rFonts w:asciiTheme="minorHAnsi" w:eastAsiaTheme="minorEastAsia" w:hAnsiTheme="minorHAnsi" w:cstheme="minorHAnsi"/>
          <w:sz w:val="22"/>
        </w:rPr>
        <w:t xml:space="preserve"> overall</w:t>
      </w:r>
      <w:r w:rsidR="008F0689" w:rsidRPr="00006B3F">
        <w:rPr>
          <w:rFonts w:asciiTheme="minorHAnsi" w:eastAsiaTheme="minorEastAsia" w:hAnsiTheme="minorHAnsi" w:cstheme="minorHAnsi"/>
          <w:sz w:val="22"/>
        </w:rPr>
        <w:t xml:space="preserve"> heterogeneity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22213C" w:rsidRPr="00006B3F">
        <w:rPr>
          <w:rFonts w:asciiTheme="minorHAnsi" w:eastAsiaTheme="minorEastAsia"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22213C" w:rsidRPr="00006B3F">
        <w:rPr>
          <w:rFonts w:asciiTheme="minorHAnsi" w:eastAsiaTheme="minorEastAsia" w:hAnsiTheme="minorHAnsi" w:cstheme="minorHAnsi"/>
          <w:sz w:val="22"/>
        </w:rPr>
        <w:t xml:space="preserve">= </w:t>
      </w:r>
      <w:r w:rsidR="00A10A10">
        <w:rPr>
          <w:rFonts w:asciiTheme="minorHAnsi" w:eastAsiaTheme="minorEastAsia" w:hAnsiTheme="minorHAnsi" w:cstheme="minorHAnsi"/>
          <w:sz w:val="22"/>
        </w:rPr>
        <w:t>1.350</w:t>
      </w:r>
      <w:r w:rsidR="0022213C" w:rsidRPr="00006B3F">
        <w:rPr>
          <w:rFonts w:asciiTheme="minorHAnsi" w:eastAsiaTheme="minorEastAsia" w:hAnsiTheme="minorHAnsi" w:cstheme="minorHAnsi"/>
          <w:sz w:val="22"/>
        </w:rPr>
        <w:t xml:space="preserve">, </w:t>
      </w:r>
      <w:r w:rsidR="008F0689" w:rsidRPr="00006B3F">
        <w:rPr>
          <w:rFonts w:asciiTheme="minorHAnsi" w:eastAsiaTheme="minorEastAsia" w:hAnsiTheme="minorHAnsi" w:cstheme="minorHAnsi"/>
          <w:sz w:val="22"/>
        </w:rPr>
        <w:t>Table 1).</w:t>
      </w:r>
      <w:r w:rsidR="0022213C" w:rsidRPr="00006B3F">
        <w:rPr>
          <w:rFonts w:asciiTheme="minorHAnsi" w:eastAsiaTheme="minorEastAsia" w:hAnsiTheme="minorHAnsi" w:cstheme="minorHAnsi"/>
          <w:sz w:val="22"/>
        </w:rPr>
        <w:t xml:space="preserve"> The among study heterogeneity </w:t>
      </w:r>
      <w:r w:rsidR="0022213C" w:rsidRPr="00006B3F">
        <w:rPr>
          <w:rFonts w:asciiTheme="minorHAnsi"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22213C" w:rsidRPr="00006B3F">
        <w:rPr>
          <w:rFonts w:asciiTheme="minorHAnsi" w:eastAsiaTheme="minorEastAsia" w:hAnsiTheme="minorHAnsi" w:cstheme="minorHAnsi"/>
          <w:sz w:val="22"/>
        </w:rPr>
        <w:t xml:space="preserve"> = </w:t>
      </w:r>
      <w:r w:rsidR="00A10A10">
        <w:rPr>
          <w:rFonts w:asciiTheme="minorHAnsi" w:eastAsiaTheme="minorEastAsia" w:hAnsiTheme="minorHAnsi" w:cstheme="minorHAnsi"/>
          <w:sz w:val="22"/>
        </w:rPr>
        <w:t>1.114</w:t>
      </w:r>
      <w:r w:rsidR="0022213C" w:rsidRPr="00006B3F">
        <w:rPr>
          <w:rFonts w:asciiTheme="minorHAnsi" w:eastAsiaTheme="minorEastAsia" w:hAnsiTheme="minorHAnsi" w:cstheme="minorHAnsi"/>
          <w:sz w:val="22"/>
        </w:rPr>
        <w:t xml:space="preserve">) and among species heterogeneity </w:t>
      </w:r>
      <w:r w:rsidR="0022213C" w:rsidRPr="00006B3F">
        <w:rPr>
          <w:rFonts w:asciiTheme="minorHAnsi"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22213C" w:rsidRPr="00006B3F">
        <w:rPr>
          <w:rFonts w:asciiTheme="minorHAnsi" w:eastAsiaTheme="minorEastAsia" w:hAnsiTheme="minorHAnsi" w:cstheme="minorHAnsi"/>
          <w:sz w:val="22"/>
        </w:rPr>
        <w:t xml:space="preserve"> = </w:t>
      </w:r>
      <w:r w:rsidR="00A10A10">
        <w:rPr>
          <w:rFonts w:asciiTheme="minorHAnsi" w:eastAsiaTheme="minorEastAsia" w:hAnsiTheme="minorHAnsi" w:cstheme="minorHAnsi"/>
          <w:sz w:val="22"/>
        </w:rPr>
        <w:t>0.236</w:t>
      </w:r>
      <w:r w:rsidR="0022213C" w:rsidRPr="00006B3F">
        <w:rPr>
          <w:rFonts w:asciiTheme="minorHAnsi" w:eastAsiaTheme="minorEastAsia" w:hAnsiTheme="minorHAnsi" w:cstheme="minorHAnsi"/>
          <w:sz w:val="22"/>
        </w:rPr>
        <w:t xml:space="preserve">) was also lower in comparison to our full model with the phylogeny. </w:t>
      </w:r>
    </w:p>
    <w:p w14:paraId="07F51F0E" w14:textId="77777777" w:rsidR="00881396" w:rsidRPr="00006B3F" w:rsidRDefault="00881396" w:rsidP="00D1601C">
      <w:pPr>
        <w:spacing w:line="480" w:lineRule="auto"/>
        <w:contextualSpacing/>
        <w:rPr>
          <w:rFonts w:asciiTheme="minorHAnsi" w:hAnsiTheme="minorHAnsi" w:cstheme="minorHAnsi"/>
          <w:sz w:val="22"/>
        </w:rPr>
      </w:pPr>
    </w:p>
    <w:p w14:paraId="336FE40D" w14:textId="6A76DAE4" w:rsidR="005759E1" w:rsidRPr="00006B3F" w:rsidRDefault="005759E1"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Phylogenetic Effects:</w:t>
      </w:r>
      <w:r w:rsidR="008F0689" w:rsidRPr="00006B3F">
        <w:rPr>
          <w:rFonts w:asciiTheme="minorHAnsi" w:hAnsiTheme="minorHAnsi" w:cstheme="minorHAnsi"/>
          <w:sz w:val="22"/>
        </w:rPr>
        <w:t xml:space="preserve"> </w:t>
      </w:r>
      <w:r w:rsidR="0022213C" w:rsidRPr="00006B3F">
        <w:rPr>
          <w:rFonts w:asciiTheme="minorHAnsi" w:hAnsiTheme="minorHAnsi" w:cstheme="minorHAnsi"/>
          <w:sz w:val="22"/>
        </w:rPr>
        <w:t>Our analysis included data from 56 species in 9 classes (Figure S1). We</w:t>
      </w:r>
      <w:r w:rsidR="008F0689" w:rsidRPr="00006B3F">
        <w:rPr>
          <w:rFonts w:asciiTheme="minorHAnsi" w:hAnsiTheme="minorHAnsi" w:cstheme="minorHAnsi"/>
          <w:sz w:val="22"/>
        </w:rPr>
        <w:t xml:space="preserve"> fit our model without the phylogeny and compared that to our model with the phylogeny. We found that our model with the phylogeny had a lower DIC value (Table 1).</w:t>
      </w:r>
      <w:r w:rsidR="0022213C" w:rsidRPr="00006B3F">
        <w:rPr>
          <w:rFonts w:asciiTheme="minorHAnsi" w:hAnsiTheme="minorHAnsi" w:cstheme="minorHAnsi"/>
          <w:sz w:val="22"/>
        </w:rPr>
        <w:t xml:space="preserve"> This indicates that our full model with the phylogeny is a better fit to our dataset. We found evidence for a phylogenetic signal in our full model with the phylogeny associating pigment and aggression (</w:t>
      </w:r>
      <w:r w:rsidR="0022213C" w:rsidRPr="00006B3F">
        <w:rPr>
          <w:rFonts w:asciiTheme="minorHAnsi" w:hAnsiTheme="minorHAnsi" w:cstheme="minorHAnsi"/>
          <w:i/>
          <w:iCs/>
          <w:sz w:val="22"/>
        </w:rPr>
        <w:t>H</w:t>
      </w:r>
      <w:r w:rsidR="0022213C" w:rsidRPr="00006B3F">
        <w:rPr>
          <w:rFonts w:asciiTheme="minorHAnsi" w:hAnsiTheme="minorHAnsi" w:cstheme="minorHAnsi"/>
          <w:i/>
          <w:iCs/>
          <w:sz w:val="22"/>
          <w:vertAlign w:val="superscript"/>
        </w:rPr>
        <w:t>2</w:t>
      </w:r>
      <w:r w:rsidR="0022213C" w:rsidRPr="00006B3F">
        <w:rPr>
          <w:rFonts w:asciiTheme="minorHAnsi" w:hAnsiTheme="minorHAnsi" w:cstheme="minorHAnsi"/>
          <w:i/>
          <w:iCs/>
          <w:sz w:val="22"/>
        </w:rPr>
        <w:t xml:space="preserve"> </w:t>
      </w:r>
      <w:r w:rsidR="0022213C" w:rsidRPr="00006B3F">
        <w:rPr>
          <w:rFonts w:asciiTheme="minorHAnsi" w:hAnsiTheme="minorHAnsi" w:cstheme="minorHAnsi"/>
          <w:sz w:val="22"/>
        </w:rPr>
        <w:t>= 0.</w:t>
      </w:r>
      <w:r w:rsidR="00A10A10">
        <w:rPr>
          <w:rFonts w:asciiTheme="minorHAnsi" w:hAnsiTheme="minorHAnsi" w:cstheme="minorHAnsi"/>
          <w:sz w:val="22"/>
        </w:rPr>
        <w:t>302</w:t>
      </w:r>
      <w:r w:rsidR="0022213C" w:rsidRPr="00006B3F">
        <w:rPr>
          <w:rFonts w:asciiTheme="minorHAnsi" w:hAnsiTheme="minorHAnsi" w:cstheme="minorHAnsi"/>
          <w:sz w:val="22"/>
        </w:rPr>
        <w:t>, Table 1). This indicates that some of our results are due to species relationships rather than a clear relationship between aggression and pigmentation.</w:t>
      </w:r>
    </w:p>
    <w:p w14:paraId="211122E7" w14:textId="77777777" w:rsidR="005759E1" w:rsidRPr="00006B3F" w:rsidRDefault="005759E1" w:rsidP="00D1601C">
      <w:pPr>
        <w:spacing w:line="480" w:lineRule="auto"/>
        <w:contextualSpacing/>
        <w:rPr>
          <w:rFonts w:asciiTheme="minorHAnsi" w:hAnsiTheme="minorHAnsi" w:cstheme="minorHAnsi"/>
          <w:sz w:val="22"/>
        </w:rPr>
      </w:pPr>
    </w:p>
    <w:p w14:paraId="2D67A61A" w14:textId="626205DA" w:rsidR="005759E1" w:rsidRPr="00006B3F" w:rsidRDefault="005759E1"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 xml:space="preserve">Publication Bias: </w:t>
      </w:r>
      <w:r w:rsidR="0022213C" w:rsidRPr="00006B3F">
        <w:rPr>
          <w:rFonts w:asciiTheme="minorHAnsi" w:hAnsiTheme="minorHAnsi" w:cstheme="minorHAnsi"/>
          <w:sz w:val="22"/>
        </w:rPr>
        <w:t>We found evidence for the presence of publication bias since our intercept for the modified Eggers regression was significantly different from zero</w:t>
      </w:r>
      <w:r w:rsidR="00862680" w:rsidRPr="00006B3F">
        <w:rPr>
          <w:rFonts w:asciiTheme="minorHAnsi" w:hAnsiTheme="minorHAnsi" w:cstheme="minorHAnsi"/>
          <w:sz w:val="22"/>
        </w:rPr>
        <w:t xml:space="preserve"> (intercept + SE: </w:t>
      </w:r>
      <w:r w:rsidR="00A10A10">
        <w:rPr>
          <w:rFonts w:asciiTheme="minorHAnsi" w:hAnsiTheme="minorHAnsi" w:cstheme="minorHAnsi"/>
          <w:sz w:val="22"/>
        </w:rPr>
        <w:t>0.874</w:t>
      </w:r>
      <w:r w:rsidR="00862680" w:rsidRPr="00006B3F">
        <w:rPr>
          <w:rFonts w:asciiTheme="minorHAnsi" w:hAnsiTheme="minorHAnsi" w:cstheme="minorHAnsi"/>
          <w:sz w:val="22"/>
        </w:rPr>
        <w:t xml:space="preserve"> + 0.37</w:t>
      </w:r>
      <w:r w:rsidR="00A10A10">
        <w:rPr>
          <w:rFonts w:asciiTheme="minorHAnsi" w:hAnsiTheme="minorHAnsi" w:cstheme="minorHAnsi"/>
          <w:sz w:val="22"/>
        </w:rPr>
        <w:t>3</w:t>
      </w:r>
      <w:r w:rsidR="00862680" w:rsidRPr="00006B3F">
        <w:rPr>
          <w:rFonts w:asciiTheme="minorHAnsi" w:hAnsiTheme="minorHAnsi" w:cstheme="minorHAnsi"/>
          <w:sz w:val="22"/>
        </w:rPr>
        <w:t>, t = 2.</w:t>
      </w:r>
      <w:r w:rsidR="00A10A10">
        <w:rPr>
          <w:rFonts w:asciiTheme="minorHAnsi" w:hAnsiTheme="minorHAnsi" w:cstheme="minorHAnsi"/>
          <w:sz w:val="22"/>
        </w:rPr>
        <w:t>344</w:t>
      </w:r>
      <w:r w:rsidR="00862680" w:rsidRPr="00006B3F">
        <w:rPr>
          <w:rFonts w:asciiTheme="minorHAnsi" w:hAnsiTheme="minorHAnsi" w:cstheme="minorHAnsi"/>
          <w:sz w:val="22"/>
        </w:rPr>
        <w:t>, p-value = 0.02</w:t>
      </w:r>
      <w:r w:rsidR="00A10A10">
        <w:rPr>
          <w:rFonts w:asciiTheme="minorHAnsi" w:hAnsiTheme="minorHAnsi" w:cstheme="minorHAnsi"/>
          <w:sz w:val="22"/>
        </w:rPr>
        <w:t>04</w:t>
      </w:r>
      <w:r w:rsidR="008D28CC" w:rsidRPr="00006B3F">
        <w:rPr>
          <w:rFonts w:asciiTheme="minorHAnsi" w:hAnsiTheme="minorHAnsi" w:cstheme="minorHAnsi"/>
          <w:sz w:val="22"/>
        </w:rPr>
        <w:t>, Figure 3</w:t>
      </w:r>
      <w:r w:rsidR="00862680" w:rsidRPr="00006B3F">
        <w:rPr>
          <w:rFonts w:asciiTheme="minorHAnsi" w:hAnsiTheme="minorHAnsi" w:cstheme="minorHAnsi"/>
          <w:sz w:val="22"/>
        </w:rPr>
        <w:t>)</w:t>
      </w:r>
      <w:r w:rsidR="0022213C" w:rsidRPr="00006B3F">
        <w:rPr>
          <w:rFonts w:asciiTheme="minorHAnsi" w:hAnsiTheme="minorHAnsi" w:cstheme="minorHAnsi"/>
          <w:sz w:val="22"/>
        </w:rPr>
        <w:t xml:space="preserve">. </w:t>
      </w:r>
      <w:r w:rsidR="00862680" w:rsidRPr="00006B3F">
        <w:rPr>
          <w:rFonts w:asciiTheme="minorHAnsi" w:hAnsiTheme="minorHAnsi" w:cstheme="minorHAnsi"/>
          <w:sz w:val="22"/>
        </w:rPr>
        <w:t xml:space="preserve">This indicates that our means and credible intervals may be inflated by the lack of reporting of non-significant results. We assessed the impact of the publication bias using the trim and fill method </w:t>
      </w:r>
      <w:r w:rsidR="00862680" w:rsidRPr="00006B3F">
        <w:rPr>
          <w:rFonts w:asciiTheme="minorHAnsi" w:hAnsiTheme="minorHAnsi" w:cstheme="minorHAnsi"/>
          <w:sz w:val="22"/>
        </w:rPr>
        <w:fldChar w:fldCharType="begin"/>
      </w:r>
      <w:r w:rsidR="00862680" w:rsidRPr="00006B3F">
        <w:rPr>
          <w:rFonts w:asciiTheme="minorHAnsi" w:hAnsiTheme="minorHAnsi" w:cstheme="minorHAnsi"/>
          <w:sz w:val="22"/>
        </w:rPr>
        <w:instrText xml:space="preserve"> ADDIN ZOTERO_ITEM CSL_CITATION {"citationID":"nnMb8gX2","properties":{"formattedCitation":"(Duval and Tweedie, 2000)","plainCitation":"(Duval and Tweedie, 2000)","noteIndex":0},"citationItems":[{"id":1598,"uris":["http://zotero.org/users/4921077/items/GKCKDV9R"],"uri":["http://zotero.org/users/4921077/items/GKCKDV9R"],"itemData":{"id":1598,"type":"article-journal","abstract":"Summary. We study recently developed nonparametric methods for estimating the number of missing studies that might exist in a meta-analysis and the effect that these studies might have had on its outcome. These are simple rank-based data augmentation techniques, which formalize the use of funnel plots. We show that they provide effective and relatively powerful tests for evaluating the existence of such publication bias. After adjusting for missing studies, we find that the point estimate of the overall effect size is approximately correct and coverage of the effect size confidence intervals is substantially improved, in many cases recovering the nominal confidence levels entirely. We illustrate the trim and fill method on existing meta-analyses of studies in clinical trials and psychometrics.","container-title":"Biometrics","DOI":"10.1111/j.0006-341X.2000.00455.x","ISSN":"1541-0420","issue":"2","language":"en","note":"_eprint: https://onlinelibrary.wiley.com/doi/pdf/10.1111/j.0006-341X.2000.00455.x","page":"455-463","source":"Wiley Online Library","title":"Trim and Fill: A Simple Funnel-Plot–Based Method of Testing and Adjusting for Publication Bias in Meta-Analysis","title-short":"Trim and Fill","volume":"56","author":[{"family":"Duval","given":"Sue"},{"family":"Tweedie","given":"Richard"}],"issued":{"date-parts":[["2000"]]}}}],"schema":"https://github.com/citation-style-language/schema/raw/master/csl-citation.json"} </w:instrText>
      </w:r>
      <w:r w:rsidR="00862680" w:rsidRPr="00006B3F">
        <w:rPr>
          <w:rFonts w:asciiTheme="minorHAnsi" w:hAnsiTheme="minorHAnsi" w:cstheme="minorHAnsi"/>
          <w:sz w:val="22"/>
        </w:rPr>
        <w:fldChar w:fldCharType="separate"/>
      </w:r>
      <w:r w:rsidR="00862680" w:rsidRPr="00006B3F">
        <w:rPr>
          <w:rFonts w:asciiTheme="minorHAnsi" w:hAnsiTheme="minorHAnsi" w:cstheme="minorHAnsi"/>
          <w:sz w:val="22"/>
        </w:rPr>
        <w:t>(Duval and Tweedie, 2000)</w:t>
      </w:r>
      <w:r w:rsidR="00862680" w:rsidRPr="00006B3F">
        <w:rPr>
          <w:rFonts w:asciiTheme="minorHAnsi" w:hAnsiTheme="minorHAnsi" w:cstheme="minorHAnsi"/>
          <w:sz w:val="22"/>
        </w:rPr>
        <w:fldChar w:fldCharType="end"/>
      </w:r>
      <w:r w:rsidR="00862680" w:rsidRPr="00006B3F">
        <w:rPr>
          <w:rFonts w:asciiTheme="minorHAnsi" w:hAnsiTheme="minorHAnsi" w:cstheme="minorHAnsi"/>
          <w:sz w:val="22"/>
        </w:rPr>
        <w:t xml:space="preserve">. This added </w:t>
      </w:r>
      <w:r w:rsidR="00A10A10">
        <w:rPr>
          <w:rFonts w:asciiTheme="minorHAnsi" w:hAnsiTheme="minorHAnsi" w:cstheme="minorHAnsi"/>
          <w:sz w:val="22"/>
        </w:rPr>
        <w:t>18</w:t>
      </w:r>
      <w:r w:rsidR="00862680" w:rsidRPr="00006B3F">
        <w:rPr>
          <w:rFonts w:asciiTheme="minorHAnsi" w:hAnsiTheme="minorHAnsi" w:cstheme="minorHAnsi"/>
          <w:sz w:val="22"/>
        </w:rPr>
        <w:t xml:space="preserve"> data points to our original 149 studies and </w:t>
      </w:r>
      <w:r w:rsidR="00862680" w:rsidRPr="00006B3F">
        <w:rPr>
          <w:rFonts w:asciiTheme="minorHAnsi" w:hAnsiTheme="minorHAnsi" w:cstheme="minorHAnsi"/>
          <w:sz w:val="22"/>
        </w:rPr>
        <w:lastRenderedPageBreak/>
        <w:t>provided an adjustment of -0.06</w:t>
      </w:r>
      <w:r w:rsidR="00A10A10">
        <w:rPr>
          <w:rFonts w:asciiTheme="minorHAnsi" w:hAnsiTheme="minorHAnsi" w:cstheme="minorHAnsi"/>
          <w:sz w:val="22"/>
        </w:rPr>
        <w:t>14</w:t>
      </w:r>
      <w:r w:rsidR="00862680" w:rsidRPr="00006B3F">
        <w:rPr>
          <w:rFonts w:asciiTheme="minorHAnsi" w:hAnsiTheme="minorHAnsi" w:cstheme="minorHAnsi"/>
          <w:sz w:val="22"/>
        </w:rPr>
        <w:t xml:space="preserve"> for our Fisher Z values. This adjustment reduced the me</w:t>
      </w:r>
      <w:r w:rsidR="00A10A10">
        <w:rPr>
          <w:rFonts w:asciiTheme="minorHAnsi" w:hAnsiTheme="minorHAnsi" w:cstheme="minorHAnsi"/>
          <w:sz w:val="22"/>
        </w:rPr>
        <w:t>dian</w:t>
      </w:r>
      <w:r w:rsidR="00862680" w:rsidRPr="00006B3F">
        <w:rPr>
          <w:rFonts w:asciiTheme="minorHAnsi" w:hAnsiTheme="minorHAnsi" w:cstheme="minorHAnsi"/>
          <w:sz w:val="22"/>
        </w:rPr>
        <w:t xml:space="preserve"> effect size and </w:t>
      </w:r>
      <w:r w:rsidR="008D28CC" w:rsidRPr="00006B3F">
        <w:rPr>
          <w:rFonts w:asciiTheme="minorHAnsi" w:hAnsiTheme="minorHAnsi" w:cstheme="minorHAnsi"/>
          <w:sz w:val="22"/>
        </w:rPr>
        <w:t xml:space="preserve">95% credible intervals and led to traits that </w:t>
      </w:r>
      <w:r w:rsidR="00A10A10">
        <w:rPr>
          <w:rFonts w:asciiTheme="minorHAnsi" w:hAnsiTheme="minorHAnsi" w:cstheme="minorHAnsi"/>
          <w:sz w:val="22"/>
        </w:rPr>
        <w:t>were invertebrates and plastic traits</w:t>
      </w:r>
      <w:r w:rsidR="008D28CC" w:rsidRPr="00006B3F">
        <w:rPr>
          <w:rFonts w:asciiTheme="minorHAnsi" w:hAnsiTheme="minorHAnsi" w:cstheme="minorHAnsi"/>
          <w:sz w:val="22"/>
        </w:rPr>
        <w:t xml:space="preserve"> not being significantly different from zero. Unknown pigment classes</w:t>
      </w:r>
      <w:r w:rsidR="00A10A10">
        <w:rPr>
          <w:rFonts w:asciiTheme="minorHAnsi" w:hAnsiTheme="minorHAnsi" w:cstheme="minorHAnsi"/>
          <w:sz w:val="22"/>
        </w:rPr>
        <w:t>, non-plastic traits, studies that tested males only,</w:t>
      </w:r>
      <w:r w:rsidR="008D28CC" w:rsidRPr="00006B3F">
        <w:rPr>
          <w:rFonts w:asciiTheme="minorHAnsi" w:hAnsiTheme="minorHAnsi" w:cstheme="minorHAnsi"/>
          <w:sz w:val="22"/>
        </w:rPr>
        <w:t xml:space="preserve"> and studies that tested both sexes remained significant (Figure 2). </w:t>
      </w:r>
    </w:p>
    <w:p w14:paraId="3ED645D5" w14:textId="62CDD5A2" w:rsidR="005759E1" w:rsidRPr="00006B3F" w:rsidRDefault="005759E1" w:rsidP="00D1601C">
      <w:pPr>
        <w:spacing w:line="480" w:lineRule="auto"/>
        <w:contextualSpacing/>
        <w:rPr>
          <w:rFonts w:asciiTheme="minorHAnsi" w:hAnsiTheme="minorHAnsi" w:cstheme="minorHAnsi"/>
          <w:sz w:val="22"/>
        </w:rPr>
      </w:pPr>
    </w:p>
    <w:p w14:paraId="0BC0BBCE" w14:textId="4CB9289B" w:rsidR="00D1601C" w:rsidRPr="00006B3F" w:rsidRDefault="00D1601C"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Discussion</w:t>
      </w:r>
    </w:p>
    <w:p w14:paraId="13C77BBB" w14:textId="2FFE54F8" w:rsidR="00D1601C" w:rsidRPr="00006B3F" w:rsidRDefault="00D1601C" w:rsidP="00D1601C">
      <w:pPr>
        <w:spacing w:line="480" w:lineRule="auto"/>
        <w:contextualSpacing/>
        <w:rPr>
          <w:rFonts w:asciiTheme="minorHAnsi" w:hAnsiTheme="minorHAnsi" w:cstheme="minorHAnsi"/>
          <w:sz w:val="22"/>
        </w:rPr>
      </w:pPr>
    </w:p>
    <w:p w14:paraId="4B0E8ADB" w14:textId="20A9829F" w:rsidR="00D1601C" w:rsidRPr="00006B3F" w:rsidRDefault="00D1601C" w:rsidP="00D1601C">
      <w:pPr>
        <w:spacing w:line="480" w:lineRule="auto"/>
        <w:contextualSpacing/>
        <w:rPr>
          <w:rFonts w:asciiTheme="minorHAnsi" w:hAnsiTheme="minorHAnsi" w:cstheme="minorHAnsi"/>
          <w:sz w:val="22"/>
        </w:rPr>
      </w:pPr>
    </w:p>
    <w:p w14:paraId="2204C49D" w14:textId="681B6944" w:rsidR="00D1601C" w:rsidRPr="00006B3F" w:rsidRDefault="00D1601C">
      <w:pPr>
        <w:rPr>
          <w:rFonts w:asciiTheme="minorHAnsi" w:hAnsiTheme="minorHAnsi" w:cstheme="minorHAnsi"/>
          <w:sz w:val="22"/>
        </w:rPr>
      </w:pPr>
      <w:r w:rsidRPr="00006B3F">
        <w:rPr>
          <w:rFonts w:asciiTheme="minorHAnsi" w:hAnsiTheme="minorHAnsi" w:cstheme="minorHAnsi"/>
          <w:sz w:val="22"/>
        </w:rPr>
        <w:br w:type="page"/>
      </w:r>
    </w:p>
    <w:p w14:paraId="7EA23E39" w14:textId="4AD6143B" w:rsidR="00D1601C" w:rsidRPr="00006B3F" w:rsidRDefault="00D1601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sz w:val="22"/>
        </w:rPr>
        <w:lastRenderedPageBreak/>
        <w:t>Figueres and Tables</w:t>
      </w:r>
    </w:p>
    <w:p w14:paraId="11D2F13B" w14:textId="51B47160" w:rsidR="00D1601C" w:rsidRPr="00006B3F" w:rsidRDefault="0072177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noProof/>
          <w:sz w:val="22"/>
        </w:rPr>
        <w:drawing>
          <wp:inline distT="0" distB="0" distL="0" distR="0" wp14:anchorId="126E540F" wp14:editId="2D9B714F">
            <wp:extent cx="3429297" cy="6096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9297" cy="6096528"/>
                    </a:xfrm>
                    <a:prstGeom prst="rect">
                      <a:avLst/>
                    </a:prstGeom>
                  </pic:spPr>
                </pic:pic>
              </a:graphicData>
            </a:graphic>
          </wp:inline>
        </w:drawing>
      </w:r>
    </w:p>
    <w:p w14:paraId="5B54BADB" w14:textId="72842659" w:rsidR="00F53E97" w:rsidRPr="00006B3F" w:rsidRDefault="00F53E97"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 xml:space="preserve">Figure 1: Flow diagram for the selection of studies for pigment and aggression meta-analysis. </w:t>
      </w:r>
      <w:r w:rsidR="0072177C" w:rsidRPr="00006B3F">
        <w:rPr>
          <w:rFonts w:asciiTheme="minorHAnsi" w:hAnsiTheme="minorHAnsi" w:cstheme="minorHAnsi"/>
          <w:sz w:val="22"/>
        </w:rPr>
        <w:t>Solid arrows indicate papers that were kept and dashed arrows indicate papers that were removed.</w:t>
      </w:r>
    </w:p>
    <w:p w14:paraId="78EC8F4D" w14:textId="69130216" w:rsidR="00F53E97" w:rsidRPr="00006B3F" w:rsidRDefault="00F53E97" w:rsidP="00D1601C">
      <w:pPr>
        <w:spacing w:line="480" w:lineRule="auto"/>
        <w:contextualSpacing/>
        <w:rPr>
          <w:rFonts w:asciiTheme="minorHAnsi" w:hAnsiTheme="minorHAnsi" w:cstheme="minorHAnsi"/>
          <w:sz w:val="22"/>
        </w:rPr>
      </w:pPr>
    </w:p>
    <w:p w14:paraId="1943E65A" w14:textId="7C35C38B" w:rsidR="00F53E97" w:rsidRPr="00006B3F" w:rsidRDefault="00F53E97" w:rsidP="00D1601C">
      <w:pPr>
        <w:spacing w:line="480" w:lineRule="auto"/>
        <w:contextualSpacing/>
        <w:rPr>
          <w:rFonts w:asciiTheme="minorHAnsi" w:hAnsiTheme="minorHAnsi" w:cstheme="minorHAnsi"/>
          <w:sz w:val="22"/>
        </w:rPr>
      </w:pPr>
    </w:p>
    <w:p w14:paraId="359BB3CB" w14:textId="30E7BC29" w:rsidR="00F53E97" w:rsidRPr="00006B3F" w:rsidRDefault="00F53E97" w:rsidP="00D1601C">
      <w:pPr>
        <w:spacing w:line="480" w:lineRule="auto"/>
        <w:contextualSpacing/>
        <w:rPr>
          <w:rFonts w:asciiTheme="minorHAnsi" w:hAnsiTheme="minorHAnsi" w:cstheme="minorHAnsi"/>
          <w:sz w:val="22"/>
        </w:rPr>
      </w:pPr>
    </w:p>
    <w:p w14:paraId="63D7B85B" w14:textId="0676BAE7" w:rsidR="00F53E97" w:rsidRPr="00006B3F" w:rsidRDefault="002B10B8"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lastRenderedPageBreak/>
        <w:tab/>
      </w:r>
      <w:r w:rsidRPr="00006B3F">
        <w:rPr>
          <w:rFonts w:asciiTheme="minorHAnsi" w:hAnsiTheme="minorHAnsi" w:cstheme="minorHAnsi"/>
          <w:sz w:val="22"/>
        </w:rPr>
        <w:tab/>
      </w:r>
      <w:r w:rsidRPr="00006B3F">
        <w:rPr>
          <w:rFonts w:asciiTheme="minorHAnsi" w:hAnsiTheme="minorHAnsi" w:cstheme="minorHAnsi"/>
          <w:sz w:val="22"/>
        </w:rPr>
        <w:tab/>
      </w:r>
      <w:r w:rsidRPr="00006B3F">
        <w:rPr>
          <w:rFonts w:asciiTheme="minorHAnsi" w:hAnsiTheme="minorHAnsi" w:cstheme="minorHAnsi"/>
          <w:sz w:val="22"/>
        </w:rPr>
        <w:tab/>
      </w:r>
      <w:r w:rsidRPr="00006B3F">
        <w:rPr>
          <w:rFonts w:asciiTheme="minorHAnsi" w:hAnsiTheme="minorHAnsi" w:cstheme="minorHAnsi"/>
          <w:sz w:val="22"/>
        </w:rPr>
        <w:tab/>
      </w:r>
      <w:r w:rsidRPr="00006B3F">
        <w:rPr>
          <w:rFonts w:asciiTheme="minorHAnsi" w:hAnsiTheme="minorHAnsi" w:cstheme="minorHAnsi"/>
          <w:sz w:val="22"/>
        </w:rPr>
        <w:tab/>
        <w:t xml:space="preserve">   </w:t>
      </w:r>
    </w:p>
    <w:p w14:paraId="6BF0C618" w14:textId="0280DD06" w:rsidR="005759E1" w:rsidRPr="00006B3F" w:rsidRDefault="002B10B8" w:rsidP="00D1601C">
      <w:pPr>
        <w:spacing w:line="480" w:lineRule="auto"/>
        <w:contextualSpacing/>
        <w:rPr>
          <w:rFonts w:asciiTheme="minorHAnsi" w:hAnsiTheme="minorHAnsi" w:cstheme="minorHAnsi"/>
          <w:noProof/>
          <w:sz w:val="22"/>
        </w:rPr>
      </w:pPr>
      <w:r w:rsidRPr="00006B3F">
        <w:rPr>
          <w:rFonts w:asciiTheme="minorHAnsi" w:hAnsiTheme="minorHAnsi" w:cstheme="minorHAnsi"/>
          <w:noProof/>
          <w:sz w:val="22"/>
        </w:rPr>
        <w:t xml:space="preserve"> </w:t>
      </w:r>
      <w:r w:rsidR="00A81C3F" w:rsidRPr="00006B3F">
        <w:rPr>
          <w:rFonts w:asciiTheme="minorHAnsi" w:hAnsiTheme="minorHAnsi" w:cstheme="minorHAnsi"/>
          <w:noProof/>
          <w:sz w:val="22"/>
        </w:rPr>
        <w:drawing>
          <wp:inline distT="0" distB="0" distL="0" distR="0" wp14:anchorId="1E93B6DB" wp14:editId="2FBD0BF7">
            <wp:extent cx="4364355" cy="44107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4355" cy="4410710"/>
                    </a:xfrm>
                    <a:prstGeom prst="rect">
                      <a:avLst/>
                    </a:prstGeom>
                    <a:noFill/>
                    <a:ln>
                      <a:noFill/>
                    </a:ln>
                  </pic:spPr>
                </pic:pic>
              </a:graphicData>
            </a:graphic>
          </wp:inline>
        </w:drawing>
      </w:r>
    </w:p>
    <w:p w14:paraId="073CBA63" w14:textId="368922C7" w:rsidR="00F53E97" w:rsidRPr="00006B3F" w:rsidRDefault="00F53E97"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 xml:space="preserve">Figure 2: Fisher Z plot for </w:t>
      </w:r>
      <w:r w:rsidR="005D024F" w:rsidRPr="00006B3F">
        <w:rPr>
          <w:rFonts w:asciiTheme="minorHAnsi" w:hAnsiTheme="minorHAnsi" w:cstheme="minorHAnsi"/>
          <w:b/>
          <w:bCs/>
          <w:sz w:val="22"/>
        </w:rPr>
        <w:t>each</w:t>
      </w:r>
      <w:r w:rsidRPr="00006B3F">
        <w:rPr>
          <w:rFonts w:asciiTheme="minorHAnsi" w:hAnsiTheme="minorHAnsi" w:cstheme="minorHAnsi"/>
          <w:b/>
          <w:bCs/>
          <w:sz w:val="22"/>
        </w:rPr>
        <w:t xml:space="preserve"> fixed effect</w:t>
      </w:r>
      <w:r w:rsidR="00B476EF" w:rsidRPr="00006B3F">
        <w:rPr>
          <w:rFonts w:asciiTheme="minorHAnsi" w:hAnsiTheme="minorHAnsi" w:cstheme="minorHAnsi"/>
          <w:b/>
          <w:bCs/>
          <w:sz w:val="22"/>
        </w:rPr>
        <w:t xml:space="preserve"> after accounting for publication bias. </w:t>
      </w:r>
      <w:r w:rsidR="004E0D9E" w:rsidRPr="00006B3F">
        <w:rPr>
          <w:rFonts w:asciiTheme="minorHAnsi" w:hAnsiTheme="minorHAnsi" w:cstheme="minorHAnsi"/>
          <w:sz w:val="22"/>
        </w:rPr>
        <w:t xml:space="preserve">Positive values indicate </w:t>
      </w:r>
      <w:r w:rsidR="00B476EF" w:rsidRPr="00006B3F">
        <w:rPr>
          <w:rFonts w:asciiTheme="minorHAnsi" w:hAnsiTheme="minorHAnsi" w:cstheme="minorHAnsi"/>
          <w:sz w:val="22"/>
        </w:rPr>
        <w:t>higher</w:t>
      </w:r>
      <w:r w:rsidR="004E0D9E" w:rsidRPr="00006B3F">
        <w:rPr>
          <w:rFonts w:asciiTheme="minorHAnsi" w:hAnsiTheme="minorHAnsi" w:cstheme="minorHAnsi"/>
          <w:sz w:val="22"/>
        </w:rPr>
        <w:t xml:space="preserve"> aggression being associated with more pigmentation. Points indicate me</w:t>
      </w:r>
      <w:r w:rsidR="00A81C3F" w:rsidRPr="00006B3F">
        <w:rPr>
          <w:rFonts w:asciiTheme="minorHAnsi" w:hAnsiTheme="minorHAnsi" w:cstheme="minorHAnsi"/>
          <w:sz w:val="22"/>
        </w:rPr>
        <w:t>dian</w:t>
      </w:r>
      <w:r w:rsidR="004E0D9E" w:rsidRPr="00006B3F">
        <w:rPr>
          <w:rFonts w:asciiTheme="minorHAnsi" w:hAnsiTheme="minorHAnsi" w:cstheme="minorHAnsi"/>
          <w:sz w:val="22"/>
        </w:rPr>
        <w:t xml:space="preserve"> Fisher Z values and lines indicate 95% credible intervals. Bolded labels</w:t>
      </w:r>
      <w:r w:rsidR="00B476EF" w:rsidRPr="00006B3F">
        <w:rPr>
          <w:rFonts w:asciiTheme="minorHAnsi" w:hAnsiTheme="minorHAnsi" w:cstheme="minorHAnsi"/>
          <w:sz w:val="22"/>
        </w:rPr>
        <w:t xml:space="preserve"> </w:t>
      </w:r>
      <w:r w:rsidR="004E0D9E" w:rsidRPr="00006B3F">
        <w:rPr>
          <w:rFonts w:asciiTheme="minorHAnsi" w:hAnsiTheme="minorHAnsi" w:cstheme="minorHAnsi"/>
          <w:sz w:val="22"/>
        </w:rPr>
        <w:t>indicate a significant relationship between pigment and aggression</w:t>
      </w:r>
      <w:r w:rsidR="00B476EF" w:rsidRPr="00006B3F">
        <w:rPr>
          <w:rFonts w:asciiTheme="minorHAnsi" w:hAnsiTheme="minorHAnsi" w:cstheme="minorHAnsi"/>
          <w:sz w:val="22"/>
        </w:rPr>
        <w:t xml:space="preserve"> before accounting for publication bias</w:t>
      </w:r>
      <w:r w:rsidR="004E0D9E" w:rsidRPr="00006B3F">
        <w:rPr>
          <w:rFonts w:asciiTheme="minorHAnsi" w:hAnsiTheme="minorHAnsi" w:cstheme="minorHAnsi"/>
          <w:sz w:val="22"/>
        </w:rPr>
        <w:t>.</w:t>
      </w:r>
      <w:r w:rsidR="00B476EF" w:rsidRPr="00006B3F">
        <w:rPr>
          <w:rFonts w:asciiTheme="minorHAnsi" w:hAnsiTheme="minorHAnsi" w:cstheme="minorHAnsi"/>
          <w:sz w:val="22"/>
        </w:rPr>
        <w:t xml:space="preserve"> Starred labels indicate a significant relationship between pigment and aggression after accounting for publication bias.</w:t>
      </w:r>
      <w:r w:rsidR="004E0D9E" w:rsidRPr="00006B3F">
        <w:rPr>
          <w:rFonts w:asciiTheme="minorHAnsi" w:hAnsiTheme="minorHAnsi" w:cstheme="minorHAnsi"/>
          <w:sz w:val="22"/>
        </w:rPr>
        <w:t xml:space="preserve"> </w:t>
      </w:r>
    </w:p>
    <w:p w14:paraId="456F0B4E" w14:textId="1FAEE9E5" w:rsidR="004E0D9E" w:rsidRPr="00006B3F" w:rsidRDefault="004E0D9E">
      <w:pPr>
        <w:rPr>
          <w:rFonts w:asciiTheme="minorHAnsi" w:hAnsiTheme="minorHAnsi" w:cstheme="minorHAnsi"/>
          <w:sz w:val="22"/>
        </w:rPr>
      </w:pPr>
      <w:r w:rsidRPr="00006B3F">
        <w:rPr>
          <w:rFonts w:asciiTheme="minorHAnsi" w:hAnsiTheme="minorHAnsi" w:cstheme="minorHAnsi"/>
          <w:sz w:val="22"/>
        </w:rPr>
        <w:br w:type="page"/>
      </w:r>
    </w:p>
    <w:p w14:paraId="144FC9F7" w14:textId="1CFCD875" w:rsidR="004E0D9E" w:rsidRPr="00006B3F" w:rsidRDefault="004E0D9E" w:rsidP="00D1601C">
      <w:pPr>
        <w:spacing w:line="480" w:lineRule="auto"/>
        <w:contextualSpacing/>
        <w:rPr>
          <w:rFonts w:asciiTheme="minorHAnsi" w:hAnsiTheme="minorHAnsi" w:cstheme="minorHAnsi"/>
          <w:sz w:val="22"/>
        </w:rPr>
      </w:pPr>
    </w:p>
    <w:p w14:paraId="66D6840E" w14:textId="50F44E25" w:rsidR="004E0D9E" w:rsidRPr="00006B3F" w:rsidRDefault="00A81C3F" w:rsidP="00D1601C">
      <w:pPr>
        <w:spacing w:line="480" w:lineRule="auto"/>
        <w:contextualSpacing/>
        <w:rPr>
          <w:rFonts w:asciiTheme="minorHAnsi" w:hAnsiTheme="minorHAnsi" w:cstheme="minorHAnsi"/>
          <w:sz w:val="22"/>
        </w:rPr>
      </w:pPr>
      <w:r w:rsidRPr="00006B3F">
        <w:rPr>
          <w:rFonts w:asciiTheme="minorHAnsi" w:hAnsiTheme="minorHAnsi" w:cstheme="minorHAnsi"/>
          <w:noProof/>
          <w:sz w:val="22"/>
        </w:rPr>
        <w:drawing>
          <wp:inline distT="0" distB="0" distL="0" distR="0" wp14:anchorId="2F0C78D5" wp14:editId="2A74768A">
            <wp:extent cx="5039360" cy="451993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9360" cy="4519930"/>
                    </a:xfrm>
                    <a:prstGeom prst="rect">
                      <a:avLst/>
                    </a:prstGeom>
                    <a:noFill/>
                    <a:ln>
                      <a:noFill/>
                    </a:ln>
                  </pic:spPr>
                </pic:pic>
              </a:graphicData>
            </a:graphic>
          </wp:inline>
        </w:drawing>
      </w:r>
    </w:p>
    <w:p w14:paraId="74693A6A" w14:textId="058BAD17" w:rsidR="004E0D9E" w:rsidRPr="00006B3F" w:rsidRDefault="004E0D9E"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 xml:space="preserve">Figure 3: Funnel Plot. </w:t>
      </w:r>
      <w:r w:rsidRPr="00006B3F">
        <w:rPr>
          <w:rFonts w:asciiTheme="minorHAnsi" w:hAnsiTheme="minorHAnsi" w:cstheme="minorHAnsi"/>
          <w:sz w:val="22"/>
        </w:rPr>
        <w:t>Positive values indicate a positive relationship between aggression and amount of pigment. The y axis is the weight of the study</w:t>
      </w:r>
      <w:r w:rsidR="001E2AA4" w:rsidRPr="00006B3F">
        <w:rPr>
          <w:rFonts w:asciiTheme="minorHAnsi" w:hAnsiTheme="minorHAnsi" w:cstheme="minorHAnsi"/>
          <w:sz w:val="22"/>
        </w:rPr>
        <w:t xml:space="preserve"> or the inverse standard error of each study</w:t>
      </w:r>
      <w:r w:rsidRPr="00006B3F">
        <w:rPr>
          <w:rFonts w:asciiTheme="minorHAnsi" w:hAnsiTheme="minorHAnsi" w:cstheme="minorHAnsi"/>
          <w:sz w:val="22"/>
        </w:rPr>
        <w:t xml:space="preserve">. </w:t>
      </w:r>
      <w:r w:rsidR="00BA28EE" w:rsidRPr="00006B3F">
        <w:rPr>
          <w:rFonts w:asciiTheme="minorHAnsi" w:hAnsiTheme="minorHAnsi" w:cstheme="minorHAnsi"/>
          <w:sz w:val="22"/>
        </w:rPr>
        <w:t>The color of the points represents the pigment class (Carotenoid, Eumelanin, Pheomelanin, or Unknown). The shape (circles, diamonds) represent traits that are plastic or non-plastic.</w:t>
      </w:r>
      <w:r w:rsidRPr="00006B3F">
        <w:rPr>
          <w:rFonts w:asciiTheme="minorHAnsi" w:hAnsiTheme="minorHAnsi" w:cstheme="minorHAnsi"/>
          <w:sz w:val="22"/>
        </w:rPr>
        <w:t xml:space="preserve"> </w:t>
      </w:r>
      <w:r w:rsidR="00BA28EE" w:rsidRPr="00006B3F">
        <w:rPr>
          <w:rFonts w:asciiTheme="minorHAnsi" w:hAnsiTheme="minorHAnsi" w:cstheme="minorHAnsi"/>
          <w:sz w:val="22"/>
        </w:rPr>
        <w:t xml:space="preserve">The blue stars indicate points that were added to correct for plot asymmetry through the trim and fill method. </w:t>
      </w:r>
      <w:r w:rsidR="001E2AA4" w:rsidRPr="00006B3F">
        <w:rPr>
          <w:rFonts w:asciiTheme="minorHAnsi" w:hAnsiTheme="minorHAnsi" w:cstheme="minorHAnsi"/>
          <w:sz w:val="22"/>
        </w:rPr>
        <w:t>The dotted lines indicate the adjustment to our Fisher Z to correct for the publication bias.</w:t>
      </w:r>
    </w:p>
    <w:p w14:paraId="30F65AE8" w14:textId="77777777" w:rsidR="002100D9" w:rsidRPr="00006B3F" w:rsidRDefault="002100D9">
      <w:pPr>
        <w:rPr>
          <w:rFonts w:asciiTheme="minorHAnsi" w:hAnsiTheme="minorHAnsi" w:cstheme="minorHAnsi"/>
          <w:sz w:val="22"/>
        </w:rPr>
      </w:pPr>
      <w:r w:rsidRPr="00006B3F">
        <w:rPr>
          <w:rFonts w:asciiTheme="minorHAnsi" w:hAnsiTheme="minorHAnsi" w:cstheme="minorHAnsi"/>
          <w:sz w:val="22"/>
        </w:rPr>
        <w:br w:type="page"/>
      </w:r>
    </w:p>
    <w:p w14:paraId="75075146" w14:textId="77777777" w:rsidR="00FC3259" w:rsidRPr="00006B3F" w:rsidRDefault="00FC3259">
      <w:pPr>
        <w:rPr>
          <w:rFonts w:asciiTheme="minorHAnsi" w:hAnsiTheme="minorHAnsi" w:cstheme="minorHAnsi"/>
          <w:sz w:val="22"/>
        </w:rPr>
      </w:pPr>
    </w:p>
    <w:tbl>
      <w:tblPr>
        <w:tblStyle w:val="TableGrid"/>
        <w:tblW w:w="0" w:type="auto"/>
        <w:tblLayout w:type="fixed"/>
        <w:tblLook w:val="04A0" w:firstRow="1" w:lastRow="0" w:firstColumn="1" w:lastColumn="0" w:noHBand="0" w:noVBand="1"/>
      </w:tblPr>
      <w:tblGrid>
        <w:gridCol w:w="1345"/>
        <w:gridCol w:w="1557"/>
        <w:gridCol w:w="1233"/>
        <w:gridCol w:w="1260"/>
        <w:gridCol w:w="1231"/>
        <w:gridCol w:w="1201"/>
        <w:gridCol w:w="1523"/>
      </w:tblGrid>
      <w:tr w:rsidR="00FC3259" w:rsidRPr="00006B3F" w14:paraId="25251023" w14:textId="77777777" w:rsidTr="00881396">
        <w:trPr>
          <w:trHeight w:val="359"/>
        </w:trPr>
        <w:tc>
          <w:tcPr>
            <w:tcW w:w="1345" w:type="dxa"/>
            <w:vMerge w:val="restart"/>
            <w:vAlign w:val="center"/>
          </w:tcPr>
          <w:p w14:paraId="0F1DBB80"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Model</w:t>
            </w:r>
          </w:p>
        </w:tc>
        <w:tc>
          <w:tcPr>
            <w:tcW w:w="1557" w:type="dxa"/>
            <w:vMerge w:val="restart"/>
            <w:vAlign w:val="center"/>
          </w:tcPr>
          <w:p w14:paraId="02AEE67C"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Fixed Effects</w:t>
            </w:r>
          </w:p>
        </w:tc>
        <w:tc>
          <w:tcPr>
            <w:tcW w:w="1233" w:type="dxa"/>
            <w:vMerge w:val="restart"/>
            <w:vAlign w:val="center"/>
          </w:tcPr>
          <w:p w14:paraId="0ACCD361"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DIC</w:t>
            </w:r>
          </w:p>
        </w:tc>
        <w:tc>
          <w:tcPr>
            <w:tcW w:w="3692" w:type="dxa"/>
            <w:gridSpan w:val="3"/>
            <w:vAlign w:val="center"/>
          </w:tcPr>
          <w:p w14:paraId="6ED5E9C8"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Percent Heterogeneity</w:t>
            </w:r>
          </w:p>
        </w:tc>
        <w:tc>
          <w:tcPr>
            <w:tcW w:w="1523" w:type="dxa"/>
            <w:vMerge w:val="restart"/>
            <w:vAlign w:val="center"/>
          </w:tcPr>
          <w:p w14:paraId="1F76A1AC" w14:textId="35E00AC6"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Phylogenetic Signal (H</w:t>
            </w:r>
            <w:r w:rsidRPr="00006B3F">
              <w:rPr>
                <w:rFonts w:asciiTheme="minorHAnsi" w:hAnsiTheme="minorHAnsi" w:cstheme="minorHAnsi"/>
                <w:b/>
                <w:bCs/>
                <w:sz w:val="22"/>
                <w:vertAlign w:val="superscript"/>
              </w:rPr>
              <w:t>2</w:t>
            </w:r>
            <w:r w:rsidRPr="00006B3F">
              <w:rPr>
                <w:rFonts w:asciiTheme="minorHAnsi" w:hAnsiTheme="minorHAnsi" w:cstheme="minorHAnsi"/>
                <w:b/>
                <w:bCs/>
                <w:sz w:val="22"/>
              </w:rPr>
              <w:t>)</w:t>
            </w:r>
          </w:p>
        </w:tc>
      </w:tr>
      <w:tr w:rsidR="00FC3259" w:rsidRPr="00006B3F" w14:paraId="2BEE988A" w14:textId="77777777" w:rsidTr="00881396">
        <w:trPr>
          <w:trHeight w:val="803"/>
        </w:trPr>
        <w:tc>
          <w:tcPr>
            <w:tcW w:w="1345" w:type="dxa"/>
            <w:vMerge/>
            <w:tcBorders>
              <w:bottom w:val="single" w:sz="4" w:space="0" w:color="auto"/>
            </w:tcBorders>
          </w:tcPr>
          <w:p w14:paraId="19E8E197" w14:textId="77777777" w:rsidR="00FC3259" w:rsidRPr="00006B3F" w:rsidRDefault="00FC3259" w:rsidP="00306060">
            <w:pPr>
              <w:rPr>
                <w:rFonts w:asciiTheme="minorHAnsi" w:hAnsiTheme="minorHAnsi" w:cstheme="minorHAnsi"/>
                <w:sz w:val="22"/>
              </w:rPr>
            </w:pPr>
          </w:p>
        </w:tc>
        <w:tc>
          <w:tcPr>
            <w:tcW w:w="1557" w:type="dxa"/>
            <w:vMerge/>
            <w:tcBorders>
              <w:bottom w:val="single" w:sz="4" w:space="0" w:color="auto"/>
            </w:tcBorders>
          </w:tcPr>
          <w:p w14:paraId="16230D4A" w14:textId="77777777" w:rsidR="00FC3259" w:rsidRPr="00006B3F" w:rsidRDefault="00FC3259" w:rsidP="00306060">
            <w:pPr>
              <w:rPr>
                <w:rFonts w:asciiTheme="minorHAnsi" w:hAnsiTheme="minorHAnsi" w:cstheme="minorHAnsi"/>
                <w:sz w:val="22"/>
              </w:rPr>
            </w:pPr>
          </w:p>
        </w:tc>
        <w:tc>
          <w:tcPr>
            <w:tcW w:w="1233" w:type="dxa"/>
            <w:vMerge/>
            <w:tcBorders>
              <w:bottom w:val="single" w:sz="4" w:space="0" w:color="auto"/>
            </w:tcBorders>
          </w:tcPr>
          <w:p w14:paraId="59C18288" w14:textId="77777777" w:rsidR="00FC3259" w:rsidRPr="00006B3F" w:rsidRDefault="00FC3259" w:rsidP="00306060">
            <w:pPr>
              <w:rPr>
                <w:rFonts w:asciiTheme="minorHAnsi" w:hAnsiTheme="minorHAnsi" w:cstheme="minorHAnsi"/>
                <w:sz w:val="22"/>
              </w:rPr>
            </w:pPr>
          </w:p>
        </w:tc>
        <w:tc>
          <w:tcPr>
            <w:tcW w:w="1260" w:type="dxa"/>
            <w:tcBorders>
              <w:bottom w:val="single" w:sz="4" w:space="0" w:color="auto"/>
            </w:tcBorders>
            <w:vAlign w:val="center"/>
          </w:tcPr>
          <w:p w14:paraId="6FB99384"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Study</w:t>
            </w:r>
          </w:p>
          <w:p w14:paraId="3D5D0F50" w14:textId="77777777" w:rsidR="00FC3259" w:rsidRPr="00006B3F" w:rsidRDefault="00006B3F" w:rsidP="00306060">
            <w:pPr>
              <w:jc w:val="center"/>
              <w:rPr>
                <w:rFonts w:asciiTheme="minorHAnsi" w:hAnsiTheme="minorHAnsi" w:cstheme="minorHAnsi"/>
                <w:b/>
                <w:bCs/>
                <w:sz w:val="22"/>
              </w:rPr>
            </w:pPr>
            <m:oMathPara>
              <m:oMath>
                <m:sSubSup>
                  <m:sSubSupPr>
                    <m:ctrlPr>
                      <w:rPr>
                        <w:rFonts w:ascii="Cambria Math" w:hAnsi="Cambria Math" w:cstheme="minorHAnsi"/>
                        <w:b/>
                        <w:bCs/>
                        <w:i/>
                        <w:sz w:val="22"/>
                      </w:rPr>
                    </m:ctrlPr>
                  </m:sSubSupPr>
                  <m:e>
                    <m:r>
                      <m:rPr>
                        <m:sty m:val="bi"/>
                      </m:rPr>
                      <w:rPr>
                        <w:rFonts w:ascii="Cambria Math" w:hAnsi="Cambria Math" w:cstheme="minorHAnsi"/>
                        <w:sz w:val="22"/>
                      </w:rPr>
                      <m:t>(I</m:t>
                    </m:r>
                  </m:e>
                  <m:sub>
                    <m:r>
                      <m:rPr>
                        <m:sty m:val="bi"/>
                      </m:rPr>
                      <w:rPr>
                        <w:rFonts w:ascii="Cambria Math" w:hAnsi="Cambria Math" w:cstheme="minorHAnsi"/>
                        <w:sz w:val="22"/>
                      </w:rPr>
                      <m:t>s</m:t>
                    </m:r>
                  </m:sub>
                  <m:sup>
                    <m:r>
                      <m:rPr>
                        <m:sty m:val="bi"/>
                      </m:rPr>
                      <w:rPr>
                        <w:rFonts w:ascii="Cambria Math" w:hAnsi="Cambria Math" w:cstheme="minorHAnsi"/>
                        <w:sz w:val="22"/>
                      </w:rPr>
                      <m:t>2</m:t>
                    </m:r>
                  </m:sup>
                </m:sSubSup>
                <m:r>
                  <m:rPr>
                    <m:sty m:val="bi"/>
                  </m:rPr>
                  <w:rPr>
                    <w:rFonts w:ascii="Cambria Math" w:eastAsiaTheme="minorEastAsia" w:hAnsi="Cambria Math" w:cstheme="minorHAnsi"/>
                    <w:sz w:val="22"/>
                  </w:rPr>
                  <m:t>*100)</m:t>
                </m:r>
              </m:oMath>
            </m:oMathPara>
          </w:p>
        </w:tc>
        <w:tc>
          <w:tcPr>
            <w:tcW w:w="1231" w:type="dxa"/>
            <w:tcBorders>
              <w:bottom w:val="single" w:sz="4" w:space="0" w:color="auto"/>
            </w:tcBorders>
            <w:vAlign w:val="center"/>
          </w:tcPr>
          <w:p w14:paraId="36213A51"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Species</w:t>
            </w:r>
          </w:p>
          <w:p w14:paraId="33C70F7E" w14:textId="77777777" w:rsidR="00FC3259" w:rsidRPr="00006B3F" w:rsidRDefault="00006B3F" w:rsidP="00306060">
            <w:pPr>
              <w:jc w:val="center"/>
              <w:rPr>
                <w:rFonts w:asciiTheme="minorHAnsi" w:hAnsiTheme="minorHAnsi" w:cstheme="minorHAnsi"/>
                <w:b/>
                <w:bCs/>
                <w:sz w:val="22"/>
              </w:rPr>
            </w:pPr>
            <m:oMathPara>
              <m:oMath>
                <m:sSubSup>
                  <m:sSubSupPr>
                    <m:ctrlPr>
                      <w:rPr>
                        <w:rFonts w:ascii="Cambria Math" w:hAnsi="Cambria Math" w:cstheme="minorHAnsi"/>
                        <w:b/>
                        <w:bCs/>
                        <w:i/>
                        <w:sz w:val="22"/>
                      </w:rPr>
                    </m:ctrlPr>
                  </m:sSubSupPr>
                  <m:e>
                    <m:r>
                      <m:rPr>
                        <m:sty m:val="bi"/>
                      </m:rPr>
                      <w:rPr>
                        <w:rFonts w:ascii="Cambria Math" w:hAnsi="Cambria Math" w:cstheme="minorHAnsi"/>
                        <w:sz w:val="22"/>
                      </w:rPr>
                      <m:t>(I</m:t>
                    </m:r>
                  </m:e>
                  <m:sub>
                    <m:r>
                      <m:rPr>
                        <m:sty m:val="bi"/>
                      </m:rPr>
                      <w:rPr>
                        <w:rFonts w:ascii="Cambria Math" w:hAnsi="Cambria Math" w:cstheme="minorHAnsi"/>
                        <w:sz w:val="22"/>
                      </w:rPr>
                      <m:t>a</m:t>
                    </m:r>
                  </m:sub>
                  <m:sup>
                    <m:r>
                      <m:rPr>
                        <m:sty m:val="bi"/>
                      </m:rPr>
                      <w:rPr>
                        <w:rFonts w:ascii="Cambria Math" w:hAnsi="Cambria Math" w:cstheme="minorHAnsi"/>
                        <w:sz w:val="22"/>
                      </w:rPr>
                      <m:t>2</m:t>
                    </m:r>
                  </m:sup>
                </m:sSubSup>
                <m:r>
                  <m:rPr>
                    <m:sty m:val="bi"/>
                  </m:rPr>
                  <w:rPr>
                    <w:rFonts w:ascii="Cambria Math" w:eastAsiaTheme="minorEastAsia" w:hAnsi="Cambria Math" w:cstheme="minorHAnsi"/>
                    <w:sz w:val="22"/>
                  </w:rPr>
                  <m:t>*100)</m:t>
                </m:r>
              </m:oMath>
            </m:oMathPara>
          </w:p>
        </w:tc>
        <w:tc>
          <w:tcPr>
            <w:tcW w:w="1201" w:type="dxa"/>
            <w:tcBorders>
              <w:bottom w:val="single" w:sz="4" w:space="0" w:color="auto"/>
            </w:tcBorders>
            <w:vAlign w:val="center"/>
          </w:tcPr>
          <w:p w14:paraId="76AA14FC" w14:textId="3D5CF8AC"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Total</w:t>
            </w:r>
            <w:r w:rsidR="00881396" w:rsidRPr="00006B3F">
              <w:rPr>
                <w:rFonts w:asciiTheme="minorHAnsi" w:hAnsiTheme="minorHAnsi" w:cstheme="minorHAnsi"/>
                <w:b/>
                <w:bCs/>
                <w:sz w:val="22"/>
              </w:rPr>
              <w:t xml:space="preserve"> (Percentage)</w:t>
            </w:r>
          </w:p>
        </w:tc>
        <w:tc>
          <w:tcPr>
            <w:tcW w:w="1523" w:type="dxa"/>
            <w:vMerge/>
            <w:tcBorders>
              <w:bottom w:val="single" w:sz="4" w:space="0" w:color="auto"/>
            </w:tcBorders>
          </w:tcPr>
          <w:p w14:paraId="75F3FAEF" w14:textId="77777777" w:rsidR="00FC3259" w:rsidRPr="00006B3F" w:rsidRDefault="00FC3259" w:rsidP="00306060">
            <w:pPr>
              <w:rPr>
                <w:rFonts w:asciiTheme="minorHAnsi" w:hAnsiTheme="minorHAnsi" w:cstheme="minorHAnsi"/>
                <w:sz w:val="22"/>
              </w:rPr>
            </w:pPr>
          </w:p>
        </w:tc>
      </w:tr>
      <w:tr w:rsidR="00A81C3F" w:rsidRPr="00006B3F" w14:paraId="705E4C54" w14:textId="77777777" w:rsidTr="00881396">
        <w:trPr>
          <w:trHeight w:val="2527"/>
        </w:trPr>
        <w:tc>
          <w:tcPr>
            <w:tcW w:w="1345" w:type="dxa"/>
          </w:tcPr>
          <w:p w14:paraId="7B5EA764" w14:textId="77777777" w:rsidR="00A81C3F" w:rsidRPr="00006B3F" w:rsidRDefault="00A81C3F" w:rsidP="00A81C3F">
            <w:pPr>
              <w:rPr>
                <w:rFonts w:asciiTheme="minorHAnsi" w:hAnsiTheme="minorHAnsi" w:cstheme="minorHAnsi"/>
                <w:sz w:val="22"/>
              </w:rPr>
            </w:pPr>
            <w:r w:rsidRPr="00006B3F">
              <w:rPr>
                <w:rFonts w:asciiTheme="minorHAnsi" w:hAnsiTheme="minorHAnsi" w:cstheme="minorHAnsi"/>
                <w:sz w:val="22"/>
              </w:rPr>
              <w:t>Mixed without the Phylogeny</w:t>
            </w:r>
          </w:p>
        </w:tc>
        <w:tc>
          <w:tcPr>
            <w:tcW w:w="1557" w:type="dxa"/>
          </w:tcPr>
          <w:p w14:paraId="7948AF8B" w14:textId="77777777" w:rsidR="00A81C3F" w:rsidRPr="00006B3F" w:rsidRDefault="00A81C3F" w:rsidP="00A81C3F">
            <w:pPr>
              <w:rPr>
                <w:rFonts w:asciiTheme="minorHAnsi" w:hAnsiTheme="minorHAnsi" w:cstheme="minorHAnsi"/>
                <w:sz w:val="22"/>
              </w:rPr>
            </w:pPr>
            <w:r w:rsidRPr="00006B3F">
              <w:rPr>
                <w:rFonts w:asciiTheme="minorHAnsi" w:hAnsiTheme="minorHAnsi" w:cstheme="minorHAnsi"/>
                <w:sz w:val="22"/>
              </w:rPr>
              <w:t>Pigment Class, Vertebrate or Invertebrate, Sex, Plasticity</w:t>
            </w:r>
          </w:p>
        </w:tc>
        <w:tc>
          <w:tcPr>
            <w:tcW w:w="1233" w:type="dxa"/>
          </w:tcPr>
          <w:p w14:paraId="74837063" w14:textId="0B833361"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-233.1065</w:t>
            </w:r>
          </w:p>
        </w:tc>
        <w:tc>
          <w:tcPr>
            <w:tcW w:w="1260" w:type="dxa"/>
          </w:tcPr>
          <w:p w14:paraId="717B80C5" w14:textId="73B5E89B"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1.114</w:t>
            </w:r>
          </w:p>
        </w:tc>
        <w:tc>
          <w:tcPr>
            <w:tcW w:w="1231" w:type="dxa"/>
          </w:tcPr>
          <w:p w14:paraId="2A07FAAE" w14:textId="138569FF"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0.236</w:t>
            </w:r>
          </w:p>
        </w:tc>
        <w:tc>
          <w:tcPr>
            <w:tcW w:w="1201" w:type="dxa"/>
          </w:tcPr>
          <w:p w14:paraId="0F28BB75" w14:textId="3517B721"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1.350</w:t>
            </w:r>
          </w:p>
        </w:tc>
        <w:tc>
          <w:tcPr>
            <w:tcW w:w="1523" w:type="dxa"/>
          </w:tcPr>
          <w:p w14:paraId="28AC2D9B" w14:textId="4F25F715"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0.158</w:t>
            </w:r>
          </w:p>
        </w:tc>
      </w:tr>
      <w:tr w:rsidR="00A81C3F" w:rsidRPr="00006B3F" w14:paraId="6B3090C7" w14:textId="77777777" w:rsidTr="00881396">
        <w:trPr>
          <w:trHeight w:val="2520"/>
        </w:trPr>
        <w:tc>
          <w:tcPr>
            <w:tcW w:w="1345" w:type="dxa"/>
          </w:tcPr>
          <w:p w14:paraId="6CA3151E" w14:textId="08DF83EC" w:rsidR="00A81C3F" w:rsidRPr="00006B3F" w:rsidRDefault="00A81C3F" w:rsidP="00A81C3F">
            <w:pPr>
              <w:rPr>
                <w:rFonts w:asciiTheme="minorHAnsi" w:hAnsiTheme="minorHAnsi" w:cstheme="minorHAnsi"/>
                <w:sz w:val="22"/>
              </w:rPr>
            </w:pPr>
            <w:r w:rsidRPr="00006B3F">
              <w:rPr>
                <w:rFonts w:asciiTheme="minorHAnsi" w:hAnsiTheme="minorHAnsi" w:cstheme="minorHAnsi"/>
                <w:sz w:val="22"/>
              </w:rPr>
              <w:t>Mixed</w:t>
            </w:r>
          </w:p>
        </w:tc>
        <w:tc>
          <w:tcPr>
            <w:tcW w:w="1557" w:type="dxa"/>
          </w:tcPr>
          <w:p w14:paraId="476E2199" w14:textId="77777777" w:rsidR="00A81C3F" w:rsidRPr="00006B3F" w:rsidRDefault="00A81C3F" w:rsidP="00A81C3F">
            <w:pPr>
              <w:rPr>
                <w:rFonts w:asciiTheme="minorHAnsi" w:hAnsiTheme="minorHAnsi" w:cstheme="minorHAnsi"/>
                <w:sz w:val="22"/>
              </w:rPr>
            </w:pPr>
            <w:r w:rsidRPr="00006B3F">
              <w:rPr>
                <w:rFonts w:asciiTheme="minorHAnsi" w:hAnsiTheme="minorHAnsi" w:cstheme="minorHAnsi"/>
                <w:sz w:val="22"/>
              </w:rPr>
              <w:t>Pigment Class, Vertebrate or Invertebrate, Sex, Plasticity</w:t>
            </w:r>
          </w:p>
        </w:tc>
        <w:tc>
          <w:tcPr>
            <w:tcW w:w="1233" w:type="dxa"/>
          </w:tcPr>
          <w:p w14:paraId="670BD49A" w14:textId="460EF276"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-235.9867</w:t>
            </w:r>
          </w:p>
        </w:tc>
        <w:tc>
          <w:tcPr>
            <w:tcW w:w="1260" w:type="dxa"/>
          </w:tcPr>
          <w:p w14:paraId="17E083E4" w14:textId="77777777"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1.248</w:t>
            </w:r>
          </w:p>
          <w:p w14:paraId="1B308617" w14:textId="77777777" w:rsidR="00A81C3F" w:rsidRPr="00006B3F" w:rsidRDefault="00A81C3F" w:rsidP="00A81C3F">
            <w:pPr>
              <w:rPr>
                <w:rFonts w:asciiTheme="minorHAnsi" w:hAnsiTheme="minorHAnsi" w:cstheme="minorHAnsi"/>
                <w:sz w:val="22"/>
              </w:rPr>
            </w:pPr>
          </w:p>
          <w:p w14:paraId="4BE818F9" w14:textId="2F94E60A"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ab/>
            </w:r>
          </w:p>
        </w:tc>
        <w:tc>
          <w:tcPr>
            <w:tcW w:w="1231" w:type="dxa"/>
          </w:tcPr>
          <w:p w14:paraId="2212DA0E" w14:textId="73D4A38A"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0.604</w:t>
            </w:r>
          </w:p>
        </w:tc>
        <w:tc>
          <w:tcPr>
            <w:tcW w:w="1201" w:type="dxa"/>
          </w:tcPr>
          <w:p w14:paraId="48441D82" w14:textId="01DC6156"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1.852</w:t>
            </w:r>
          </w:p>
        </w:tc>
        <w:tc>
          <w:tcPr>
            <w:tcW w:w="1523" w:type="dxa"/>
          </w:tcPr>
          <w:p w14:paraId="4A1A9779" w14:textId="77777777"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0.302</w:t>
            </w:r>
          </w:p>
          <w:p w14:paraId="7931D465" w14:textId="77777777" w:rsidR="00A81C3F" w:rsidRPr="00006B3F" w:rsidRDefault="00A81C3F" w:rsidP="00A81C3F">
            <w:pPr>
              <w:rPr>
                <w:rFonts w:asciiTheme="minorHAnsi" w:hAnsiTheme="minorHAnsi" w:cstheme="minorHAnsi"/>
                <w:sz w:val="22"/>
              </w:rPr>
            </w:pPr>
          </w:p>
          <w:p w14:paraId="782CD692" w14:textId="7E8EDF54" w:rsidR="00A81C3F" w:rsidRPr="00006B3F" w:rsidRDefault="00A81C3F" w:rsidP="00A81C3F">
            <w:pPr>
              <w:jc w:val="center"/>
              <w:rPr>
                <w:rFonts w:asciiTheme="minorHAnsi" w:hAnsiTheme="minorHAnsi" w:cstheme="minorHAnsi"/>
                <w:sz w:val="22"/>
              </w:rPr>
            </w:pPr>
          </w:p>
        </w:tc>
      </w:tr>
    </w:tbl>
    <w:p w14:paraId="5EFFAC8D" w14:textId="77777777" w:rsidR="00FC3259" w:rsidRPr="00006B3F" w:rsidRDefault="00FC3259">
      <w:pPr>
        <w:rPr>
          <w:rFonts w:asciiTheme="minorHAnsi" w:hAnsiTheme="minorHAnsi" w:cstheme="minorHAnsi"/>
          <w:sz w:val="22"/>
        </w:rPr>
      </w:pPr>
    </w:p>
    <w:p w14:paraId="7A28D9D8" w14:textId="77777777" w:rsidR="00CB27C8" w:rsidRPr="00006B3F" w:rsidRDefault="00FC3259" w:rsidP="00CB27C8">
      <w:pPr>
        <w:spacing w:line="480" w:lineRule="auto"/>
        <w:rPr>
          <w:rFonts w:asciiTheme="minorHAnsi" w:hAnsiTheme="minorHAnsi" w:cstheme="minorHAnsi"/>
          <w:sz w:val="22"/>
        </w:rPr>
      </w:pPr>
      <w:r w:rsidRPr="00006B3F">
        <w:rPr>
          <w:rFonts w:asciiTheme="minorHAnsi" w:hAnsiTheme="minorHAnsi" w:cstheme="minorHAnsi"/>
          <w:b/>
          <w:bCs/>
          <w:sz w:val="22"/>
        </w:rPr>
        <w:t xml:space="preserve">Table 1: Summary of models comparing </w:t>
      </w:r>
      <w:r w:rsidR="00CB27C8" w:rsidRPr="00006B3F">
        <w:rPr>
          <w:rFonts w:asciiTheme="minorHAnsi" w:hAnsiTheme="minorHAnsi" w:cstheme="minorHAnsi"/>
          <w:b/>
          <w:bCs/>
          <w:sz w:val="22"/>
        </w:rPr>
        <w:t xml:space="preserve">fixed effects with and without the phylogenetic relatedness as a variance-covariance matrix. </w:t>
      </w:r>
      <w:r w:rsidR="00CB27C8" w:rsidRPr="00006B3F">
        <w:rPr>
          <w:rFonts w:asciiTheme="minorHAnsi" w:hAnsiTheme="minorHAnsi" w:cstheme="minorHAnsi"/>
          <w:sz w:val="22"/>
        </w:rPr>
        <w:t>We see that the lower DIC is associated with the model with the phylogeny indicating a better model. Both models show a low total percentage of heterogeneity, however the model with the phylogeny indicates a stronger phylogenetic signal in our dataset.</w:t>
      </w:r>
    </w:p>
    <w:p w14:paraId="734FD6CA" w14:textId="1FCC42BC" w:rsidR="004E0D9E" w:rsidRPr="00006B3F" w:rsidRDefault="004E0D9E" w:rsidP="00CB27C8">
      <w:pPr>
        <w:spacing w:line="480" w:lineRule="auto"/>
        <w:rPr>
          <w:rFonts w:asciiTheme="minorHAnsi" w:hAnsiTheme="minorHAnsi" w:cstheme="minorHAnsi"/>
          <w:sz w:val="22"/>
        </w:rPr>
      </w:pPr>
      <w:r w:rsidRPr="00006B3F">
        <w:rPr>
          <w:rFonts w:asciiTheme="minorHAnsi" w:hAnsiTheme="minorHAnsi" w:cstheme="minorHAnsi"/>
          <w:sz w:val="22"/>
        </w:rPr>
        <w:br w:type="page"/>
      </w:r>
    </w:p>
    <w:p w14:paraId="1E89001A" w14:textId="5400EE74" w:rsidR="004E0D9E" w:rsidRPr="00006B3F" w:rsidRDefault="00026596"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lastRenderedPageBreak/>
        <w:t>References</w:t>
      </w:r>
    </w:p>
    <w:p w14:paraId="48BECDBA" w14:textId="77777777" w:rsidR="00C257FA" w:rsidRPr="00C257FA" w:rsidRDefault="006D01C0" w:rsidP="00C257FA">
      <w:pPr>
        <w:pStyle w:val="Bibliography"/>
        <w:rPr>
          <w:rFonts w:ascii="Calibri" w:hAnsi="Calibri" w:cs="Calibri"/>
          <w:sz w:val="22"/>
          <w:szCs w:val="24"/>
        </w:rPr>
      </w:pPr>
      <w:r w:rsidRPr="00006B3F">
        <w:fldChar w:fldCharType="begin"/>
      </w:r>
      <w:r w:rsidR="00C257FA">
        <w:instrText xml:space="preserve"> ADDIN ZOTERO_BIBL {"uncited":[],"omitted":[],"custom":[]} CSL_BIBLIOGRAPHY </w:instrText>
      </w:r>
      <w:r w:rsidRPr="00006B3F">
        <w:fldChar w:fldCharType="separate"/>
      </w:r>
      <w:r w:rsidR="00C257FA" w:rsidRPr="00C257FA">
        <w:rPr>
          <w:rFonts w:ascii="Calibri" w:hAnsi="Calibri" w:cs="Calibri"/>
          <w:sz w:val="22"/>
          <w:szCs w:val="24"/>
        </w:rPr>
        <w:t xml:space="preserve">Adams, D.C. (2008). Phylogenetic Meta-Analysis. Evolution </w:t>
      </w:r>
      <w:r w:rsidR="00C257FA" w:rsidRPr="00C257FA">
        <w:rPr>
          <w:rFonts w:ascii="Calibri" w:hAnsi="Calibri" w:cs="Calibri"/>
          <w:i/>
          <w:iCs/>
          <w:sz w:val="22"/>
          <w:szCs w:val="24"/>
        </w:rPr>
        <w:t>62</w:t>
      </w:r>
      <w:r w:rsidR="00C257FA" w:rsidRPr="00C257FA">
        <w:rPr>
          <w:rFonts w:ascii="Calibri" w:hAnsi="Calibri" w:cs="Calibri"/>
          <w:sz w:val="22"/>
          <w:szCs w:val="24"/>
        </w:rPr>
        <w:t>, 567–572.</w:t>
      </w:r>
    </w:p>
    <w:p w14:paraId="5AE7224C" w14:textId="77777777" w:rsidR="00C257FA" w:rsidRPr="00C257FA" w:rsidRDefault="00C257FA" w:rsidP="00C257FA">
      <w:pPr>
        <w:pStyle w:val="Bibliography"/>
        <w:rPr>
          <w:rFonts w:ascii="Calibri" w:hAnsi="Calibri" w:cs="Calibri"/>
          <w:sz w:val="22"/>
          <w:szCs w:val="24"/>
        </w:rPr>
      </w:pPr>
      <w:r w:rsidRPr="00C257FA">
        <w:rPr>
          <w:rFonts w:ascii="Calibri" w:hAnsi="Calibri" w:cs="Calibri"/>
          <w:sz w:val="22"/>
          <w:szCs w:val="24"/>
        </w:rPr>
        <w:t xml:space="preserve">Duval, S., and Tweedie, R. (2000). Trim and Fill: A Simple Funnel-Plot–Based Method of Testing and Adjusting for Publication Bias in Meta-Analysis. Biometrics </w:t>
      </w:r>
      <w:r w:rsidRPr="00C257FA">
        <w:rPr>
          <w:rFonts w:ascii="Calibri" w:hAnsi="Calibri" w:cs="Calibri"/>
          <w:i/>
          <w:iCs/>
          <w:sz w:val="22"/>
          <w:szCs w:val="24"/>
        </w:rPr>
        <w:t>56</w:t>
      </w:r>
      <w:r w:rsidRPr="00C257FA">
        <w:rPr>
          <w:rFonts w:ascii="Calibri" w:hAnsi="Calibri" w:cs="Calibri"/>
          <w:sz w:val="22"/>
          <w:szCs w:val="24"/>
        </w:rPr>
        <w:t>, 455–463.</w:t>
      </w:r>
    </w:p>
    <w:p w14:paraId="701BB39E" w14:textId="77777777" w:rsidR="00C257FA" w:rsidRPr="00C257FA" w:rsidRDefault="00C257FA" w:rsidP="00C257FA">
      <w:pPr>
        <w:pStyle w:val="Bibliography"/>
        <w:rPr>
          <w:rFonts w:ascii="Calibri" w:hAnsi="Calibri" w:cs="Calibri"/>
          <w:sz w:val="22"/>
          <w:szCs w:val="24"/>
        </w:rPr>
      </w:pPr>
      <w:r w:rsidRPr="00C257FA">
        <w:rPr>
          <w:rFonts w:ascii="Calibri" w:hAnsi="Calibri" w:cs="Calibri"/>
          <w:sz w:val="22"/>
          <w:szCs w:val="24"/>
        </w:rPr>
        <w:t xml:space="preserve">Gurevitch, J., and Hedges, L.V. (1999). Statistical Issues in Ecological Meta-Analyses. Ecology </w:t>
      </w:r>
      <w:r w:rsidRPr="00C257FA">
        <w:rPr>
          <w:rFonts w:ascii="Calibri" w:hAnsi="Calibri" w:cs="Calibri"/>
          <w:i/>
          <w:iCs/>
          <w:sz w:val="22"/>
          <w:szCs w:val="24"/>
        </w:rPr>
        <w:t>80</w:t>
      </w:r>
      <w:r w:rsidRPr="00C257FA">
        <w:rPr>
          <w:rFonts w:ascii="Calibri" w:hAnsi="Calibri" w:cs="Calibri"/>
          <w:sz w:val="22"/>
          <w:szCs w:val="24"/>
        </w:rPr>
        <w:t>, 1142–1149.</w:t>
      </w:r>
    </w:p>
    <w:p w14:paraId="71C6B7D2" w14:textId="77777777" w:rsidR="00C257FA" w:rsidRPr="00C257FA" w:rsidRDefault="00C257FA" w:rsidP="00C257FA">
      <w:pPr>
        <w:pStyle w:val="Bibliography"/>
        <w:rPr>
          <w:rFonts w:ascii="Calibri" w:hAnsi="Calibri" w:cs="Calibri"/>
          <w:sz w:val="22"/>
          <w:szCs w:val="24"/>
        </w:rPr>
      </w:pPr>
      <w:r w:rsidRPr="00C257FA">
        <w:rPr>
          <w:rFonts w:ascii="Calibri" w:hAnsi="Calibri" w:cs="Calibri"/>
          <w:sz w:val="22"/>
          <w:szCs w:val="24"/>
        </w:rPr>
        <w:t xml:space="preserve">Hadfield, J.D. (2010). MCMC Methods for Multi-Response Generalized Linear Mixed Models: The MCMCglmm R Package. J. Stat. Softw. </w:t>
      </w:r>
      <w:r w:rsidRPr="00C257FA">
        <w:rPr>
          <w:rFonts w:ascii="Calibri" w:hAnsi="Calibri" w:cs="Calibri"/>
          <w:i/>
          <w:iCs/>
          <w:sz w:val="22"/>
          <w:szCs w:val="24"/>
        </w:rPr>
        <w:t>33</w:t>
      </w:r>
      <w:r w:rsidRPr="00C257FA">
        <w:rPr>
          <w:rFonts w:ascii="Calibri" w:hAnsi="Calibri" w:cs="Calibri"/>
          <w:sz w:val="22"/>
          <w:szCs w:val="24"/>
        </w:rPr>
        <w:t>, 1–22.</w:t>
      </w:r>
    </w:p>
    <w:p w14:paraId="6F86E434" w14:textId="77777777" w:rsidR="00C257FA" w:rsidRPr="00C257FA" w:rsidRDefault="00C257FA" w:rsidP="00C257FA">
      <w:pPr>
        <w:pStyle w:val="Bibliography"/>
        <w:rPr>
          <w:rFonts w:ascii="Calibri" w:hAnsi="Calibri" w:cs="Calibri"/>
          <w:sz w:val="22"/>
          <w:szCs w:val="24"/>
        </w:rPr>
      </w:pPr>
      <w:r w:rsidRPr="00C257FA">
        <w:rPr>
          <w:rFonts w:ascii="Calibri" w:hAnsi="Calibri" w:cs="Calibri"/>
          <w:sz w:val="22"/>
          <w:szCs w:val="24"/>
        </w:rPr>
        <w:t xml:space="preserve">Higgins, J.P.T., and Thompson, S.G. (2002). Quantifying heterogeneity in a meta-analysis. Stat. Med. </w:t>
      </w:r>
      <w:r w:rsidRPr="00C257FA">
        <w:rPr>
          <w:rFonts w:ascii="Calibri" w:hAnsi="Calibri" w:cs="Calibri"/>
          <w:i/>
          <w:iCs/>
          <w:sz w:val="22"/>
          <w:szCs w:val="24"/>
        </w:rPr>
        <w:t>21</w:t>
      </w:r>
      <w:r w:rsidRPr="00C257FA">
        <w:rPr>
          <w:rFonts w:ascii="Calibri" w:hAnsi="Calibri" w:cs="Calibri"/>
          <w:sz w:val="22"/>
          <w:szCs w:val="24"/>
        </w:rPr>
        <w:t>, 1539–1558.</w:t>
      </w:r>
    </w:p>
    <w:p w14:paraId="24ED94E8" w14:textId="77777777" w:rsidR="00C257FA" w:rsidRPr="00C257FA" w:rsidRDefault="00C257FA" w:rsidP="00C257FA">
      <w:pPr>
        <w:pStyle w:val="Bibliography"/>
        <w:rPr>
          <w:rFonts w:ascii="Calibri" w:hAnsi="Calibri" w:cs="Calibri"/>
          <w:sz w:val="22"/>
          <w:szCs w:val="24"/>
        </w:rPr>
      </w:pPr>
      <w:r w:rsidRPr="00C257FA">
        <w:rPr>
          <w:rFonts w:ascii="Calibri" w:hAnsi="Calibri" w:cs="Calibri"/>
          <w:sz w:val="22"/>
          <w:szCs w:val="24"/>
        </w:rPr>
        <w:t xml:space="preserve">Higgins, J.P.T., Thompson, S.G., Deeks, J.J., and Altman, D.G. (2003). Measuring inconsistency in meta-analyses. BMJ </w:t>
      </w:r>
      <w:r w:rsidRPr="00C257FA">
        <w:rPr>
          <w:rFonts w:ascii="Calibri" w:hAnsi="Calibri" w:cs="Calibri"/>
          <w:i/>
          <w:iCs/>
          <w:sz w:val="22"/>
          <w:szCs w:val="24"/>
        </w:rPr>
        <w:t>327</w:t>
      </w:r>
      <w:r w:rsidRPr="00C257FA">
        <w:rPr>
          <w:rFonts w:ascii="Calibri" w:hAnsi="Calibri" w:cs="Calibri"/>
          <w:sz w:val="22"/>
          <w:szCs w:val="24"/>
        </w:rPr>
        <w:t>, 557–560.</w:t>
      </w:r>
    </w:p>
    <w:p w14:paraId="49763F0E" w14:textId="77777777" w:rsidR="00C257FA" w:rsidRPr="00C257FA" w:rsidRDefault="00C257FA" w:rsidP="00C257FA">
      <w:pPr>
        <w:pStyle w:val="Bibliography"/>
        <w:rPr>
          <w:rFonts w:ascii="Calibri" w:hAnsi="Calibri" w:cs="Calibri"/>
          <w:sz w:val="22"/>
          <w:szCs w:val="24"/>
        </w:rPr>
      </w:pPr>
      <w:r w:rsidRPr="00C257FA">
        <w:rPr>
          <w:rFonts w:ascii="Calibri" w:hAnsi="Calibri" w:cs="Calibri"/>
          <w:sz w:val="22"/>
          <w:szCs w:val="24"/>
        </w:rPr>
        <w:t xml:space="preserve">Jacobs, P., and Viechtbauer, W. (2017). Estimation of the biserial correlation and its sampling variance for use in meta-analysis. Res. Synth. Methods </w:t>
      </w:r>
      <w:r w:rsidRPr="00C257FA">
        <w:rPr>
          <w:rFonts w:ascii="Calibri" w:hAnsi="Calibri" w:cs="Calibri"/>
          <w:i/>
          <w:iCs/>
          <w:sz w:val="22"/>
          <w:szCs w:val="24"/>
        </w:rPr>
        <w:t>8</w:t>
      </w:r>
      <w:r w:rsidRPr="00C257FA">
        <w:rPr>
          <w:rFonts w:ascii="Calibri" w:hAnsi="Calibri" w:cs="Calibri"/>
          <w:sz w:val="22"/>
          <w:szCs w:val="24"/>
        </w:rPr>
        <w:t>, 161–180.</w:t>
      </w:r>
    </w:p>
    <w:p w14:paraId="585DCD75" w14:textId="77777777" w:rsidR="00C257FA" w:rsidRPr="00C257FA" w:rsidRDefault="00C257FA" w:rsidP="00C257FA">
      <w:pPr>
        <w:pStyle w:val="Bibliography"/>
        <w:rPr>
          <w:rFonts w:ascii="Calibri" w:hAnsi="Calibri" w:cs="Calibri"/>
          <w:sz w:val="22"/>
          <w:szCs w:val="24"/>
        </w:rPr>
      </w:pPr>
      <w:r w:rsidRPr="00C257FA">
        <w:rPr>
          <w:rFonts w:ascii="Calibri" w:hAnsi="Calibri" w:cs="Calibri"/>
          <w:sz w:val="22"/>
          <w:szCs w:val="24"/>
        </w:rPr>
        <w:t xml:space="preserve">Jones, B.C., and DuVal, E.H. (2019). Mechanisms of Social Influence: A Meta-Analysis of the Effects of Social Information on Female Mate Choice Decisions. Front. Ecol. Evol. </w:t>
      </w:r>
      <w:r w:rsidRPr="00C257FA">
        <w:rPr>
          <w:rFonts w:ascii="Calibri" w:hAnsi="Calibri" w:cs="Calibri"/>
          <w:i/>
          <w:iCs/>
          <w:sz w:val="22"/>
          <w:szCs w:val="24"/>
        </w:rPr>
        <w:t>7</w:t>
      </w:r>
      <w:r w:rsidRPr="00C257FA">
        <w:rPr>
          <w:rFonts w:ascii="Calibri" w:hAnsi="Calibri" w:cs="Calibri"/>
          <w:sz w:val="22"/>
          <w:szCs w:val="24"/>
        </w:rPr>
        <w:t>.</w:t>
      </w:r>
    </w:p>
    <w:p w14:paraId="219FE563" w14:textId="77777777" w:rsidR="00C257FA" w:rsidRPr="00C257FA" w:rsidRDefault="00C257FA" w:rsidP="00C257FA">
      <w:pPr>
        <w:pStyle w:val="Bibliography"/>
        <w:rPr>
          <w:rFonts w:ascii="Calibri" w:hAnsi="Calibri" w:cs="Calibri"/>
          <w:sz w:val="22"/>
          <w:szCs w:val="24"/>
        </w:rPr>
      </w:pPr>
      <w:r w:rsidRPr="00C257FA">
        <w:rPr>
          <w:rFonts w:ascii="Calibri" w:hAnsi="Calibri" w:cs="Calibri"/>
          <w:sz w:val="22"/>
          <w:szCs w:val="24"/>
        </w:rPr>
        <w:t xml:space="preserve">Kumar, S., Stecher, G., Suleski, M., and Hedges, S.B. (2017). TimeTree: A Resource for Timelines, Timetrees, and Divergence Times. Mol. Biol. Evol. </w:t>
      </w:r>
      <w:r w:rsidRPr="00C257FA">
        <w:rPr>
          <w:rFonts w:ascii="Calibri" w:hAnsi="Calibri" w:cs="Calibri"/>
          <w:i/>
          <w:iCs/>
          <w:sz w:val="22"/>
          <w:szCs w:val="24"/>
        </w:rPr>
        <w:t>34</w:t>
      </w:r>
      <w:r w:rsidRPr="00C257FA">
        <w:rPr>
          <w:rFonts w:ascii="Calibri" w:hAnsi="Calibri" w:cs="Calibri"/>
          <w:sz w:val="22"/>
          <w:szCs w:val="24"/>
        </w:rPr>
        <w:t>, 1812–1819.</w:t>
      </w:r>
    </w:p>
    <w:p w14:paraId="0E2FBF50" w14:textId="77777777" w:rsidR="00C257FA" w:rsidRPr="00C257FA" w:rsidRDefault="00C257FA" w:rsidP="00C257FA">
      <w:pPr>
        <w:pStyle w:val="Bibliography"/>
        <w:rPr>
          <w:rFonts w:ascii="Calibri" w:hAnsi="Calibri" w:cs="Calibri"/>
          <w:sz w:val="22"/>
          <w:szCs w:val="24"/>
        </w:rPr>
      </w:pPr>
      <w:r w:rsidRPr="00C257FA">
        <w:rPr>
          <w:rFonts w:ascii="Calibri" w:hAnsi="Calibri" w:cs="Calibri"/>
          <w:sz w:val="22"/>
          <w:szCs w:val="24"/>
        </w:rPr>
        <w:t>Lipsey, M.W., and Wilson, D.B. (2001). Practical meta-analysis (Thousand Oaks, CA, US: Sage Publications, Inc).</w:t>
      </w:r>
    </w:p>
    <w:p w14:paraId="58CB2A51" w14:textId="77777777" w:rsidR="00C257FA" w:rsidRPr="00C257FA" w:rsidRDefault="00C257FA" w:rsidP="00C257FA">
      <w:pPr>
        <w:pStyle w:val="Bibliography"/>
        <w:rPr>
          <w:rFonts w:ascii="Calibri" w:hAnsi="Calibri" w:cs="Calibri"/>
          <w:sz w:val="22"/>
          <w:szCs w:val="24"/>
        </w:rPr>
      </w:pPr>
      <w:r w:rsidRPr="00C257FA">
        <w:rPr>
          <w:rFonts w:ascii="Calibri" w:hAnsi="Calibri" w:cs="Calibri"/>
          <w:sz w:val="22"/>
          <w:szCs w:val="24"/>
        </w:rPr>
        <w:t xml:space="preserve">Lynch, M. (1991). Methods for the Analysis of Comparative Data in Evolutionary Biology. Evolution </w:t>
      </w:r>
      <w:r w:rsidRPr="00C257FA">
        <w:rPr>
          <w:rFonts w:ascii="Calibri" w:hAnsi="Calibri" w:cs="Calibri"/>
          <w:i/>
          <w:iCs/>
          <w:sz w:val="22"/>
          <w:szCs w:val="24"/>
        </w:rPr>
        <w:t>45</w:t>
      </w:r>
      <w:r w:rsidRPr="00C257FA">
        <w:rPr>
          <w:rFonts w:ascii="Calibri" w:hAnsi="Calibri" w:cs="Calibri"/>
          <w:sz w:val="22"/>
          <w:szCs w:val="24"/>
        </w:rPr>
        <w:t>, 1065–1080.</w:t>
      </w:r>
    </w:p>
    <w:p w14:paraId="05233F7E" w14:textId="77777777" w:rsidR="00C257FA" w:rsidRPr="00C257FA" w:rsidRDefault="00C257FA" w:rsidP="00C257FA">
      <w:pPr>
        <w:pStyle w:val="Bibliography"/>
        <w:rPr>
          <w:rFonts w:ascii="Calibri" w:hAnsi="Calibri" w:cs="Calibri"/>
          <w:sz w:val="22"/>
          <w:szCs w:val="24"/>
        </w:rPr>
      </w:pPr>
      <w:r w:rsidRPr="00C257FA">
        <w:rPr>
          <w:rFonts w:ascii="Calibri" w:hAnsi="Calibri" w:cs="Calibri"/>
          <w:sz w:val="22"/>
          <w:szCs w:val="24"/>
        </w:rPr>
        <w:t xml:space="preserve">Nakagawa, S., and Santos, E.S.A. (2012). Methodological issues and advances in biological meta-analysis. Evol. Ecol. </w:t>
      </w:r>
      <w:r w:rsidRPr="00C257FA">
        <w:rPr>
          <w:rFonts w:ascii="Calibri" w:hAnsi="Calibri" w:cs="Calibri"/>
          <w:i/>
          <w:iCs/>
          <w:sz w:val="22"/>
          <w:szCs w:val="24"/>
        </w:rPr>
        <w:t>26</w:t>
      </w:r>
      <w:r w:rsidRPr="00C257FA">
        <w:rPr>
          <w:rFonts w:ascii="Calibri" w:hAnsi="Calibri" w:cs="Calibri"/>
          <w:sz w:val="22"/>
          <w:szCs w:val="24"/>
        </w:rPr>
        <w:t>, 1253–1274.</w:t>
      </w:r>
    </w:p>
    <w:p w14:paraId="344784FD" w14:textId="77777777" w:rsidR="00C257FA" w:rsidRPr="00C257FA" w:rsidRDefault="00C257FA" w:rsidP="00C257FA">
      <w:pPr>
        <w:pStyle w:val="Bibliography"/>
        <w:rPr>
          <w:rFonts w:ascii="Calibri" w:hAnsi="Calibri" w:cs="Calibri"/>
          <w:sz w:val="22"/>
          <w:szCs w:val="24"/>
        </w:rPr>
      </w:pPr>
      <w:r w:rsidRPr="00C257FA">
        <w:rPr>
          <w:rFonts w:ascii="Calibri" w:hAnsi="Calibri" w:cs="Calibri"/>
          <w:sz w:val="22"/>
          <w:szCs w:val="24"/>
        </w:rPr>
        <w:t xml:space="preserve">Nakagawa, S., Ockendon, N., Gillespie, D.O., Hatchwell, B.J., and Burke, T. (2007). Assessing the function of house sparrows bib size using a flexible meta-analysis method. Behav. Ecol. </w:t>
      </w:r>
      <w:r w:rsidRPr="00C257FA">
        <w:rPr>
          <w:rFonts w:ascii="Calibri" w:hAnsi="Calibri" w:cs="Calibri"/>
          <w:i/>
          <w:iCs/>
          <w:sz w:val="22"/>
          <w:szCs w:val="24"/>
        </w:rPr>
        <w:t>18</w:t>
      </w:r>
      <w:r w:rsidRPr="00C257FA">
        <w:rPr>
          <w:rFonts w:ascii="Calibri" w:hAnsi="Calibri" w:cs="Calibri"/>
          <w:sz w:val="22"/>
          <w:szCs w:val="24"/>
        </w:rPr>
        <w:t>, 831.</w:t>
      </w:r>
    </w:p>
    <w:p w14:paraId="36C5AAF0" w14:textId="77777777" w:rsidR="00C257FA" w:rsidRPr="00C257FA" w:rsidRDefault="00C257FA" w:rsidP="00C257FA">
      <w:pPr>
        <w:pStyle w:val="Bibliography"/>
        <w:rPr>
          <w:rFonts w:ascii="Calibri" w:hAnsi="Calibri" w:cs="Calibri"/>
          <w:sz w:val="22"/>
          <w:szCs w:val="24"/>
        </w:rPr>
      </w:pPr>
      <w:r w:rsidRPr="00C257FA">
        <w:rPr>
          <w:rFonts w:ascii="Calibri" w:hAnsi="Calibri" w:cs="Calibri"/>
          <w:sz w:val="22"/>
          <w:szCs w:val="24"/>
        </w:rPr>
        <w:t xml:space="preserve">Paradis, E., Claude, J., and Strimmer, K. (2004). APE: Analyses of Phylogenetics and Evolution in R language. Bioinformatics </w:t>
      </w:r>
      <w:r w:rsidRPr="00C257FA">
        <w:rPr>
          <w:rFonts w:ascii="Calibri" w:hAnsi="Calibri" w:cs="Calibri"/>
          <w:i/>
          <w:iCs/>
          <w:sz w:val="22"/>
          <w:szCs w:val="24"/>
        </w:rPr>
        <w:t>20</w:t>
      </w:r>
      <w:r w:rsidRPr="00C257FA">
        <w:rPr>
          <w:rFonts w:ascii="Calibri" w:hAnsi="Calibri" w:cs="Calibri"/>
          <w:sz w:val="22"/>
          <w:szCs w:val="24"/>
        </w:rPr>
        <w:t>, 289–290.</w:t>
      </w:r>
    </w:p>
    <w:p w14:paraId="583B8889" w14:textId="77777777" w:rsidR="00C257FA" w:rsidRPr="00C257FA" w:rsidRDefault="00C257FA" w:rsidP="00C257FA">
      <w:pPr>
        <w:pStyle w:val="Bibliography"/>
        <w:rPr>
          <w:rFonts w:ascii="Calibri" w:hAnsi="Calibri" w:cs="Calibri"/>
          <w:sz w:val="22"/>
          <w:szCs w:val="24"/>
        </w:rPr>
      </w:pPr>
      <w:r w:rsidRPr="00C257FA">
        <w:rPr>
          <w:rFonts w:ascii="Calibri" w:hAnsi="Calibri" w:cs="Calibri"/>
          <w:sz w:val="22"/>
          <w:szCs w:val="24"/>
        </w:rPr>
        <w:t xml:space="preserve">Pustejovsky, J.E. (2014). Converting from d to r to z when the design uses extreme groups, dichotomization, or experimental control. Psychol. Methods </w:t>
      </w:r>
      <w:r w:rsidRPr="00C257FA">
        <w:rPr>
          <w:rFonts w:ascii="Calibri" w:hAnsi="Calibri" w:cs="Calibri"/>
          <w:i/>
          <w:iCs/>
          <w:sz w:val="22"/>
          <w:szCs w:val="24"/>
        </w:rPr>
        <w:t>19</w:t>
      </w:r>
      <w:r w:rsidRPr="00C257FA">
        <w:rPr>
          <w:rFonts w:ascii="Calibri" w:hAnsi="Calibri" w:cs="Calibri"/>
          <w:sz w:val="22"/>
          <w:szCs w:val="24"/>
        </w:rPr>
        <w:t>, 92–112.</w:t>
      </w:r>
    </w:p>
    <w:p w14:paraId="7EF1D751" w14:textId="77777777" w:rsidR="00C257FA" w:rsidRPr="00C257FA" w:rsidRDefault="00C257FA" w:rsidP="00C257FA">
      <w:pPr>
        <w:pStyle w:val="Bibliography"/>
        <w:rPr>
          <w:rFonts w:ascii="Calibri" w:hAnsi="Calibri" w:cs="Calibri"/>
          <w:sz w:val="22"/>
          <w:szCs w:val="24"/>
        </w:rPr>
      </w:pPr>
      <w:r w:rsidRPr="00C257FA">
        <w:rPr>
          <w:rFonts w:ascii="Calibri" w:hAnsi="Calibri" w:cs="Calibri"/>
          <w:sz w:val="22"/>
          <w:szCs w:val="24"/>
        </w:rPr>
        <w:t xml:space="preserve">Rosenthal, R. (1979). The file drawer problem and tolerance for null results. Psychol. Bull. </w:t>
      </w:r>
      <w:r w:rsidRPr="00C257FA">
        <w:rPr>
          <w:rFonts w:ascii="Calibri" w:hAnsi="Calibri" w:cs="Calibri"/>
          <w:i/>
          <w:iCs/>
          <w:sz w:val="22"/>
          <w:szCs w:val="24"/>
        </w:rPr>
        <w:t>86</w:t>
      </w:r>
      <w:r w:rsidRPr="00C257FA">
        <w:rPr>
          <w:rFonts w:ascii="Calibri" w:hAnsi="Calibri" w:cs="Calibri"/>
          <w:sz w:val="22"/>
          <w:szCs w:val="24"/>
        </w:rPr>
        <w:t>, 638–641.</w:t>
      </w:r>
    </w:p>
    <w:p w14:paraId="1EDE3FAE" w14:textId="77777777" w:rsidR="00C257FA" w:rsidRPr="00C257FA" w:rsidRDefault="00C257FA" w:rsidP="00C257FA">
      <w:pPr>
        <w:pStyle w:val="Bibliography"/>
        <w:rPr>
          <w:rFonts w:ascii="Calibri" w:hAnsi="Calibri" w:cs="Calibri"/>
          <w:sz w:val="22"/>
          <w:szCs w:val="24"/>
        </w:rPr>
      </w:pPr>
      <w:r w:rsidRPr="00C257FA">
        <w:rPr>
          <w:rFonts w:ascii="Calibri" w:hAnsi="Calibri" w:cs="Calibri"/>
          <w:sz w:val="22"/>
          <w:szCs w:val="24"/>
        </w:rPr>
        <w:t xml:space="preserve">Schwarzer, G. (2007). meta: an R package for meta-analysis. R News </w:t>
      </w:r>
      <w:r w:rsidRPr="00C257FA">
        <w:rPr>
          <w:rFonts w:ascii="Calibri" w:hAnsi="Calibri" w:cs="Calibri"/>
          <w:i/>
          <w:iCs/>
          <w:sz w:val="22"/>
          <w:szCs w:val="24"/>
        </w:rPr>
        <w:t>7</w:t>
      </w:r>
      <w:r w:rsidRPr="00C257FA">
        <w:rPr>
          <w:rFonts w:ascii="Calibri" w:hAnsi="Calibri" w:cs="Calibri"/>
          <w:sz w:val="22"/>
          <w:szCs w:val="24"/>
        </w:rPr>
        <w:t>, 40–45.</w:t>
      </w:r>
    </w:p>
    <w:p w14:paraId="4F3DB66D" w14:textId="77777777" w:rsidR="00C257FA" w:rsidRPr="00C257FA" w:rsidRDefault="00C257FA" w:rsidP="00C257FA">
      <w:pPr>
        <w:pStyle w:val="Bibliography"/>
        <w:rPr>
          <w:rFonts w:ascii="Calibri" w:hAnsi="Calibri" w:cs="Calibri"/>
          <w:sz w:val="22"/>
          <w:szCs w:val="24"/>
        </w:rPr>
      </w:pPr>
      <w:r w:rsidRPr="00C257FA">
        <w:rPr>
          <w:rFonts w:ascii="Calibri" w:hAnsi="Calibri" w:cs="Calibri"/>
          <w:sz w:val="22"/>
          <w:szCs w:val="24"/>
        </w:rPr>
        <w:lastRenderedPageBreak/>
        <w:t xml:space="preserve">Senior, A.M., Grueber, C.E., Kamiya, T., Lagisz, M., O’Dwyer, K., Santos, E.S.A., and Nakagawa, S. (2016). Heterogeneity in ecological and evolutionary meta-analyses: its magnitude and implications. Ecology </w:t>
      </w:r>
      <w:r w:rsidRPr="00C257FA">
        <w:rPr>
          <w:rFonts w:ascii="Calibri" w:hAnsi="Calibri" w:cs="Calibri"/>
          <w:i/>
          <w:iCs/>
          <w:sz w:val="22"/>
          <w:szCs w:val="24"/>
        </w:rPr>
        <w:t>97</w:t>
      </w:r>
      <w:r w:rsidRPr="00C257FA">
        <w:rPr>
          <w:rFonts w:ascii="Calibri" w:hAnsi="Calibri" w:cs="Calibri"/>
          <w:sz w:val="22"/>
          <w:szCs w:val="24"/>
        </w:rPr>
        <w:t>, 3293–3299.</w:t>
      </w:r>
    </w:p>
    <w:p w14:paraId="42C8BD5E" w14:textId="5BB04E82" w:rsidR="00026596" w:rsidRPr="00006B3F" w:rsidRDefault="006D01C0"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fldChar w:fldCharType="end"/>
      </w:r>
    </w:p>
    <w:p w14:paraId="489CCA13" w14:textId="77777777" w:rsidR="00006B3F" w:rsidRPr="00006B3F" w:rsidRDefault="00006B3F">
      <w:pPr>
        <w:spacing w:line="480" w:lineRule="auto"/>
        <w:contextualSpacing/>
        <w:rPr>
          <w:rFonts w:asciiTheme="minorHAnsi" w:hAnsiTheme="minorHAnsi" w:cstheme="minorHAnsi"/>
          <w:sz w:val="22"/>
        </w:rPr>
      </w:pPr>
    </w:p>
    <w:sectPr w:rsidR="00006B3F" w:rsidRPr="00006B3F" w:rsidSect="006B08D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MzM2NzYzNDE3NzNX0lEKTi0uzszPAykwrwUAKRDdBSwAAAA="/>
  </w:docVars>
  <w:rsids>
    <w:rsidRoot w:val="006B08DF"/>
    <w:rsid w:val="00006B3F"/>
    <w:rsid w:val="00026596"/>
    <w:rsid w:val="00122C9A"/>
    <w:rsid w:val="001E2AA4"/>
    <w:rsid w:val="002100D9"/>
    <w:rsid w:val="0022213C"/>
    <w:rsid w:val="002B10B8"/>
    <w:rsid w:val="00306060"/>
    <w:rsid w:val="00353059"/>
    <w:rsid w:val="00410648"/>
    <w:rsid w:val="004226F0"/>
    <w:rsid w:val="004E0D9E"/>
    <w:rsid w:val="005759E1"/>
    <w:rsid w:val="005D024F"/>
    <w:rsid w:val="0060347E"/>
    <w:rsid w:val="006B08DF"/>
    <w:rsid w:val="006D01C0"/>
    <w:rsid w:val="0072177C"/>
    <w:rsid w:val="007D6EF1"/>
    <w:rsid w:val="00833EFF"/>
    <w:rsid w:val="00862680"/>
    <w:rsid w:val="00881396"/>
    <w:rsid w:val="008B4F50"/>
    <w:rsid w:val="008D28CC"/>
    <w:rsid w:val="008F0689"/>
    <w:rsid w:val="009F7CA9"/>
    <w:rsid w:val="00A10A10"/>
    <w:rsid w:val="00A81C3F"/>
    <w:rsid w:val="00A9594E"/>
    <w:rsid w:val="00AF0CE0"/>
    <w:rsid w:val="00AF1E3F"/>
    <w:rsid w:val="00B476EF"/>
    <w:rsid w:val="00BA28EE"/>
    <w:rsid w:val="00C135B6"/>
    <w:rsid w:val="00C257FA"/>
    <w:rsid w:val="00C310E4"/>
    <w:rsid w:val="00C91CA6"/>
    <w:rsid w:val="00CA7125"/>
    <w:rsid w:val="00CB27C8"/>
    <w:rsid w:val="00D1601C"/>
    <w:rsid w:val="00D22378"/>
    <w:rsid w:val="00D439D4"/>
    <w:rsid w:val="00D4630C"/>
    <w:rsid w:val="00E51C36"/>
    <w:rsid w:val="00F36361"/>
    <w:rsid w:val="00F53E97"/>
    <w:rsid w:val="00FC3259"/>
    <w:rsid w:val="00FC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401D"/>
  <w15:chartTrackingRefBased/>
  <w15:docId w15:val="{83D50017-1A4D-4FD8-823E-4A726F66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6A9"/>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B08DF"/>
  </w:style>
  <w:style w:type="paragraph" w:styleId="BalloonText">
    <w:name w:val="Balloon Text"/>
    <w:basedOn w:val="Normal"/>
    <w:link w:val="BalloonTextChar"/>
    <w:uiPriority w:val="99"/>
    <w:semiHidden/>
    <w:unhideWhenUsed/>
    <w:rsid w:val="00F53E9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E97"/>
    <w:rPr>
      <w:rFonts w:ascii="Segoe UI" w:hAnsi="Segoe UI" w:cs="Segoe UI"/>
      <w:sz w:val="18"/>
      <w:szCs w:val="18"/>
    </w:rPr>
  </w:style>
  <w:style w:type="table" w:styleId="TableGrid">
    <w:name w:val="Table Grid"/>
    <w:basedOn w:val="TableNormal"/>
    <w:uiPriority w:val="39"/>
    <w:rsid w:val="00FC32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D01C0"/>
    <w:pPr>
      <w:spacing w:after="240"/>
    </w:pPr>
  </w:style>
  <w:style w:type="character" w:styleId="PlaceholderText">
    <w:name w:val="Placeholder Text"/>
    <w:basedOn w:val="DefaultParagraphFont"/>
    <w:uiPriority w:val="99"/>
    <w:semiHidden/>
    <w:rsid w:val="00A959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9D34E-6A43-44C6-95D1-E50A3A100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14</Pages>
  <Words>10961</Words>
  <Characters>62484</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15</cp:revision>
  <dcterms:created xsi:type="dcterms:W3CDTF">2021-07-06T17:32:00Z</dcterms:created>
  <dcterms:modified xsi:type="dcterms:W3CDTF">2021-08-17T16:48:00Z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id="hLMpStib"/&gt;&lt;style id="http://www.zotero.org/styles/cell"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