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EDFD" w14:textId="456888FD" w:rsidR="0060347E" w:rsidRDefault="006B08DF">
      <w:pPr>
        <w:rPr>
          <w:rFonts w:asciiTheme="minorHAnsi" w:hAnsiTheme="minorHAnsi" w:cstheme="minorHAnsi"/>
          <w:b/>
          <w:bCs/>
          <w:sz w:val="32"/>
          <w:szCs w:val="32"/>
        </w:rPr>
      </w:pPr>
      <w:r w:rsidRPr="006B08DF">
        <w:rPr>
          <w:rFonts w:asciiTheme="minorHAnsi" w:hAnsiTheme="minorHAnsi" w:cstheme="minorHAnsi"/>
          <w:b/>
          <w:bCs/>
          <w:sz w:val="32"/>
          <w:szCs w:val="32"/>
        </w:rPr>
        <w:t>Meta-analysis of pigment and aggression across the tree of life</w:t>
      </w:r>
    </w:p>
    <w:p w14:paraId="565C3C15" w14:textId="33EA2785" w:rsidR="006B08DF" w:rsidRDefault="006B08DF">
      <w:pPr>
        <w:rPr>
          <w:rFonts w:asciiTheme="minorHAnsi" w:hAnsiTheme="minorHAnsi" w:cstheme="minorHAnsi"/>
          <w:sz w:val="22"/>
          <w:vertAlign w:val="superscript"/>
        </w:rPr>
      </w:pPr>
      <w:r w:rsidRPr="006B08DF">
        <w:rPr>
          <w:rFonts w:asciiTheme="minorHAnsi" w:hAnsiTheme="minorHAnsi" w:cstheme="minorHAnsi"/>
          <w:sz w:val="22"/>
        </w:rPr>
        <w:t>Sarah N. Ruckman</w:t>
      </w:r>
      <w:r>
        <w:rPr>
          <w:rFonts w:asciiTheme="minorHAnsi" w:hAnsiTheme="minorHAnsi" w:cstheme="minorHAnsi"/>
          <w:sz w:val="22"/>
          <w:vertAlign w:val="superscript"/>
        </w:rPr>
        <w:t>1</w:t>
      </w:r>
      <w:r>
        <w:rPr>
          <w:rFonts w:asciiTheme="minorHAnsi" w:hAnsiTheme="minorHAnsi" w:cstheme="minorHAnsi"/>
          <w:sz w:val="22"/>
        </w:rPr>
        <w:t>, Eve A. Humphrey</w:t>
      </w:r>
      <w:r>
        <w:rPr>
          <w:rFonts w:asciiTheme="minorHAnsi" w:hAnsiTheme="minorHAnsi" w:cstheme="minorHAnsi"/>
          <w:sz w:val="22"/>
          <w:vertAlign w:val="superscript"/>
        </w:rPr>
        <w:t>2</w:t>
      </w:r>
      <w:r>
        <w:rPr>
          <w:rFonts w:asciiTheme="minorHAnsi" w:hAnsiTheme="minorHAnsi" w:cstheme="minorHAnsi"/>
          <w:sz w:val="22"/>
        </w:rPr>
        <w:t>, Lily Muzzey</w:t>
      </w:r>
      <w:r>
        <w:rPr>
          <w:rFonts w:asciiTheme="minorHAnsi" w:hAnsiTheme="minorHAnsi" w:cstheme="minorHAnsi"/>
          <w:sz w:val="22"/>
          <w:vertAlign w:val="superscript"/>
        </w:rPr>
        <w:t>1</w:t>
      </w:r>
      <w:r>
        <w:rPr>
          <w:rFonts w:asciiTheme="minorHAnsi" w:hAnsiTheme="minorHAnsi" w:cstheme="minorHAnsi"/>
          <w:sz w:val="22"/>
        </w:rPr>
        <w:t>, Ioanna Prantolou</w:t>
      </w:r>
      <w:r>
        <w:rPr>
          <w:rFonts w:asciiTheme="minorHAnsi" w:hAnsiTheme="minorHAnsi" w:cstheme="minorHAnsi"/>
          <w:sz w:val="22"/>
          <w:vertAlign w:val="superscript"/>
        </w:rPr>
        <w:t>1</w:t>
      </w:r>
      <w:r>
        <w:rPr>
          <w:rFonts w:asciiTheme="minorHAnsi" w:hAnsiTheme="minorHAnsi" w:cstheme="minorHAnsi"/>
          <w:sz w:val="22"/>
        </w:rPr>
        <w:t>, Madison Pleasants</w:t>
      </w:r>
      <w:r>
        <w:rPr>
          <w:rFonts w:asciiTheme="minorHAnsi" w:hAnsiTheme="minorHAnsi" w:cstheme="minorHAnsi"/>
          <w:sz w:val="22"/>
          <w:vertAlign w:val="superscript"/>
        </w:rPr>
        <w:t>1</w:t>
      </w:r>
      <w:r>
        <w:rPr>
          <w:rFonts w:asciiTheme="minorHAnsi" w:hAnsiTheme="minorHAnsi" w:cstheme="minorHAnsi"/>
          <w:sz w:val="22"/>
        </w:rPr>
        <w:t>, and Kimberly A. Hughes</w:t>
      </w:r>
      <w:r>
        <w:rPr>
          <w:rFonts w:asciiTheme="minorHAnsi" w:hAnsiTheme="minorHAnsi" w:cstheme="minorHAnsi"/>
          <w:sz w:val="22"/>
          <w:vertAlign w:val="superscript"/>
        </w:rPr>
        <w:t>1</w:t>
      </w:r>
    </w:p>
    <w:p w14:paraId="38FAE3CC" w14:textId="5801FE73" w:rsidR="006B08DF" w:rsidRDefault="006B08DF">
      <w:pPr>
        <w:rPr>
          <w:rFonts w:asciiTheme="minorHAnsi" w:hAnsiTheme="minorHAnsi" w:cstheme="minorHAnsi"/>
          <w:sz w:val="22"/>
        </w:rPr>
      </w:pPr>
    </w:p>
    <w:p w14:paraId="5F8B6C06" w14:textId="7C70F0D5" w:rsidR="006B08DF" w:rsidRDefault="006B08DF">
      <w:pPr>
        <w:rPr>
          <w:rFonts w:asciiTheme="minorHAnsi" w:hAnsiTheme="minorHAnsi" w:cstheme="minorHAnsi"/>
          <w:sz w:val="22"/>
        </w:rPr>
      </w:pPr>
      <w:r>
        <w:rPr>
          <w:rFonts w:asciiTheme="minorHAnsi" w:hAnsiTheme="minorHAnsi" w:cstheme="minorHAnsi"/>
          <w:sz w:val="22"/>
          <w:vertAlign w:val="superscript"/>
        </w:rPr>
        <w:t>1</w:t>
      </w:r>
      <w:r>
        <w:rPr>
          <w:rFonts w:asciiTheme="minorHAnsi" w:hAnsiTheme="minorHAnsi" w:cstheme="minorHAnsi"/>
          <w:sz w:val="22"/>
        </w:rPr>
        <w:t>Department of Biological Science, Florida State University, Tallahassee, FL, USA</w:t>
      </w:r>
    </w:p>
    <w:p w14:paraId="190DCD9B" w14:textId="2F14990A" w:rsidR="006B08DF" w:rsidRDefault="006B08DF">
      <w:pPr>
        <w:rPr>
          <w:rFonts w:asciiTheme="minorHAnsi" w:hAnsiTheme="minorHAnsi" w:cstheme="minorHAnsi"/>
          <w:sz w:val="22"/>
        </w:rPr>
      </w:pPr>
      <w:r>
        <w:rPr>
          <w:rFonts w:asciiTheme="minorHAnsi" w:hAnsiTheme="minorHAnsi" w:cstheme="minorHAnsi"/>
          <w:sz w:val="22"/>
          <w:vertAlign w:val="superscript"/>
        </w:rPr>
        <w:t>2</w:t>
      </w:r>
      <w:r w:rsidRPr="006B08DF">
        <w:rPr>
          <w:rFonts w:asciiTheme="minorHAnsi" w:hAnsiTheme="minorHAnsi" w:cstheme="minorHAnsi"/>
          <w:sz w:val="22"/>
        </w:rPr>
        <w:t>Biology Department, Lincoln University, Lincoln University, PA, USA</w:t>
      </w:r>
    </w:p>
    <w:p w14:paraId="443FEB8D" w14:textId="7297DF17" w:rsidR="006B08DF" w:rsidRDefault="006B08DF">
      <w:pPr>
        <w:rPr>
          <w:rFonts w:asciiTheme="minorHAnsi" w:hAnsiTheme="minorHAnsi" w:cstheme="minorHAnsi"/>
          <w:sz w:val="22"/>
        </w:rPr>
      </w:pPr>
    </w:p>
    <w:p w14:paraId="475665AC" w14:textId="5C0F8A0A" w:rsidR="006B08DF" w:rsidRDefault="006B08DF">
      <w:pPr>
        <w:rPr>
          <w:rFonts w:asciiTheme="minorHAnsi" w:hAnsiTheme="minorHAnsi" w:cstheme="minorHAnsi"/>
          <w:sz w:val="22"/>
        </w:rPr>
      </w:pPr>
      <w:r>
        <w:rPr>
          <w:rFonts w:asciiTheme="minorHAnsi" w:hAnsiTheme="minorHAnsi" w:cstheme="minorHAnsi"/>
          <w:b/>
          <w:bCs/>
          <w:sz w:val="22"/>
        </w:rPr>
        <w:t xml:space="preserve">Keywords: </w:t>
      </w:r>
      <w:r>
        <w:rPr>
          <w:rFonts w:asciiTheme="minorHAnsi" w:hAnsiTheme="minorHAnsi" w:cstheme="minorHAnsi"/>
          <w:sz w:val="22"/>
        </w:rPr>
        <w:t>meta-analysis, aggression, color, eumelanin, carotenoid, plasticity</w:t>
      </w:r>
    </w:p>
    <w:p w14:paraId="5B2F7CD2" w14:textId="6CDA0293" w:rsidR="006B08DF" w:rsidRDefault="006B08DF">
      <w:pPr>
        <w:rPr>
          <w:rFonts w:asciiTheme="minorHAnsi" w:hAnsiTheme="minorHAnsi" w:cstheme="minorHAnsi"/>
          <w:sz w:val="22"/>
        </w:rPr>
      </w:pPr>
      <w:r>
        <w:rPr>
          <w:rFonts w:asciiTheme="minorHAnsi" w:hAnsiTheme="minorHAnsi" w:cstheme="minorHAnsi"/>
          <w:sz w:val="22"/>
        </w:rPr>
        <w:br w:type="page"/>
      </w:r>
    </w:p>
    <w:p w14:paraId="02A1BA57" w14:textId="52DB5952" w:rsidR="006B08DF" w:rsidRDefault="00D1601C" w:rsidP="00D1601C">
      <w:pPr>
        <w:spacing w:line="480" w:lineRule="auto"/>
        <w:contextualSpacing/>
        <w:rPr>
          <w:rFonts w:asciiTheme="minorHAnsi" w:hAnsiTheme="minorHAnsi" w:cstheme="minorHAnsi"/>
          <w:b/>
          <w:bCs/>
          <w:sz w:val="22"/>
        </w:rPr>
      </w:pPr>
      <w:r>
        <w:rPr>
          <w:rFonts w:asciiTheme="minorHAnsi" w:hAnsiTheme="minorHAnsi" w:cstheme="minorHAnsi"/>
          <w:b/>
          <w:bCs/>
          <w:sz w:val="22"/>
        </w:rPr>
        <w:lastRenderedPageBreak/>
        <w:t>Abstract</w:t>
      </w:r>
    </w:p>
    <w:p w14:paraId="43FE7A81" w14:textId="2B9F7D16" w:rsidR="00D1601C" w:rsidRPr="00D1601C" w:rsidRDefault="00D1601C" w:rsidP="00D1601C">
      <w:pPr>
        <w:spacing w:line="480" w:lineRule="auto"/>
        <w:contextualSpacing/>
        <w:rPr>
          <w:rFonts w:asciiTheme="minorHAnsi" w:hAnsiTheme="minorHAnsi" w:cstheme="minorHAnsi"/>
          <w:sz w:val="22"/>
        </w:rPr>
      </w:pPr>
    </w:p>
    <w:p w14:paraId="19C4C8EF" w14:textId="77777777" w:rsidR="00D1601C" w:rsidRPr="00D1601C" w:rsidRDefault="00D1601C" w:rsidP="00D1601C">
      <w:pPr>
        <w:spacing w:line="480" w:lineRule="auto"/>
        <w:contextualSpacing/>
        <w:rPr>
          <w:rFonts w:asciiTheme="minorHAnsi" w:hAnsiTheme="minorHAnsi" w:cstheme="minorHAnsi"/>
          <w:sz w:val="22"/>
        </w:rPr>
      </w:pPr>
    </w:p>
    <w:p w14:paraId="5617A451" w14:textId="77777777" w:rsidR="00D1601C" w:rsidRPr="00D1601C" w:rsidRDefault="00D1601C">
      <w:pPr>
        <w:rPr>
          <w:rFonts w:asciiTheme="minorHAnsi" w:hAnsiTheme="minorHAnsi" w:cstheme="minorHAnsi"/>
          <w:sz w:val="22"/>
        </w:rPr>
      </w:pPr>
      <w:r w:rsidRPr="00D1601C">
        <w:rPr>
          <w:rFonts w:asciiTheme="minorHAnsi" w:hAnsiTheme="minorHAnsi" w:cstheme="minorHAnsi"/>
          <w:sz w:val="22"/>
        </w:rPr>
        <w:br w:type="page"/>
      </w:r>
    </w:p>
    <w:p w14:paraId="09A62252" w14:textId="6FEFF22C" w:rsidR="00D1601C" w:rsidRDefault="00D1601C" w:rsidP="00D1601C">
      <w:pPr>
        <w:spacing w:line="480" w:lineRule="auto"/>
        <w:contextualSpacing/>
        <w:rPr>
          <w:rFonts w:asciiTheme="minorHAnsi" w:hAnsiTheme="minorHAnsi" w:cstheme="minorHAnsi"/>
          <w:b/>
          <w:bCs/>
          <w:sz w:val="22"/>
        </w:rPr>
      </w:pPr>
      <w:r>
        <w:rPr>
          <w:rFonts w:asciiTheme="minorHAnsi" w:hAnsiTheme="minorHAnsi" w:cstheme="minorHAnsi"/>
          <w:b/>
          <w:bCs/>
          <w:sz w:val="22"/>
        </w:rPr>
        <w:lastRenderedPageBreak/>
        <w:t>Introduction</w:t>
      </w:r>
    </w:p>
    <w:p w14:paraId="632A63D7" w14:textId="2E19385A" w:rsidR="00D1601C" w:rsidRPr="00D1601C" w:rsidRDefault="00D1601C" w:rsidP="00D1601C">
      <w:pPr>
        <w:spacing w:line="480" w:lineRule="auto"/>
        <w:contextualSpacing/>
        <w:rPr>
          <w:rFonts w:asciiTheme="minorHAnsi" w:hAnsiTheme="minorHAnsi" w:cstheme="minorHAnsi"/>
          <w:sz w:val="22"/>
        </w:rPr>
      </w:pPr>
    </w:p>
    <w:p w14:paraId="18938F97" w14:textId="58437826" w:rsidR="00D1601C" w:rsidRPr="00D1601C" w:rsidRDefault="00D1601C" w:rsidP="00D1601C">
      <w:pPr>
        <w:spacing w:line="480" w:lineRule="auto"/>
        <w:contextualSpacing/>
        <w:rPr>
          <w:rFonts w:asciiTheme="minorHAnsi" w:hAnsiTheme="minorHAnsi" w:cstheme="minorHAnsi"/>
          <w:sz w:val="22"/>
        </w:rPr>
      </w:pPr>
    </w:p>
    <w:p w14:paraId="2F65357A" w14:textId="5308BFA0" w:rsidR="00D1601C" w:rsidRDefault="00D1601C" w:rsidP="00D1601C">
      <w:pPr>
        <w:spacing w:line="480" w:lineRule="auto"/>
        <w:contextualSpacing/>
        <w:rPr>
          <w:rFonts w:asciiTheme="minorHAnsi" w:hAnsiTheme="minorHAnsi" w:cstheme="minorHAnsi"/>
          <w:sz w:val="22"/>
        </w:rPr>
      </w:pPr>
      <w:r>
        <w:rPr>
          <w:rFonts w:asciiTheme="minorHAnsi" w:hAnsiTheme="minorHAnsi" w:cstheme="minorHAnsi"/>
          <w:b/>
          <w:bCs/>
          <w:sz w:val="22"/>
        </w:rPr>
        <w:t>Methods</w:t>
      </w:r>
    </w:p>
    <w:p w14:paraId="11AC51F1" w14:textId="2C996C31" w:rsidR="00D1601C" w:rsidRDefault="00D1601C" w:rsidP="00D1601C">
      <w:pPr>
        <w:spacing w:line="480" w:lineRule="auto"/>
        <w:contextualSpacing/>
        <w:rPr>
          <w:rFonts w:asciiTheme="minorHAnsi" w:hAnsiTheme="minorHAnsi" w:cstheme="minorHAnsi"/>
          <w:sz w:val="22"/>
        </w:rPr>
      </w:pPr>
    </w:p>
    <w:p w14:paraId="30D9050D" w14:textId="5441DB67" w:rsidR="00410648" w:rsidRDefault="00D1601C" w:rsidP="00410648">
      <w:pPr>
        <w:spacing w:line="480" w:lineRule="auto"/>
        <w:contextualSpacing/>
        <w:rPr>
          <w:rFonts w:asciiTheme="minorHAnsi" w:hAnsiTheme="minorHAnsi" w:cstheme="minorHAnsi"/>
          <w:sz w:val="22"/>
        </w:rPr>
      </w:pPr>
      <w:r w:rsidRPr="00D1601C">
        <w:rPr>
          <w:rFonts w:asciiTheme="minorHAnsi" w:hAnsiTheme="minorHAnsi" w:cstheme="minorHAnsi"/>
          <w:i/>
          <w:iCs/>
          <w:sz w:val="22"/>
        </w:rPr>
        <w:t>Data Collection</w:t>
      </w:r>
      <w:r>
        <w:rPr>
          <w:rFonts w:asciiTheme="minorHAnsi" w:hAnsiTheme="minorHAnsi" w:cstheme="minorHAnsi"/>
          <w:i/>
          <w:iCs/>
          <w:sz w:val="22"/>
        </w:rPr>
        <w:t>:</w:t>
      </w:r>
      <w:r>
        <w:rPr>
          <w:rFonts w:asciiTheme="minorHAnsi" w:hAnsiTheme="minorHAnsi" w:cstheme="minorHAnsi"/>
          <w:sz w:val="22"/>
        </w:rPr>
        <w:t xml:space="preserve"> </w:t>
      </w:r>
      <w:r w:rsidR="00410648" w:rsidRPr="00410648">
        <w:rPr>
          <w:rFonts w:asciiTheme="minorHAnsi" w:hAnsiTheme="minorHAnsi" w:cstheme="minorHAnsi"/>
          <w:sz w:val="22"/>
        </w:rPr>
        <w:t xml:space="preserve">We defined aggression as any variable that measured antagonistic behaviors (i.e. biting, </w:t>
      </w:r>
      <w:r w:rsidR="00B476EF">
        <w:rPr>
          <w:rFonts w:asciiTheme="minorHAnsi" w:hAnsiTheme="minorHAnsi" w:cstheme="minorHAnsi"/>
          <w:sz w:val="22"/>
        </w:rPr>
        <w:t>or chasing</w:t>
      </w:r>
      <w:r w:rsidR="00410648" w:rsidRPr="00410648">
        <w:rPr>
          <w:rFonts w:asciiTheme="minorHAnsi" w:hAnsiTheme="minorHAnsi" w:cstheme="minorHAnsi"/>
          <w:sz w:val="22"/>
        </w:rPr>
        <w:t xml:space="preserve">) toward a conspecific (same sex and age) or mirror image. We searched Web of Science using the search terms </w:t>
      </w:r>
      <w:r w:rsidR="00410648">
        <w:rPr>
          <w:rFonts w:asciiTheme="minorHAnsi" w:hAnsiTheme="minorHAnsi" w:cstheme="minorHAnsi"/>
          <w:sz w:val="22"/>
        </w:rPr>
        <w:t>“</w:t>
      </w:r>
      <w:r w:rsidR="00410648" w:rsidRPr="00410648">
        <w:rPr>
          <w:rFonts w:asciiTheme="minorHAnsi" w:hAnsiTheme="minorHAnsi" w:cstheme="minorHAnsi"/>
          <w:sz w:val="22"/>
        </w:rPr>
        <w:t>color</w:t>
      </w:r>
      <w:r w:rsidR="00410648">
        <w:rPr>
          <w:rFonts w:asciiTheme="minorHAnsi" w:hAnsiTheme="minorHAnsi" w:cstheme="minorHAnsi"/>
          <w:sz w:val="22"/>
        </w:rPr>
        <w:t>”</w:t>
      </w:r>
      <w:r w:rsidR="00410648" w:rsidRPr="00410648">
        <w:rPr>
          <w:rFonts w:asciiTheme="minorHAnsi" w:hAnsiTheme="minorHAnsi" w:cstheme="minorHAnsi"/>
          <w:sz w:val="22"/>
        </w:rPr>
        <w:t xml:space="preserve"> AND </w:t>
      </w:r>
      <w:r w:rsidR="00410648">
        <w:rPr>
          <w:rFonts w:asciiTheme="minorHAnsi" w:hAnsiTheme="minorHAnsi" w:cstheme="minorHAnsi"/>
          <w:sz w:val="22"/>
        </w:rPr>
        <w:t>“</w:t>
      </w:r>
      <w:r w:rsidR="00410648" w:rsidRPr="00410648">
        <w:rPr>
          <w:rFonts w:asciiTheme="minorHAnsi" w:hAnsiTheme="minorHAnsi" w:cstheme="minorHAnsi"/>
          <w:sz w:val="22"/>
        </w:rPr>
        <w:t>aggression</w:t>
      </w:r>
      <w:r w:rsidR="00410648">
        <w:rPr>
          <w:rFonts w:asciiTheme="minorHAnsi" w:hAnsiTheme="minorHAnsi" w:cstheme="minorHAnsi"/>
          <w:sz w:val="22"/>
        </w:rPr>
        <w:t>”</w:t>
      </w:r>
      <w:r w:rsidR="00410648" w:rsidRPr="00410648">
        <w:rPr>
          <w:rFonts w:asciiTheme="minorHAnsi" w:hAnsiTheme="minorHAnsi" w:cstheme="minorHAnsi"/>
          <w:sz w:val="22"/>
        </w:rPr>
        <w:t xml:space="preserve"> OR </w:t>
      </w:r>
      <w:r w:rsidR="00410648">
        <w:rPr>
          <w:rFonts w:asciiTheme="minorHAnsi" w:hAnsiTheme="minorHAnsi" w:cstheme="minorHAnsi"/>
          <w:sz w:val="22"/>
        </w:rPr>
        <w:t>“</w:t>
      </w:r>
      <w:r w:rsidR="00410648" w:rsidRPr="00410648">
        <w:rPr>
          <w:rFonts w:asciiTheme="minorHAnsi" w:hAnsiTheme="minorHAnsi" w:cstheme="minorHAnsi"/>
          <w:sz w:val="22"/>
        </w:rPr>
        <w:t>aggressive</w:t>
      </w:r>
      <w:r w:rsidR="00410648">
        <w:rPr>
          <w:rFonts w:asciiTheme="minorHAnsi" w:hAnsiTheme="minorHAnsi" w:cstheme="minorHAnsi"/>
          <w:sz w:val="22"/>
        </w:rPr>
        <w:t>” (Figure 1)</w:t>
      </w:r>
      <w:r w:rsidR="00410648" w:rsidRPr="00410648">
        <w:rPr>
          <w:rFonts w:asciiTheme="minorHAnsi" w:hAnsiTheme="minorHAnsi" w:cstheme="minorHAnsi"/>
          <w:sz w:val="22"/>
        </w:rPr>
        <w:t xml:space="preserve">. This yielded 751 papers as of </w:t>
      </w:r>
      <w:r w:rsidR="00410648">
        <w:rPr>
          <w:rFonts w:asciiTheme="minorHAnsi" w:hAnsiTheme="minorHAnsi" w:cstheme="minorHAnsi"/>
          <w:sz w:val="22"/>
        </w:rPr>
        <w:t>September 2020</w:t>
      </w:r>
      <w:r w:rsidR="00410648" w:rsidRPr="00410648">
        <w:rPr>
          <w:rFonts w:asciiTheme="minorHAnsi" w:hAnsiTheme="minorHAnsi" w:cstheme="minorHAnsi"/>
          <w:sz w:val="22"/>
        </w:rPr>
        <w:t>. We, then, filtered by removing papers with human subjects</w:t>
      </w:r>
      <w:r w:rsidR="00410648">
        <w:rPr>
          <w:rFonts w:asciiTheme="minorHAnsi" w:hAnsiTheme="minorHAnsi" w:cstheme="minorHAnsi"/>
          <w:sz w:val="22"/>
        </w:rPr>
        <w:t xml:space="preserve"> (n = 197)</w:t>
      </w:r>
      <w:r w:rsidR="00410648" w:rsidRPr="00410648">
        <w:rPr>
          <w:rFonts w:asciiTheme="minorHAnsi" w:hAnsiTheme="minorHAnsi" w:cstheme="minorHAnsi"/>
          <w:sz w:val="22"/>
        </w:rPr>
        <w:t>. These papers were then subject to increased scrutiny and we removed any papers that did not measure individual color and aggression</w:t>
      </w:r>
      <w:r w:rsidR="00410648">
        <w:rPr>
          <w:rFonts w:asciiTheme="minorHAnsi" w:hAnsiTheme="minorHAnsi" w:cstheme="minorHAnsi"/>
          <w:sz w:val="22"/>
        </w:rPr>
        <w:t xml:space="preserve"> (n = 324)</w:t>
      </w:r>
      <w:r w:rsidR="00410648" w:rsidRPr="00410648">
        <w:rPr>
          <w:rFonts w:asciiTheme="minorHAnsi" w:hAnsiTheme="minorHAnsi" w:cstheme="minorHAnsi"/>
          <w:sz w:val="22"/>
        </w:rPr>
        <w:t>. This yielded 230 papers. From each paper, we collected the species name, color, what coloration pattern was measured (i.e. total body coloration or eye color), classification of color (melanic</w:t>
      </w:r>
      <w:r w:rsidR="00410648">
        <w:rPr>
          <w:rFonts w:asciiTheme="minorHAnsi" w:hAnsiTheme="minorHAnsi" w:cstheme="minorHAnsi"/>
          <w:sz w:val="22"/>
        </w:rPr>
        <w:t xml:space="preserve"> (eumelanin/pheomelanin)</w:t>
      </w:r>
      <w:r w:rsidR="00410648" w:rsidRPr="00410648">
        <w:rPr>
          <w:rFonts w:asciiTheme="minorHAnsi" w:hAnsiTheme="minorHAnsi" w:cstheme="minorHAnsi"/>
          <w:sz w:val="22"/>
        </w:rPr>
        <w:t xml:space="preserve">, xanthophore, carotenoid, or </w:t>
      </w:r>
      <w:r w:rsidR="00B476EF">
        <w:rPr>
          <w:rFonts w:asciiTheme="minorHAnsi" w:hAnsiTheme="minorHAnsi" w:cstheme="minorHAnsi"/>
          <w:sz w:val="22"/>
        </w:rPr>
        <w:t>unknown</w:t>
      </w:r>
      <w:r w:rsidR="00410648" w:rsidRPr="00410648">
        <w:rPr>
          <w:rFonts w:asciiTheme="minorHAnsi" w:hAnsiTheme="minorHAnsi" w:cstheme="minorHAnsi"/>
          <w:sz w:val="22"/>
        </w:rPr>
        <w:t>)</w:t>
      </w:r>
      <w:r w:rsidR="00B476EF">
        <w:rPr>
          <w:rFonts w:asciiTheme="minorHAnsi" w:hAnsiTheme="minorHAnsi" w:cstheme="minorHAnsi"/>
          <w:sz w:val="22"/>
        </w:rPr>
        <w:t>,</w:t>
      </w:r>
      <w:r w:rsidR="00410648" w:rsidRPr="00410648">
        <w:rPr>
          <w:rFonts w:asciiTheme="minorHAnsi" w:hAnsiTheme="minorHAnsi" w:cstheme="minorHAnsi"/>
          <w:sz w:val="22"/>
        </w:rPr>
        <w:t xml:space="preserve"> the measure of aggression (means/standard deviations</w:t>
      </w:r>
      <w:r w:rsidR="00B476EF">
        <w:rPr>
          <w:rFonts w:asciiTheme="minorHAnsi" w:hAnsiTheme="minorHAnsi" w:cstheme="minorHAnsi"/>
          <w:sz w:val="22"/>
        </w:rPr>
        <w:t xml:space="preserve">, </w:t>
      </w:r>
      <w:r w:rsidR="00410648" w:rsidRPr="00410648">
        <w:rPr>
          <w:rFonts w:asciiTheme="minorHAnsi" w:hAnsiTheme="minorHAnsi" w:cstheme="minorHAnsi"/>
          <w:sz w:val="22"/>
        </w:rPr>
        <w:t>test statistics with p-values and degrees of freedom</w:t>
      </w:r>
      <w:r w:rsidR="00B476EF">
        <w:rPr>
          <w:rFonts w:asciiTheme="minorHAnsi" w:hAnsiTheme="minorHAnsi" w:cstheme="minorHAnsi"/>
          <w:sz w:val="22"/>
        </w:rPr>
        <w:t>, or correlation coefficient</w:t>
      </w:r>
      <w:r w:rsidR="00410648" w:rsidRPr="00410648">
        <w:rPr>
          <w:rFonts w:asciiTheme="minorHAnsi" w:hAnsiTheme="minorHAnsi" w:cstheme="minorHAnsi"/>
          <w:sz w:val="22"/>
        </w:rPr>
        <w:t>), the sample sizes for each measurement, the unit of aggression (i.e. time, number of acts, or distance), age, sex, location of study (captivity or in the wild),</w:t>
      </w:r>
      <w:r w:rsidR="00B476EF">
        <w:rPr>
          <w:rFonts w:asciiTheme="minorHAnsi" w:hAnsiTheme="minorHAnsi" w:cstheme="minorHAnsi"/>
          <w:sz w:val="22"/>
        </w:rPr>
        <w:t xml:space="preserve"> vertebrate or invertebrate,</w:t>
      </w:r>
      <w:r w:rsidR="00410648" w:rsidRPr="00410648">
        <w:rPr>
          <w:rFonts w:asciiTheme="minorHAnsi" w:hAnsiTheme="minorHAnsi" w:cstheme="minorHAnsi"/>
          <w:sz w:val="22"/>
        </w:rPr>
        <w:t xml:space="preserve"> </w:t>
      </w:r>
      <w:r w:rsidR="00410648">
        <w:rPr>
          <w:rFonts w:asciiTheme="minorHAnsi" w:hAnsiTheme="minorHAnsi" w:cstheme="minorHAnsi"/>
          <w:sz w:val="22"/>
        </w:rPr>
        <w:t xml:space="preserve">plasticity of the trait, </w:t>
      </w:r>
      <w:r w:rsidR="00410648" w:rsidRPr="00410648">
        <w:rPr>
          <w:rFonts w:asciiTheme="minorHAnsi" w:hAnsiTheme="minorHAnsi" w:cstheme="minorHAnsi"/>
          <w:sz w:val="22"/>
        </w:rPr>
        <w:t>and season</w:t>
      </w:r>
      <w:r w:rsidR="00410648">
        <w:rPr>
          <w:rFonts w:asciiTheme="minorHAnsi" w:hAnsiTheme="minorHAnsi" w:cstheme="minorHAnsi"/>
          <w:sz w:val="22"/>
        </w:rPr>
        <w:t>ality</w:t>
      </w:r>
      <w:r w:rsidR="00410648" w:rsidRPr="00410648">
        <w:rPr>
          <w:rFonts w:asciiTheme="minorHAnsi" w:hAnsiTheme="minorHAnsi" w:cstheme="minorHAnsi"/>
          <w:sz w:val="22"/>
        </w:rPr>
        <w:t xml:space="preserve"> of </w:t>
      </w:r>
      <w:r w:rsidR="00410648">
        <w:rPr>
          <w:rFonts w:asciiTheme="minorHAnsi" w:hAnsiTheme="minorHAnsi" w:cstheme="minorHAnsi"/>
          <w:sz w:val="22"/>
        </w:rPr>
        <w:t>the pigment</w:t>
      </w:r>
      <w:r w:rsidR="00410648" w:rsidRPr="00410648">
        <w:rPr>
          <w:rFonts w:asciiTheme="minorHAnsi" w:hAnsiTheme="minorHAnsi" w:cstheme="minorHAnsi"/>
          <w:sz w:val="22"/>
        </w:rPr>
        <w:t xml:space="preserve"> (Supplemental Table 1). </w:t>
      </w:r>
    </w:p>
    <w:p w14:paraId="3C30BC17" w14:textId="77777777" w:rsidR="00410648" w:rsidRPr="00410648" w:rsidRDefault="00410648" w:rsidP="00410648">
      <w:pPr>
        <w:spacing w:line="480" w:lineRule="auto"/>
        <w:contextualSpacing/>
        <w:rPr>
          <w:rFonts w:asciiTheme="minorHAnsi" w:hAnsiTheme="minorHAnsi" w:cstheme="minorHAnsi"/>
          <w:sz w:val="22"/>
        </w:rPr>
      </w:pPr>
    </w:p>
    <w:p w14:paraId="14D851FF" w14:textId="390C867D" w:rsidR="00D1601C" w:rsidRDefault="00410648" w:rsidP="00D1601C">
      <w:pPr>
        <w:spacing w:line="480" w:lineRule="auto"/>
        <w:contextualSpacing/>
      </w:pPr>
      <w:r w:rsidRPr="00410648">
        <w:rPr>
          <w:rFonts w:asciiTheme="minorHAnsi" w:hAnsiTheme="minorHAnsi" w:cstheme="minorHAnsi"/>
          <w:i/>
          <w:iCs/>
          <w:sz w:val="22"/>
        </w:rPr>
        <w:t>Effect Size Calculation:</w:t>
      </w:r>
      <w:r>
        <w:t xml:space="preserve"> </w:t>
      </w:r>
      <w:r w:rsidR="006D01C0">
        <w:t>We used correlation coefficients that were then converted to Fisher Z statistics for a standardized effect size statistic. The correlation coefficients (Pearson’s r or Spearman’s r) and sample size were recorded for each study. When studies did not include correlation coefficients, we used the statistics (</w:t>
      </w:r>
      <w:r w:rsidR="006D01C0" w:rsidRPr="004D308B">
        <w:rPr>
          <w:i/>
          <w:iCs/>
        </w:rPr>
        <w:t>t, F, X</w:t>
      </w:r>
      <w:r w:rsidR="006D01C0" w:rsidRPr="004D308B">
        <w:rPr>
          <w:i/>
          <w:iCs/>
          <w:vertAlign w:val="superscript"/>
        </w:rPr>
        <w:t>2</w:t>
      </w:r>
      <w:r w:rsidR="006D01C0">
        <w:t xml:space="preserve">, or means and standard deviations) reported in the study to estimate a correlation coefficient using methods described in </w:t>
      </w:r>
      <w:r w:rsidR="006D01C0" w:rsidRPr="003B6D13">
        <w:rPr>
          <w:rFonts w:cs="Times New Roman"/>
        </w:rPr>
        <w:t>Nakagawa et al.</w:t>
      </w:r>
      <w:r w:rsidR="006D01C0">
        <w:rPr>
          <w:rFonts w:cs="Times New Roman"/>
        </w:rPr>
        <w:t xml:space="preserve"> </w:t>
      </w:r>
      <w:r w:rsidR="006D01C0">
        <w:rPr>
          <w:rFonts w:cs="Times New Roman"/>
        </w:rPr>
        <w:fldChar w:fldCharType="begin"/>
      </w:r>
      <w:r w:rsidR="008F0689">
        <w:rPr>
          <w:rFonts w:cs="Times New Roman"/>
        </w:rPr>
        <w:instrText xml:space="preserve"> ADDIN ZOTERO_ITEM CSL_CITATION {"citationID":"5WJPz6OM","properties":{"formattedCitation":"(Nakagawa et al., 2007)","plainCitation":"(Nakagawa et al., 2007)","dontUpdate":true,"noteIndex":0},"citationItems":[{"id":1367,"uris":["http://zotero.org/users/4921077/items/2W9BQH8F"],"uri":["http://zotero.org/users/4921077/items/2W9BQH8F"],"itemData":{"id":1367,"type":"article-journal","container-title":"BEHAVIORAL ECOLOGY","ISSN":"1045-2249","issue":"5","note":"journalAbbreviation: BEHAVIORAL ECOLOGY\npublisher-place: Great Britain\npublisher: Oxford University Press","page":"831","source":"EBSCOhost","title":"Assessing the function of house sparrows bib size using a flexible meta-analysis method","volume":"18","author":[{"family":"Nakagawa","given":"S."},{"family":"Ockendon","given":"N."},{"family":"Gillespie","given":"D. O."},{"family":"Hatchwell","given":"B. J."},{"family":"Burke","given":"T."}],"issued":{"date-parts":[["2007"]]}}}],"schema":"https://github.com/citation-style-language/schema/raw/master/csl-citation.json"} </w:instrText>
      </w:r>
      <w:r w:rsidR="006D01C0">
        <w:rPr>
          <w:rFonts w:cs="Times New Roman"/>
        </w:rPr>
        <w:fldChar w:fldCharType="separate"/>
      </w:r>
      <w:r w:rsidR="006D01C0" w:rsidRPr="006D01C0">
        <w:rPr>
          <w:rFonts w:cs="Times New Roman"/>
        </w:rPr>
        <w:t>(2007)</w:t>
      </w:r>
      <w:r w:rsidR="006D01C0">
        <w:rPr>
          <w:rFonts w:cs="Times New Roman"/>
        </w:rPr>
        <w:fldChar w:fldCharType="end"/>
      </w:r>
      <w:r w:rsidR="006D01C0">
        <w:t xml:space="preserve"> and Lipsey and Wilson </w:t>
      </w:r>
      <w:r w:rsidR="006D01C0">
        <w:fldChar w:fldCharType="begin"/>
      </w:r>
      <w:r w:rsidR="008F0689">
        <w:instrText xml:space="preserve"> ADDIN ZOTERO_ITEM CSL_CITATION {"citationID":"4DvciQc7","properties":{"formattedCitation":"(Lipsey and Wilson, 2001)","plainCitation":"(Lipsey and Wilson, 2001)","dontUpdate":true,"noteIndex":0},"citationItems":[{"id":1568,"uris":["http://zotero.org/users/4921077/items/BJ3KKU4A"],"uri":["http://zotero.org/users/4921077/items/BJ3KKU4A"],"itemData":{"id":1568,"type":"book","abstract":"Meta-analysis can be understood as a form of survey research in which research reports, rather than people, are surveyed. But how does a researcher select relevant research studies, code their various characteristics and quantitative findings, and analyze and describe their collective results in a valid and useful manner? Through an emphasis on practical procedures and a consideration of choices for implementing them, the authors provide readers with an answer to this question in a user-friendly, state-of-the-art presentation of meta-analysis. The authors lay out each step of meta-analysis from problem formulation through statistical analysis and the interpretation of results. In addition, they offer (1) detailed advice about formatting coding forms, estimating effect sizes, and conducting statistical analysis; (2) coverage of meta-analysis with all the effect size statistics commonly used in different fields, plus some specialized ones; (3) macros that can be used with popular statistical programs to perform meta-analysis calculations; and (4) frequent examples to illustrate important points and procedures. (PsycINFO Database Record (c) 2016 APA, all rights reserved)","collection-title":"Practical meta-analysis","event-place":"Thousand Oaks, CA, US","ISBN":"978-0-7619-2167-7","note":"page: ix, 247","number-of-pages":"ix, 247","publisher":"Sage Publications, Inc","publisher-place":"Thousand Oaks, CA, US","source":"APA PsycNET","title":"Practical meta-analysis","author":[{"family":"Lipsey","given":"Mark W."},{"family":"Wilson","given":"David B."}],"issued":{"date-parts":[["2001"]]}}}],"schema":"https://github.com/citation-style-language/schema/raw/master/csl-citation.json"} </w:instrText>
      </w:r>
      <w:r w:rsidR="006D01C0">
        <w:fldChar w:fldCharType="separate"/>
      </w:r>
      <w:r w:rsidR="006D01C0" w:rsidRPr="006D01C0">
        <w:rPr>
          <w:rFonts w:cs="Times New Roman"/>
        </w:rPr>
        <w:t>(2001)</w:t>
      </w:r>
      <w:r w:rsidR="006D01C0">
        <w:fldChar w:fldCharType="end"/>
      </w:r>
      <w:r w:rsidR="006D01C0">
        <w:t xml:space="preserve">. </w:t>
      </w:r>
    </w:p>
    <w:p w14:paraId="35660B52" w14:textId="17F8DEFA" w:rsidR="00306060" w:rsidRDefault="00306060" w:rsidP="00D1601C">
      <w:pPr>
        <w:spacing w:line="480" w:lineRule="auto"/>
        <w:contextualSpacing/>
      </w:pPr>
      <w:r>
        <w:rPr>
          <w:i/>
          <w:iCs/>
        </w:rPr>
        <w:lastRenderedPageBreak/>
        <w:t>Phylogenetic Meta-Analytic Model:</w:t>
      </w:r>
      <w:r>
        <w:t xml:space="preserve"> We constructed a phylogenetic tree of all the species (80 in total) to account for the non-independence of our data due to evolutionary history and the relationship between species (Figure S1). We used an ultrametric tree that was fully resolved to the species level obtained from TimeTree.org </w:t>
      </w:r>
      <w:r>
        <w:fldChar w:fldCharType="begin"/>
      </w:r>
      <w:r>
        <w:instrText xml:space="preserve"> ADDIN ZOTERO_ITEM CSL_CITATION {"citationID":"0klkCb9v","properties":{"formattedCitation":"(Kumar et al., 2017)","plainCitation":"(Kumar et al., 2017)","noteIndex":0},"citationItems":[{"id":1500,"uris":["http://zotero.org/users/4921077/items/L3WD24PD"],"uri":["http://zotero.org/users/4921077/items/L3WD24PD"],"itemData":{"id":1500,"type":"article-journal","abstract":"Evolutionary information on species divergence times is fundamental to studies of biodiversity, development, and disease. Molecular dating has enhanced our understanding of the temporal patterns of species divergences over the last five decades, and the number of studies is increasing quickly due to an exponential growth in the available collection of molecular sequences from diverse species and large number of genes. Our TimeTree resource is a public knowledge-base with the primary focus to make available all species divergence times derived using molecular sequence data to scientists, educators, and the general public in a consistent and accessible format. Here, we report a major expansion of the TimeTree resource, which more than triples the number of species (&amp;gt;97,000) and more than triples the number of studies assembled (&amp;gt;3,000). Furthermore, scientists can access not only the divergence time between two species or higher taxa, but also a timetree of a group of species and a timeline that traces a species’ evolution through time. The new timetree and timeline visualizations are integrated with display of events on earth and environmental history over geological time, which will lead to broader and better understanding of the interplay of the change in the biosphere with the diversity of species on Earth. The next generation TimeTree resource is publicly available online at http://www.timetree.org.","container-title":"Molecular Biology and Evolution","DOI":"10.1093/molbev/msx116","ISSN":"0737-4038","issue":"7","journalAbbreviation":"Molecular Biology and Evolution","page":"1812-1819","source":"Silverchair","title":"TimeTree: A Resource for Timelines, Timetrees, and Divergence Times","title-short":"TimeTree","volume":"34","author":[{"family":"Kumar","given":"Sudhir"},{"family":"Stecher","given":"Glen"},{"family":"Suleski","given":"Michael"},{"family":"Hedges","given":"S. Blair"}],"issued":{"date-parts":[["2017",7,1]]}}}],"schema":"https://github.com/citation-style-language/schema/raw/master/csl-citation.json"} </w:instrText>
      </w:r>
      <w:r>
        <w:fldChar w:fldCharType="separate"/>
      </w:r>
      <w:r w:rsidRPr="00306060">
        <w:rPr>
          <w:rFonts w:cs="Times New Roman"/>
        </w:rPr>
        <w:t>(Kumar et al., 2017)</w:t>
      </w:r>
      <w:r>
        <w:fldChar w:fldCharType="end"/>
      </w:r>
      <w:r>
        <w:t xml:space="preserve">. We then rooted our tree with </w:t>
      </w:r>
      <w:r w:rsidRPr="00306060">
        <w:rPr>
          <w:i/>
          <w:iCs/>
        </w:rPr>
        <w:t>Phymactis clematis</w:t>
      </w:r>
      <w:r>
        <w:t xml:space="preserve"> as our outgroup </w:t>
      </w:r>
      <w:r w:rsidR="00E51C36">
        <w:t xml:space="preserve">using the R package ape </w:t>
      </w:r>
      <w:r>
        <w:t xml:space="preserve">to obtain </w:t>
      </w:r>
      <w:r w:rsidR="00E51C36">
        <w:t xml:space="preserve">our relatedness matrix </w:t>
      </w:r>
      <w:r w:rsidR="00E51C36">
        <w:fldChar w:fldCharType="begin"/>
      </w:r>
      <w:r w:rsidR="00E51C36">
        <w:instrText xml:space="preserve"> ADDIN ZOTERO_ITEM CSL_CITATION {"citationID":"TcO92B2D","properties":{"formattedCitation":"(Paradis et al., 2004)","plainCitation":"(Paradis et al., 2004)","noteIndex":0},"citationItems":[{"id":1572,"uris":["http://zotero.org/users/4921077/items/Z4UAUTS4"],"uri":["http://zotero.org/users/4921077/items/Z4UAUTS4"],"itemData":{"id":1572,"type":"article-journal","abstract":"Summary: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License.","container-title":"Bioinformatics","DOI":"10.1093/bioinformatics/btg412","ISSN":"1367-4803","issue":"2","journalAbbreviation":"Bioinformatics","page":"289-290","source":"Silverchair","title":"APE: Analyses of Phylogenetics and Evolution in R language","title-short":"APE","volume":"20","author":[{"family":"Paradis","given":"Emmanuel"},{"family":"Claude","given":"Julien"},{"family":"Strimmer","given":"Korbinian"}],"issued":{"date-parts":[["2004",1,22]]}}}],"schema":"https://github.com/citation-style-language/schema/raw/master/csl-citation.json"} </w:instrText>
      </w:r>
      <w:r w:rsidR="00E51C36">
        <w:fldChar w:fldCharType="separate"/>
      </w:r>
      <w:r w:rsidR="00E51C36" w:rsidRPr="00E51C36">
        <w:rPr>
          <w:rFonts w:cs="Times New Roman"/>
        </w:rPr>
        <w:t>(Paradis et al., 2004)</w:t>
      </w:r>
      <w:r w:rsidR="00E51C36">
        <w:fldChar w:fldCharType="end"/>
      </w:r>
      <w:r>
        <w:t>.</w:t>
      </w:r>
      <w:r w:rsidR="00E51C36">
        <w:t xml:space="preserve"> </w:t>
      </w:r>
    </w:p>
    <w:p w14:paraId="33200339" w14:textId="3BE9FA19" w:rsidR="00E51C36" w:rsidRDefault="00E51C36" w:rsidP="00D1601C">
      <w:pPr>
        <w:spacing w:line="480" w:lineRule="auto"/>
        <w:contextualSpacing/>
      </w:pPr>
    </w:p>
    <w:p w14:paraId="359CE41F" w14:textId="7980CFC8" w:rsidR="00122C9A" w:rsidRDefault="00E51C36" w:rsidP="00D1601C">
      <w:pPr>
        <w:spacing w:line="480" w:lineRule="auto"/>
        <w:contextualSpacing/>
      </w:pPr>
      <w:r>
        <w:t xml:space="preserve">We used the R package MCMCglmm to analyze our data </w:t>
      </w:r>
      <w:r>
        <w:fldChar w:fldCharType="begin"/>
      </w:r>
      <w:r>
        <w:instrText xml:space="preserve"> ADDIN ZOTERO_ITEM CSL_CITATION {"citationID":"ChqO6XnE","properties":{"formattedCitation":"(Hadfield, 2010)","plainCitation":"(Hadfield, 2010)","noteIndex":0},"citationItems":[{"id":1503,"uris":["http://zotero.org/users/4921077/items/KEQSI9ML"],"uri":["http://zotero.org/users/4921077/items/KEQSI9ML"],"itemData":{"id":1503,"type":"article-journal","container-title":"Journal of Statistical Software","DOI":"10.18637/jss.v033.i02","ISSN":"1548-7660","issue":"1","language":"en","note":"number: 1","page":"1-22","source":"www.jstatsoft.org","title":"MCMC Methods for Multi-Response Generalized Linear Mixed Models: The MCMCglmm R Package","title-short":"MCMC Methods for Multi-Response Generalized Linear Mixed Models","volume":"33","author":[{"family":"Hadfield","given":"Jarrod D."}],"issued":{"date-parts":[["2010",2,2]]}}}],"schema":"https://github.com/citation-style-language/schema/raw/master/csl-citation.json"} </w:instrText>
      </w:r>
      <w:r>
        <w:fldChar w:fldCharType="separate"/>
      </w:r>
      <w:r w:rsidRPr="00E51C36">
        <w:rPr>
          <w:rFonts w:cs="Times New Roman"/>
        </w:rPr>
        <w:t>(Hadfield, 2010)</w:t>
      </w:r>
      <w:r>
        <w:fldChar w:fldCharType="end"/>
      </w:r>
      <w:r>
        <w:t xml:space="preserve">. We used a mixed effects model with the fixed effects classification of color, vertebrates or invertebrates, sex, and plasticity. We also included the species, study, location of the study, and </w:t>
      </w:r>
      <w:r w:rsidR="00B476EF">
        <w:t>standard error</w:t>
      </w:r>
      <w:r>
        <w:t xml:space="preserve"> of each effect size measure </w:t>
      </w:r>
      <w:r w:rsidR="00881396">
        <w:t xml:space="preserve">as a covariance-variance matrix on each of our effects </w:t>
      </w:r>
      <w:r>
        <w:t>as our random effects. The phylogenetic information was incorporated through a relatedness matrix through the pedigree option in our model.</w:t>
      </w:r>
      <w:r w:rsidR="00122C9A">
        <w:t xml:space="preserve"> To determine the importance each term in our model, we removed and then replaced each fixed and random effect. We found that our model described above had the lowest DIC value indicating that this model described our data well.</w:t>
      </w:r>
      <w:r w:rsidR="00D439D4">
        <w:t xml:space="preserve"> We chose an expanded prior with a Cauchy distribution that was narrowed to be similar to a Fisher Z distribution, which fit our data well </w:t>
      </w:r>
      <w:r w:rsidR="00D439D4">
        <w:fldChar w:fldCharType="begin"/>
      </w:r>
      <w:r w:rsidR="00D439D4">
        <w:instrText xml:space="preserve"> ADDIN ZOTERO_ITEM CSL_CITATION {"citationID":"UzNWRQ2Q","properties":{"formattedCitation":"(Adams, 2008)","plainCitation":"(Adams, 2008)","noteIndex":0},"citationItems":[{"id":1588,"uris":["http://zotero.org/users/4921077/items/NS8CIUGL"],"uri":["http://zotero.org/users/4921077/items/NS8CIUGL"],"itemData":{"id":1588,"type":"article-journal","abstract":"Meta-analysis is a powerful statistical technique that combines the results of independent studies to identify general trends. When the species under examination are not independent however, it is also necessary to incorporate phylogenetic information into the analysis. Unfortunately, current meta-analytic approaches cannot account for lack of independence resulting from shared evolutionary history, so a general solution to this problem is lacking. In this article, I derive a model for phylogenetic meta-analysis, so that data across studies may be summarized with evolutionary history explicitly incorporated. The approach takes advantage of common aspects of linear statistical models used by both meta-analysis and the phylogenetic comparative method, thereby allowing them to be analytically combined. In this manner, the correlation structure generated by phylogenetic history can be incorporated directly into the meta-analytic procedure. I illustrate the approach by examining the prevalence of body size clines in mammals. The approach is general, and can also be used to incorporate correlation structure among studies generated by other factors, such as spatial or temporal proximity, or environmental similarity. Therefore, this procedure provides a general statistical template for meta-analytic techniques that can account for attributes that generate nonindependence among studies. Implications of the phylogenetic meta-analysis are discussed.","container-title":"Evolution","DOI":"10.1111/j.1558-5646.2007.00314.x","ISSN":"1558-5646","issue":"3","language":"en","note":"_eprint: https://onlinelibrary.wiley.com/doi/pdf/10.1111/j.1558-5646.2007.00314.x","page":"567-572","source":"Wiley Online Library","title":"Phylogenetic Meta-Analysis","volume":"62","author":[{"family":"Adams","given":"Dean C."}],"issued":{"date-parts":[["2008"]]}}}],"schema":"https://github.com/citation-style-language/schema/raw/master/csl-citation.json"} </w:instrText>
      </w:r>
      <w:r w:rsidR="00D439D4">
        <w:fldChar w:fldCharType="separate"/>
      </w:r>
      <w:r w:rsidR="00D439D4" w:rsidRPr="00D439D4">
        <w:rPr>
          <w:rFonts w:cs="Times New Roman"/>
        </w:rPr>
        <w:t>(Adams, 2008)</w:t>
      </w:r>
      <w:r w:rsidR="00D439D4">
        <w:fldChar w:fldCharType="end"/>
      </w:r>
      <w:r w:rsidR="00D439D4">
        <w:t>.</w:t>
      </w:r>
      <w:r>
        <w:t xml:space="preserve"> We ran our model for 600,000 iterations and 400,000 steps were removed as our burnin. We chose this number of iterations because our model converged and produced biologically relevant values. To remove any autocorrelation of our model, we chose a thin of 100.</w:t>
      </w:r>
      <w:r w:rsidR="00122C9A">
        <w:t xml:space="preserve"> All credible intervals reported are of the last 200,000 iterations of our MCMC.</w:t>
      </w:r>
    </w:p>
    <w:p w14:paraId="5EC8975A" w14:textId="77777777" w:rsidR="00122C9A" w:rsidRDefault="00122C9A" w:rsidP="00D1601C">
      <w:pPr>
        <w:spacing w:line="480" w:lineRule="auto"/>
        <w:contextualSpacing/>
      </w:pPr>
    </w:p>
    <w:p w14:paraId="7552A5FB" w14:textId="6CB1A35B" w:rsidR="00A9594E" w:rsidRDefault="00122C9A" w:rsidP="00D1601C">
      <w:pPr>
        <w:spacing w:line="480" w:lineRule="auto"/>
        <w:contextualSpacing/>
      </w:pPr>
      <w:r>
        <w:rPr>
          <w:i/>
          <w:iCs/>
        </w:rPr>
        <w:t>Heterogeneity:</w:t>
      </w:r>
      <w:r>
        <w:t xml:space="preserve"> Heterogeneity, or the </w:t>
      </w:r>
      <w:r w:rsidR="00F36361">
        <w:t>amount</w:t>
      </w:r>
      <w:r>
        <w:t xml:space="preserve"> of inconsistency across studies, is an important assessment in meta-analyses and is expected to be high in ecology and evolution</w:t>
      </w:r>
      <w:r w:rsidR="00881396">
        <w:t>ary biology</w:t>
      </w:r>
      <w:r>
        <w:t xml:space="preserve"> </w:t>
      </w:r>
      <w:r>
        <w:lastRenderedPageBreak/>
        <w:t xml:space="preserve">meta-analyses </w:t>
      </w:r>
      <w:r>
        <w:fldChar w:fldCharType="begin"/>
      </w:r>
      <w:r>
        <w:instrText xml:space="preserve"> ADDIN ZOTERO_ITEM CSL_CITATION {"citationID":"zuNaxSRc","properties":{"formattedCitation":"(Gurevitch and Hedges, 1999; Senior et al., 2016)","plainCitation":"(Gurevitch and Hedges, 1999; Senior et al., 2016)","noteIndex":0},"citationItems":[{"id":1575,"uris":["http://zotero.org/users/4921077/items/9UDHGHSX"],"uri":["http://zotero.org/users/4921077/items/9UDHGHSX"],"itemData":{"id":1575,"type":"article-journal","abstract":"Meta-analysis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V."}],"issued":{"date-parts":[["1999"]]}}},{"id":1580,"uris":["http://zotero.org/users/4921077/items/HVQJUG78"],"uri":["http://zotero.org/users/4921077/items/HVQJUG78"],"itemData":{"id":1580,"type":"article-journal","abstract":"Meta-analysis is the gold standard for synthesis in ecology and evolution. 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 Despite driving recommended best practices, the generality of heterogeneity in ecological data has never been systematically reviewed. We reviewed 700 studies, finding 325 that used formal meta-analysis, of which total heterogeneity was reported in fewer than 40%. We used second-order meta-analysis to collate heterogeneity statistics from 86 studies. Our analysis revealed that the median and mean heterogeneity, expressed as I2, are 84.67% and 91.69%, respectively. These estimates are well above “high” heterogeneity (i.e., 75%), based on widely adopted benchmarks. We encourage reporting heterogeneity in the forms of I2 and the estimated variance components (e.g., τ2) as standard practice. These statistics provide vital insights in to the degree to which effect sizes vary, and provide the statistical support for the exploration of predictors of effect-size magnitude. Along with standard meta-regression techniques that fit moderator variables, multi-level models now allow partitioning of heterogeneity among correlated (e.g., phylogenetic) structures that exist within data.","container-title":"Ecology","DOI":"10.1002/ecy.1591","ISSN":"1939-9170","issue":"12","language":"en","note":"_eprint: https://esajournals.onlinelibrary.wiley.com/doi/pdf/10.1002/ecy.1591","page":"3293-3299","source":"Wiley Online Library","title":"Heterogeneity in ecological and evolutionary meta-analyses: its magnitude and implications","title-short":"Heterogeneity in ecological and evolutionary meta-analyses","volume":"97","author":[{"family":"Senior","given":"Alistair M."},{"family":"Grueber","given":"Catherine E."},{"family":"Kamiya","given":"Tsukushi"},{"family":"Lagisz","given":"Malgorzata"},{"family":"O'Dwyer","given":"Katie"},{"family":"Santos","given":"Eduardo S. A."},{"family":"Nakagawa","given":"Shinichi"}],"issued":{"date-parts":[["2016"]]}}}],"schema":"https://github.com/citation-style-language/schema/raw/master/csl-citation.json"} </w:instrText>
      </w:r>
      <w:r>
        <w:fldChar w:fldCharType="separate"/>
      </w:r>
      <w:r w:rsidRPr="00122C9A">
        <w:rPr>
          <w:rFonts w:cs="Times New Roman"/>
        </w:rPr>
        <w:t>(Gurevitch and Hedges, 1999; Senior et al., 2016)</w:t>
      </w:r>
      <w:r>
        <w:fldChar w:fldCharType="end"/>
      </w:r>
      <w:r>
        <w:t>.</w:t>
      </w:r>
      <w:r w:rsidR="00E51C36">
        <w:t xml:space="preserve"> </w:t>
      </w:r>
      <w:r w:rsidR="00F36361">
        <w:t xml:space="preserve">We quantified heterogeneity in our effect sizes among the different studies and species by calculating the percent of variance explained by each random effect. Traditional measures of heterogeneity (i.e. </w:t>
      </w:r>
      <w:r w:rsidR="00F36361">
        <w:rPr>
          <w:i/>
          <w:iCs/>
        </w:rPr>
        <w:t>Q</w:t>
      </w:r>
      <w:r w:rsidR="00F36361">
        <w:t xml:space="preserve">) were not originally developed for use in models with multiple random effects </w:t>
      </w:r>
      <w:r w:rsidR="00F36361">
        <w:fldChar w:fldCharType="begin"/>
      </w:r>
      <w:r w:rsidR="00F36361">
        <w:instrText xml:space="preserve"> ADDIN ZOTERO_ITEM CSL_CITATION {"citationID":"SemeUKOh","properties":{"formattedCitation":"(Higgins and Thompson, 2002; Nakagawa and Santos, 2012)","plainCitation":"(Higgins and Thompson, 2002; Nakagawa and Santos, 2012)","noteIndex":0},"citationItems":[{"id":1582,"uris":["http://zotero.org/users/4921077/items/UMMBVUN8"],"uri":["http://zotero.org/users/4921077/items/UMMBVUN8"],"itemData":{"id":1582,"type":"article-journal","abstract":"The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fldChar w:fldCharType="separate"/>
      </w:r>
      <w:r w:rsidR="00F36361" w:rsidRPr="00F36361">
        <w:rPr>
          <w:rFonts w:cs="Times New Roman"/>
        </w:rPr>
        <w:t>(Higgins and Thompson, 2002; Nakagawa and Santos, 2012)</w:t>
      </w:r>
      <w:r w:rsidR="00F36361">
        <w:fldChar w:fldCharType="end"/>
      </w:r>
      <w:r w:rsidR="00F36361">
        <w:t xml:space="preserve">. We used a method developed by Nakagawa and Santos </w:t>
      </w:r>
      <w:r w:rsidR="00F36361">
        <w:fldChar w:fldCharType="begin"/>
      </w:r>
      <w:r w:rsidR="008F0689">
        <w:instrText xml:space="preserve"> ADDIN ZOTERO_ITEM CSL_CITATION {"citationID":"bGOCknxJ","properties":{"formattedCitation":"(Nakagawa and Santos, 2012)","plainCitation":"(Nakagawa and Santos, 2012)","dontUpdate":true,"noteIndex":0},"citationItems":[{"id":1325,"uris":["http://zotero.org/users/4921077/items/F3A7R4JW"],"uri":["http://zotero.org/users/4921077/items/F3A7R4JW"],"itemData":{"id":1325,"type":"article-journal","abstract":"Meta-analysis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fldChar w:fldCharType="separate"/>
      </w:r>
      <w:r w:rsidR="00F36361" w:rsidRPr="00F36361">
        <w:rPr>
          <w:rFonts w:cs="Times New Roman"/>
        </w:rPr>
        <w:t>(2012)</w:t>
      </w:r>
      <w:r w:rsidR="00F36361">
        <w:fldChar w:fldCharType="end"/>
      </w:r>
      <w:r w:rsidR="00F36361">
        <w:t xml:space="preserve"> to measure the heterogeneity within a given random effect as a proportion of total heterogeneity based on </w:t>
      </w:r>
      <w:r w:rsidR="00F36361">
        <w:rPr>
          <w:i/>
          <w:iCs/>
        </w:rPr>
        <w:t>I</w:t>
      </w:r>
      <w:r w:rsidR="00F36361">
        <w:rPr>
          <w:i/>
          <w:iCs/>
          <w:vertAlign w:val="superscript"/>
        </w:rPr>
        <w:t>2</w:t>
      </w:r>
      <w:r w:rsidR="00F36361">
        <w:rPr>
          <w:i/>
          <w:iCs/>
        </w:rPr>
        <w:t xml:space="preserve"> </w:t>
      </w:r>
      <w:r w:rsidR="00F36361">
        <w:t xml:space="preserve">formula </w:t>
      </w:r>
      <w:r w:rsidR="00F36361">
        <w:fldChar w:fldCharType="begin"/>
      </w:r>
      <w:r w:rsidR="00F36361">
        <w:instrText xml:space="preserve"> ADDIN ZOTERO_ITEM CSL_CITATION {"citationID":"YzyRHTmu","properties":{"formattedCitation":"(Higgins and Thompson, 2002)","plainCitation":"(Higgins and Thompson, 2002)","noteIndex":0},"citationItems":[{"id":1582,"uris":["http://zotero.org/users/4921077/items/UMMBVUN8"],"uri":["http://zotero.org/users/4921077/items/UMMBVUN8"],"itemData":{"id":1582,"type":"article-journal","abstract":"The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G."}],"issued":{"date-parts":[["2002"]]}}}],"schema":"https://github.com/citation-style-language/schema/raw/master/csl-citation.json"} </w:instrText>
      </w:r>
      <w:r w:rsidR="00F36361">
        <w:fldChar w:fldCharType="separate"/>
      </w:r>
      <w:r w:rsidR="00F36361" w:rsidRPr="00F36361">
        <w:rPr>
          <w:rFonts w:cs="Times New Roman"/>
        </w:rPr>
        <w:t>(Higgins and Thompson, 2002)</w:t>
      </w:r>
      <w:r w:rsidR="00F36361">
        <w:fldChar w:fldCharType="end"/>
      </w:r>
      <w:r w:rsidR="00F36361">
        <w:t xml:space="preserve">. The total variance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oMath>
      <w:r w:rsidR="00A9594E">
        <w:rPr>
          <w:rFonts w:eastAsiaTheme="minorEastAsia"/>
        </w:rPr>
        <w:t xml:space="preserve"> </w:t>
      </w:r>
      <w:r w:rsidR="00F36361">
        <w:t xml:space="preserve">of our </w:t>
      </w:r>
      <w:r w:rsidR="00A9594E">
        <w:t xml:space="preserve">phylogenetic mixed model can be written as the sum of all the random components (Equation 1). </w:t>
      </w:r>
    </w:p>
    <w:p w14:paraId="123709B0" w14:textId="358A05A5" w:rsidR="00A9594E" w:rsidRPr="00A9594E" w:rsidRDefault="00A9594E" w:rsidP="00A9594E">
      <w:pPr>
        <w:spacing w:line="480" w:lineRule="auto"/>
        <w:contextualSpacing/>
      </w:pPr>
      <w:r>
        <w:rPr>
          <w:rFonts w:eastAsiaTheme="minorEastAsia"/>
        </w:rPr>
        <w:tab/>
      </w:r>
      <w:r>
        <w:rPr>
          <w:rFonts w:eastAsiaTheme="minorEastAsia"/>
        </w:rPr>
        <w:tab/>
      </w:r>
      <w:r>
        <w:rPr>
          <w:rFonts w:eastAsiaTheme="minorEastAsia"/>
        </w:rPr>
        <w:tab/>
      </w:r>
      <w:r>
        <w:rPr>
          <w:rFonts w:eastAsiaTheme="minorEastAsia"/>
        </w:rPr>
        <w:tab/>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eastAsiaTheme="minorEastAsia"/>
        </w:rPr>
        <w:t xml:space="preserve"> </w:t>
      </w:r>
      <w:r>
        <w:rPr>
          <w:rFonts w:eastAsiaTheme="minorEastAsia"/>
        </w:rPr>
        <w:tab/>
      </w:r>
      <w:r>
        <w:rPr>
          <w:rFonts w:eastAsiaTheme="minorEastAsia"/>
        </w:rPr>
        <w:tab/>
      </w:r>
      <w:r>
        <w:rPr>
          <w:rFonts w:eastAsiaTheme="minorEastAsia"/>
        </w:rPr>
        <w:tab/>
        <w:t>(1)</w:t>
      </w:r>
    </w:p>
    <w:p w14:paraId="1A2C75F0" w14:textId="6CE200E9" w:rsidR="00E51C36" w:rsidRDefault="00A9594E" w:rsidP="00D1601C">
      <w:pPr>
        <w:spacing w:line="480" w:lineRule="auto"/>
        <w:contextualSpacing/>
      </w:pPr>
      <w:r>
        <w:t xml:space="preserve">These include phylogenetic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oMath>
      <w:r>
        <w:t xml:space="preserve">, species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oMath>
      <w:r>
        <w:t xml:space="preserve">, study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t xml:space="preserve">, location effects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individual experiment sampling error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oMath>
      <w:r>
        <w:t xml:space="preserve">, and residual error </w:t>
      </w:r>
      <m:oMath>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w:r>
        <w:t>.</w:t>
      </w:r>
      <w:r w:rsidR="00F36361">
        <w:t xml:space="preserve"> </w:t>
      </w:r>
      <w:r>
        <w:t xml:space="preserve">We then calculated the proportional amount of heterogeneity at the species level (Equation 2) and the study level (Equation 3). </w:t>
      </w:r>
    </w:p>
    <w:p w14:paraId="3549E77A" w14:textId="14170B5B" w:rsidR="00A9594E" w:rsidRDefault="00BA28EE" w:rsidP="00A9594E">
      <w:pPr>
        <w:spacing w:line="480" w:lineRule="auto"/>
        <w:ind w:left="3600" w:firstLine="720"/>
        <w:contextualSpacing/>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a</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eastAsiaTheme="minorEastAsia" w:hAnsi="Cambria Math"/>
              </w:rPr>
              <m:t xml:space="preserve"> </m:t>
            </m:r>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oMath>
      <w:r w:rsidR="00A9594E">
        <w:rPr>
          <w:rFonts w:eastAsiaTheme="minorEastAsia"/>
        </w:rPr>
        <w:t xml:space="preserve"> </w:t>
      </w:r>
      <w:r w:rsidR="00A9594E">
        <w:rPr>
          <w:rFonts w:eastAsiaTheme="minorEastAsia"/>
        </w:rPr>
        <w:tab/>
      </w:r>
      <w:r w:rsidR="00A9594E">
        <w:rPr>
          <w:rFonts w:eastAsiaTheme="minorEastAsia"/>
        </w:rPr>
        <w:tab/>
      </w:r>
      <w:r w:rsidR="00A9594E">
        <w:rPr>
          <w:rFonts w:eastAsiaTheme="minorEastAsia"/>
        </w:rPr>
        <w:tab/>
      </w:r>
      <w:r w:rsidR="00A9594E">
        <w:rPr>
          <w:rFonts w:eastAsiaTheme="minorEastAsia"/>
        </w:rPr>
        <w:tab/>
      </w:r>
      <w:r w:rsidR="00A9594E">
        <w:rPr>
          <w:rFonts w:eastAsiaTheme="minorEastAsia"/>
        </w:rPr>
        <w:tab/>
        <w:t>(2)</w:t>
      </w:r>
    </w:p>
    <w:p w14:paraId="37343B10" w14:textId="696251BF" w:rsidR="00A9594E" w:rsidRPr="00A9594E" w:rsidRDefault="00BA28EE" w:rsidP="00A9594E">
      <w:pPr>
        <w:spacing w:line="480" w:lineRule="auto"/>
        <w:ind w:left="3600" w:firstLine="720"/>
        <w:contextualSpacing/>
      </w:pPr>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m:rPr>
                <m:sty m:val="p"/>
              </m:rPr>
              <w:rPr>
                <w:rFonts w:ascii="Cambria Math" w:eastAsiaTheme="minorEastAsia" w:hAnsi="Cambria Math"/>
              </w:rPr>
              <m:t xml:space="preserve"> </m:t>
            </m:r>
          </m:num>
          <m:den>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den>
        </m:f>
      </m:oMath>
      <w:r w:rsidR="00A9594E">
        <w:rPr>
          <w:rFonts w:eastAsiaTheme="minorEastAsia"/>
        </w:rPr>
        <w:t xml:space="preserve"> </w:t>
      </w:r>
      <w:r w:rsidR="00A9594E">
        <w:rPr>
          <w:rFonts w:eastAsiaTheme="minorEastAsia"/>
        </w:rPr>
        <w:tab/>
      </w:r>
      <w:r w:rsidR="00A9594E">
        <w:rPr>
          <w:rFonts w:eastAsiaTheme="minorEastAsia"/>
        </w:rPr>
        <w:tab/>
      </w:r>
      <w:r w:rsidR="00A9594E">
        <w:rPr>
          <w:rFonts w:eastAsiaTheme="minorEastAsia"/>
        </w:rPr>
        <w:tab/>
      </w:r>
      <w:r w:rsidR="00A9594E">
        <w:rPr>
          <w:rFonts w:eastAsiaTheme="minorEastAsia"/>
        </w:rPr>
        <w:tab/>
      </w:r>
      <w:r w:rsidR="00A9594E">
        <w:rPr>
          <w:rFonts w:eastAsiaTheme="minorEastAsia"/>
        </w:rPr>
        <w:tab/>
        <w:t>(3)</w:t>
      </w:r>
    </w:p>
    <w:p w14:paraId="7917123D" w14:textId="20484350" w:rsidR="00D1601C" w:rsidRDefault="00C135B6" w:rsidP="00D1601C">
      <w:pPr>
        <w:spacing w:line="480" w:lineRule="auto"/>
        <w:contextualSpacing/>
        <w:rPr>
          <w:rFonts w:asciiTheme="minorHAnsi" w:hAnsiTheme="minorHAnsi" w:cstheme="minorHAnsi"/>
          <w:sz w:val="22"/>
        </w:rPr>
      </w:pPr>
      <w:r>
        <w:rPr>
          <w:rFonts w:asciiTheme="minorHAnsi" w:hAnsiTheme="minorHAnsi" w:cstheme="minorHAnsi"/>
          <w:sz w:val="22"/>
        </w:rPr>
        <w:t>We also calculated the phylogenetic signal (</w:t>
      </w:r>
      <w:r>
        <w:rPr>
          <w:rFonts w:asciiTheme="minorHAnsi" w:hAnsiTheme="minorHAnsi" w:cstheme="minorHAnsi"/>
          <w:i/>
          <w:iCs/>
          <w:sz w:val="22"/>
        </w:rPr>
        <w:t>H</w:t>
      </w:r>
      <w:r>
        <w:rPr>
          <w:rFonts w:asciiTheme="minorHAnsi" w:hAnsiTheme="minorHAnsi" w:cstheme="minorHAnsi"/>
          <w:i/>
          <w:iCs/>
          <w:sz w:val="22"/>
          <w:vertAlign w:val="superscript"/>
        </w:rPr>
        <w:t>2</w:t>
      </w:r>
      <w:r>
        <w:rPr>
          <w:rFonts w:asciiTheme="minorHAnsi" w:hAnsiTheme="minorHAnsi" w:cstheme="minorHAnsi"/>
          <w:sz w:val="22"/>
        </w:rPr>
        <w:t xml:space="preserve">) based on the equation from Lynch </w:t>
      </w:r>
      <w:r>
        <w:rPr>
          <w:rFonts w:asciiTheme="minorHAnsi" w:hAnsiTheme="minorHAnsi" w:cstheme="minorHAnsi"/>
          <w:sz w:val="22"/>
        </w:rPr>
        <w:fldChar w:fldCharType="begin"/>
      </w:r>
      <w:r w:rsidR="008F0689">
        <w:rPr>
          <w:rFonts w:asciiTheme="minorHAnsi" w:hAnsiTheme="minorHAnsi" w:cstheme="minorHAnsi"/>
          <w:sz w:val="22"/>
        </w:rPr>
        <w:instrText xml:space="preserve"> ADDIN ZOTERO_ITEM CSL_CITATION {"citationID":"IqnpwjzI","properties":{"formattedCitation":"(Lynch, 1991)","plainCitation":"(Lynch, 1991)","dontUpdate":true,"noteIndex":0},"citationItems":[{"id":1585,"uris":["http://zotero.org/users/4921077/items/BPML8WPA"],"uri":["http://zotero.org/users/4921077/items/BPML8WPA"],"itemData":{"id":1585,"type":"article-journal","abstract":"Inferences regarding phylogenetic patterns and constraints on the evolution of characters often can be derived only from comparisons of extant species. If the phylogeny of these species is known, then the mean phenotypes of taxa can be partitioned into heritable phylogenetic effects and nonheritable residual components. Methods are presented for the estimation of phylogenywide means of characters, the variance-covariance structure of the components of taxon-specific means, and the mean phenotypes of ancestral taxa. These methods, which are largely an extension of maximum-likelihood techniques used in quantitative genetics, make an efficient use of the data, are unbiased by phylogenetically uninformative contributions to mean phenotypes, and take into account fully the nonindependence of data resulting from evolutionary relationships. Statistical tests are introduced for evaluating the significance of phylogenetic heritability and of correlations between traits, and expressions are given for the standard errors of ancestral mean phenotype estimates. It is argued that the covariance structure of phylogenetic effects provides a description of a macroevolutionary pattern, whereas that for the residual effects, when corrected for sampling error, is more closely related to a microevolutionary pattern.","container-title":"Evolution","DOI":"10.1111/j.1558-5646.1991.tb04375.x","ISSN":"1558-5646","issue":"5","language":"en","note":"_eprint: https://onlinelibrary.wiley.com/doi/pdf/10.1111/j.1558-5646.1991.tb04375.x","page":"1065-1080","source":"Wiley Online Library","title":"Methods for the Analysis of Comparative Data in Evolutionary Biology","volume":"45","author":[{"family":"Lynch","given":"Michael"}],"issued":{"date-parts":[["1991"]]}}}],"schema":"https://github.com/citation-style-language/schema/raw/master/csl-citation.json"} </w:instrText>
      </w:r>
      <w:r>
        <w:rPr>
          <w:rFonts w:asciiTheme="minorHAnsi" w:hAnsiTheme="minorHAnsi" w:cstheme="minorHAnsi"/>
          <w:sz w:val="22"/>
        </w:rPr>
        <w:fldChar w:fldCharType="separate"/>
      </w:r>
      <w:r w:rsidRPr="00C135B6">
        <w:rPr>
          <w:rFonts w:ascii="Calibri" w:hAnsi="Calibri" w:cs="Calibri"/>
          <w:sz w:val="22"/>
        </w:rPr>
        <w:t>(1991)</w:t>
      </w:r>
      <w:r>
        <w:rPr>
          <w:rFonts w:asciiTheme="minorHAnsi" w:hAnsiTheme="minorHAnsi" w:cstheme="minorHAnsi"/>
          <w:sz w:val="22"/>
        </w:rPr>
        <w:fldChar w:fldCharType="end"/>
      </w:r>
      <w:r>
        <w:rPr>
          <w:rFonts w:asciiTheme="minorHAnsi" w:hAnsiTheme="minorHAnsi" w:cstheme="minorHAnsi"/>
          <w:sz w:val="22"/>
        </w:rPr>
        <w:t xml:space="preserve"> (Equation 4).</w:t>
      </w:r>
    </w:p>
    <w:p w14:paraId="21BCD071" w14:textId="744404E5" w:rsidR="00C135B6" w:rsidRPr="00A9594E" w:rsidRDefault="00AF0CE0" w:rsidP="00AF0CE0">
      <w:pPr>
        <w:spacing w:line="480" w:lineRule="auto"/>
        <w:ind w:left="2880" w:firstLine="720"/>
        <w:contextualSpacing/>
      </w:pPr>
      <w:r>
        <w:rPr>
          <w:rFonts w:asciiTheme="minorHAnsi" w:eastAsiaTheme="minorEastAsia" w:hAnsiTheme="minorHAnsi" w:cstheme="minorHAnsi"/>
        </w:rPr>
        <w:t xml:space="preserve">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eastAsiaTheme="minorEastAsia" w:hAnsi="Cambria Math"/>
              </w:rPr>
              <m:t xml:space="preserve"> </m:t>
            </m:r>
          </m:num>
          <m:den>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den>
        </m:f>
      </m:oMath>
      <w:r w:rsidR="00C135B6">
        <w:rPr>
          <w:rFonts w:eastAsiaTheme="minorEastAsia"/>
        </w:rPr>
        <w:t xml:space="preserve"> </w:t>
      </w:r>
      <w:r w:rsidR="00C135B6">
        <w:rPr>
          <w:rFonts w:eastAsiaTheme="minorEastAsia"/>
        </w:rPr>
        <w:tab/>
      </w:r>
      <w:r>
        <w:rPr>
          <w:rFonts w:eastAsiaTheme="minorEastAsia"/>
        </w:rPr>
        <w:tab/>
      </w:r>
      <w:r w:rsidR="00C135B6">
        <w:rPr>
          <w:rFonts w:eastAsiaTheme="minorEastAsia"/>
        </w:rPr>
        <w:tab/>
      </w:r>
      <w:r w:rsidR="00C135B6">
        <w:rPr>
          <w:rFonts w:eastAsiaTheme="minorEastAsia"/>
        </w:rPr>
        <w:tab/>
      </w:r>
      <w:r w:rsidR="00C135B6">
        <w:rPr>
          <w:rFonts w:eastAsiaTheme="minorEastAsia"/>
        </w:rPr>
        <w:tab/>
        <w:t>(4)</w:t>
      </w:r>
    </w:p>
    <w:p w14:paraId="6EE4585F" w14:textId="4FA69A53" w:rsidR="00C135B6" w:rsidRDefault="00D439D4" w:rsidP="00D1601C">
      <w:pPr>
        <w:spacing w:line="480" w:lineRule="auto"/>
        <w:contextualSpacing/>
        <w:rPr>
          <w:rFonts w:asciiTheme="minorHAnsi" w:hAnsiTheme="minorHAnsi" w:cstheme="minorHAnsi"/>
          <w:sz w:val="22"/>
        </w:rPr>
      </w:pPr>
      <w:r>
        <w:rPr>
          <w:rFonts w:asciiTheme="minorHAnsi" w:hAnsiTheme="minorHAnsi" w:cstheme="minorHAnsi"/>
          <w:sz w:val="22"/>
        </w:rPr>
        <w:t xml:space="preserve">A value of 0 indicates that phylogenetic relatedness does not explain the effect size variation, while </w:t>
      </w:r>
      <w:r>
        <w:rPr>
          <w:rFonts w:asciiTheme="minorHAnsi" w:hAnsiTheme="minorHAnsi" w:cstheme="minorHAnsi"/>
          <w:i/>
          <w:iCs/>
          <w:sz w:val="22"/>
        </w:rPr>
        <w:t>H</w:t>
      </w:r>
      <w:r>
        <w:rPr>
          <w:rFonts w:asciiTheme="minorHAnsi" w:hAnsiTheme="minorHAnsi" w:cstheme="minorHAnsi"/>
          <w:i/>
          <w:iCs/>
          <w:sz w:val="22"/>
          <w:vertAlign w:val="superscript"/>
        </w:rPr>
        <w:t>2</w:t>
      </w:r>
      <w:r>
        <w:rPr>
          <w:rFonts w:asciiTheme="minorHAnsi" w:hAnsiTheme="minorHAnsi" w:cstheme="minorHAnsi"/>
          <w:i/>
          <w:iCs/>
          <w:sz w:val="22"/>
        </w:rPr>
        <w:t xml:space="preserve"> </w:t>
      </w:r>
      <w:r>
        <w:rPr>
          <w:rFonts w:asciiTheme="minorHAnsi" w:hAnsiTheme="minorHAnsi" w:cstheme="minorHAnsi"/>
          <w:sz w:val="22"/>
        </w:rPr>
        <w:t>= 1, indicates that the effect sizes are completely proportional to their phylogenetic relationship.</w:t>
      </w:r>
    </w:p>
    <w:p w14:paraId="457B3267" w14:textId="689277ED" w:rsidR="00D439D4" w:rsidRDefault="00D439D4" w:rsidP="00D1601C">
      <w:pPr>
        <w:spacing w:line="480" w:lineRule="auto"/>
        <w:contextualSpacing/>
        <w:rPr>
          <w:rFonts w:asciiTheme="minorHAnsi" w:hAnsiTheme="minorHAnsi" w:cstheme="minorHAnsi"/>
          <w:sz w:val="22"/>
        </w:rPr>
      </w:pPr>
    </w:p>
    <w:p w14:paraId="560FA7A0" w14:textId="3F1D3649" w:rsidR="00D439D4" w:rsidRPr="00833EFF" w:rsidRDefault="00D439D4" w:rsidP="00D1601C">
      <w:pPr>
        <w:spacing w:line="480" w:lineRule="auto"/>
        <w:contextualSpacing/>
        <w:rPr>
          <w:rFonts w:asciiTheme="minorHAnsi" w:hAnsiTheme="minorHAnsi" w:cstheme="minorHAnsi"/>
          <w:sz w:val="22"/>
          <w:szCs w:val="20"/>
        </w:rPr>
      </w:pPr>
      <w:r>
        <w:rPr>
          <w:rFonts w:asciiTheme="minorHAnsi" w:hAnsiTheme="minorHAnsi" w:cstheme="minorHAnsi"/>
          <w:i/>
          <w:iCs/>
          <w:sz w:val="22"/>
        </w:rPr>
        <w:t>Publication Bias:</w:t>
      </w:r>
      <w:r>
        <w:t xml:space="preserve"> </w:t>
      </w:r>
      <w:r w:rsidR="00833EFF" w:rsidRPr="00833EFF">
        <w:rPr>
          <w:rFonts w:asciiTheme="minorHAnsi" w:hAnsiTheme="minorHAnsi" w:cstheme="minorHAnsi"/>
          <w:sz w:val="22"/>
          <w:szCs w:val="20"/>
        </w:rPr>
        <w:t xml:space="preserve">Publication bias </w:t>
      </w:r>
      <w:r w:rsidR="00833EFF">
        <w:rPr>
          <w:rFonts w:asciiTheme="minorHAnsi" w:hAnsiTheme="minorHAnsi" w:cstheme="minorHAnsi"/>
          <w:sz w:val="22"/>
          <w:szCs w:val="20"/>
        </w:rPr>
        <w:t xml:space="preserve">is another concern of meta-analyses as it can influence results </w:t>
      </w:r>
      <w:r w:rsidR="00833EFF">
        <w:rPr>
          <w:rFonts w:asciiTheme="minorHAnsi" w:hAnsiTheme="minorHAnsi" w:cstheme="minorHAnsi"/>
          <w:sz w:val="22"/>
          <w:szCs w:val="20"/>
        </w:rPr>
        <w:fldChar w:fldCharType="begin"/>
      </w:r>
      <w:r w:rsidR="00833EFF">
        <w:rPr>
          <w:rFonts w:asciiTheme="minorHAnsi" w:hAnsiTheme="minorHAnsi" w:cstheme="minorHAnsi"/>
          <w:sz w:val="22"/>
          <w:szCs w:val="20"/>
        </w:rPr>
        <w:instrText xml:space="preserve"> ADDIN ZOTERO_ITEM CSL_CITATION {"citationID":"ILqp9Yqb","properties":{"formattedCitation":"(Gurevitch and Hedges, 1999; Rosenthal, 1979)","plainCitation":"(Gurevitch and Hedges, 1999; Rosenthal, 1979)","noteIndex":0},"citationItems":[{"id":1575,"uris":["http://zotero.org/users/4921077/items/9UDHGHSX"],"uri":["http://zotero.org/users/4921077/items/9UDHGHSX"],"itemData":{"id":1575,"type":"article-journal","abstract":"Meta-analysis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V."}],"issued":{"date-parts":[["1999"]]}}},{"id":1591,"uris":["http://zotero.org/users/4921077/items/IP43FTCQ"],"uri":["http://zotero.org/users/4921077/items/IP43FTCQ"],"itemData":{"id":1591,"type":"article-journal","abstract":"For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2016 APA, all rights reserved)","container-title":"Psychological Bulletin","DOI":"10.1037/0033-2909.86.3.638","ISSN":"1939-1455(Electronic),0033-2909(Print)","issue":"3","note":"publisher-place: US\npublisher: American Psychological Association","page":"638-641","source":"APA PsycNET","title":"The file drawer problem and tolerance for null results","volume":"86","author":[{"family":"Rosenthal","given":"Robert"}],"issued":{"date-parts":[["1979"]]}}}],"schema":"https://github.com/citation-style-language/schema/raw/master/csl-citation.json"} </w:instrText>
      </w:r>
      <w:r w:rsidR="00833EFF">
        <w:rPr>
          <w:rFonts w:asciiTheme="minorHAnsi" w:hAnsiTheme="minorHAnsi" w:cstheme="minorHAnsi"/>
          <w:sz w:val="22"/>
          <w:szCs w:val="20"/>
        </w:rPr>
        <w:fldChar w:fldCharType="separate"/>
      </w:r>
      <w:r w:rsidR="00833EFF" w:rsidRPr="00833EFF">
        <w:rPr>
          <w:rFonts w:ascii="Calibri" w:hAnsi="Calibri" w:cs="Calibri"/>
          <w:sz w:val="22"/>
        </w:rPr>
        <w:t>(Gurevitch and Hedges, 1999; Rosenthal, 1979)</w:t>
      </w:r>
      <w:r w:rsidR="00833EFF">
        <w:rPr>
          <w:rFonts w:asciiTheme="minorHAnsi" w:hAnsiTheme="minorHAnsi" w:cstheme="minorHAnsi"/>
          <w:sz w:val="22"/>
          <w:szCs w:val="20"/>
        </w:rPr>
        <w:fldChar w:fldCharType="end"/>
      </w:r>
      <w:r w:rsidR="00833EFF">
        <w:rPr>
          <w:rFonts w:asciiTheme="minorHAnsi" w:hAnsiTheme="minorHAnsi" w:cstheme="minorHAnsi"/>
          <w:sz w:val="22"/>
          <w:szCs w:val="20"/>
        </w:rPr>
        <w:t xml:space="preserve">. Therefore, we assessed publication bias using an Egger’s </w:t>
      </w:r>
      <w:r w:rsidR="00833EFF">
        <w:rPr>
          <w:rFonts w:asciiTheme="minorHAnsi" w:hAnsiTheme="minorHAnsi" w:cstheme="minorHAnsi"/>
          <w:sz w:val="22"/>
          <w:szCs w:val="20"/>
        </w:rPr>
        <w:lastRenderedPageBreak/>
        <w:t xml:space="preserve">regression </w:t>
      </w:r>
      <w:r w:rsidR="00833EFF">
        <w:rPr>
          <w:rFonts w:asciiTheme="minorHAnsi" w:hAnsiTheme="minorHAnsi" w:cstheme="minorHAnsi"/>
          <w:sz w:val="22"/>
          <w:szCs w:val="20"/>
        </w:rPr>
        <w:fldChar w:fldCharType="begin"/>
      </w:r>
      <w:r w:rsidR="00833EFF">
        <w:rPr>
          <w:rFonts w:asciiTheme="minorHAnsi" w:hAnsiTheme="minorHAnsi" w:cstheme="minorHAnsi"/>
          <w:sz w:val="22"/>
          <w:szCs w:val="20"/>
        </w:rPr>
        <w:instrText xml:space="preserve"> ADDIN ZOTERO_ITEM CSL_CITATION {"citationID":"cZ43ZMvA","properties":{"formattedCitation":"(Jones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833EFF">
        <w:rPr>
          <w:rFonts w:asciiTheme="minorHAnsi" w:hAnsiTheme="minorHAnsi" w:cstheme="minorHAnsi"/>
          <w:sz w:val="22"/>
          <w:szCs w:val="20"/>
        </w:rPr>
        <w:fldChar w:fldCharType="separate"/>
      </w:r>
      <w:r w:rsidR="00833EFF" w:rsidRPr="00833EFF">
        <w:rPr>
          <w:rFonts w:ascii="Calibri" w:hAnsi="Calibri" w:cs="Calibri"/>
          <w:sz w:val="22"/>
        </w:rPr>
        <w:t>(Jones and DuVal, 2019; Nakagawa and Santos, 2012)</w:t>
      </w:r>
      <w:r w:rsidR="00833EFF">
        <w:rPr>
          <w:rFonts w:asciiTheme="minorHAnsi" w:hAnsiTheme="minorHAnsi" w:cstheme="minorHAnsi"/>
          <w:sz w:val="22"/>
          <w:szCs w:val="20"/>
        </w:rPr>
        <w:fldChar w:fldCharType="end"/>
      </w:r>
      <w:r w:rsidR="00833EFF">
        <w:rPr>
          <w:rFonts w:asciiTheme="minorHAnsi" w:hAnsiTheme="minorHAnsi" w:cstheme="minorHAnsi"/>
          <w:sz w:val="22"/>
          <w:szCs w:val="20"/>
        </w:rPr>
        <w:t xml:space="preserve">. </w:t>
      </w:r>
      <w:r w:rsidR="009F7CA9">
        <w:rPr>
          <w:rFonts w:asciiTheme="minorHAnsi" w:hAnsiTheme="minorHAnsi" w:cstheme="minorHAnsi"/>
          <w:sz w:val="22"/>
          <w:szCs w:val="20"/>
        </w:rPr>
        <w:t xml:space="preserve">We applied a modified Egger’s regression in which measures of weight or precision are compared to the residuals of the model because our data violates the independence assumption of the Egger’s regression </w:t>
      </w:r>
      <w:r w:rsidR="009F7CA9">
        <w:rPr>
          <w:rFonts w:asciiTheme="minorHAnsi" w:hAnsiTheme="minorHAnsi" w:cstheme="minorHAnsi"/>
          <w:sz w:val="22"/>
          <w:szCs w:val="20"/>
        </w:rPr>
        <w:fldChar w:fldCharType="begin"/>
      </w:r>
      <w:r w:rsidR="009F7CA9">
        <w:rPr>
          <w:rFonts w:asciiTheme="minorHAnsi" w:hAnsiTheme="minorHAnsi" w:cstheme="minorHAnsi"/>
          <w:sz w:val="22"/>
          <w:szCs w:val="20"/>
        </w:rPr>
        <w:instrText xml:space="preserve"> ADDIN ZOTERO_ITEM CSL_CITATION {"citationID":"fw8jip7N","properties":{"formattedCitation":"(Jones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Pr>
          <w:rFonts w:asciiTheme="minorHAnsi" w:hAnsiTheme="minorHAnsi" w:cstheme="minorHAnsi"/>
          <w:sz w:val="22"/>
          <w:szCs w:val="20"/>
        </w:rPr>
        <w:fldChar w:fldCharType="separate"/>
      </w:r>
      <w:r w:rsidR="009F7CA9" w:rsidRPr="009F7CA9">
        <w:rPr>
          <w:rFonts w:ascii="Calibri" w:hAnsi="Calibri" w:cs="Calibri"/>
          <w:sz w:val="22"/>
        </w:rPr>
        <w:t>(Jones and DuVal, 2019; Nakagawa and Santos, 2012)</w:t>
      </w:r>
      <w:r w:rsidR="009F7CA9">
        <w:rPr>
          <w:rFonts w:asciiTheme="minorHAnsi" w:hAnsiTheme="minorHAnsi" w:cstheme="minorHAnsi"/>
          <w:sz w:val="22"/>
          <w:szCs w:val="20"/>
        </w:rPr>
        <w:fldChar w:fldCharType="end"/>
      </w:r>
      <w:r w:rsidR="009F7CA9">
        <w:rPr>
          <w:rFonts w:asciiTheme="minorHAnsi" w:hAnsiTheme="minorHAnsi" w:cstheme="minorHAnsi"/>
          <w:sz w:val="22"/>
          <w:szCs w:val="20"/>
        </w:rPr>
        <w:t xml:space="preserve">. We then corrected for publication bias using the “trim and fill” method using the R package meta </w:t>
      </w:r>
      <w:r w:rsidR="009F7CA9">
        <w:rPr>
          <w:rFonts w:asciiTheme="minorHAnsi" w:hAnsiTheme="minorHAnsi" w:cstheme="minorHAnsi"/>
          <w:sz w:val="22"/>
          <w:szCs w:val="20"/>
        </w:rPr>
        <w:fldChar w:fldCharType="begin"/>
      </w:r>
      <w:r w:rsidR="008F0689">
        <w:rPr>
          <w:rFonts w:asciiTheme="minorHAnsi" w:hAnsiTheme="minorHAnsi" w:cstheme="minorHAnsi"/>
          <w:sz w:val="22"/>
          <w:szCs w:val="20"/>
        </w:rPr>
        <w:instrText xml:space="preserve"> ADDIN ZOTERO_ITEM CSL_CITATION {"citationID":"wAhm88Tv","properties":{"formattedCitation":"(Duval and Tweedie, 2000; Schwarzer, 2007)","plainCitation":"(Duval and Tweedie, 2000; Schwarzer, 2007)","noteIndex":0},"citationItems":[{"id":1598,"uris":["http://zotero.org/users/4921077/items/GKCKDV9R"],"uri":["http://zotero.org/users/4921077/items/GKCKDV9R"],"itemData":{"id":1598,"type":"article-journal","abstract":"Summary.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1601,"uris":["http://zotero.org/users/4921077/items/4AH9PHWZ"],"uri":["http://zotero.org/users/4921077/items/4AH9PHWZ"],"itemData":{"id":1601,"type":"article-journal","container-title":"R News","DOI":"10.1007/978-3-319-21416-0","page":"40-45","title":"meta: an R package for meta-analysis","volume":"7","author":[{"family":"Schwarzer","given":"Guido"}],"issued":{"date-parts":[["2007"]]}}}],"schema":"https://github.com/citation-style-language/schema/raw/master/csl-citation.json"} </w:instrText>
      </w:r>
      <w:r w:rsidR="009F7CA9">
        <w:rPr>
          <w:rFonts w:asciiTheme="minorHAnsi" w:hAnsiTheme="minorHAnsi" w:cstheme="minorHAnsi"/>
          <w:sz w:val="22"/>
          <w:szCs w:val="20"/>
        </w:rPr>
        <w:fldChar w:fldCharType="separate"/>
      </w:r>
      <w:r w:rsidR="009F7CA9" w:rsidRPr="009F7CA9">
        <w:rPr>
          <w:rFonts w:ascii="Calibri" w:hAnsi="Calibri" w:cs="Calibri"/>
          <w:sz w:val="22"/>
        </w:rPr>
        <w:t>(Duval and Tweedie, 2000; Schwarzer, 2007)</w:t>
      </w:r>
      <w:r w:rsidR="009F7CA9">
        <w:rPr>
          <w:rFonts w:asciiTheme="minorHAnsi" w:hAnsiTheme="minorHAnsi" w:cstheme="minorHAnsi"/>
          <w:sz w:val="22"/>
          <w:szCs w:val="20"/>
        </w:rPr>
        <w:fldChar w:fldCharType="end"/>
      </w:r>
      <w:r w:rsidR="009F7CA9">
        <w:rPr>
          <w:rFonts w:asciiTheme="minorHAnsi" w:hAnsiTheme="minorHAnsi" w:cstheme="minorHAnsi"/>
          <w:sz w:val="22"/>
          <w:szCs w:val="20"/>
        </w:rPr>
        <w:t xml:space="preserve">. This method removes small studies and imputes new effect sizes of these hypothetical experiments to restore funnel plot symmetry </w:t>
      </w:r>
      <w:r w:rsidR="009F7CA9">
        <w:rPr>
          <w:rFonts w:asciiTheme="minorHAnsi" w:hAnsiTheme="minorHAnsi" w:cstheme="minorHAnsi"/>
          <w:sz w:val="22"/>
          <w:szCs w:val="20"/>
        </w:rPr>
        <w:fldChar w:fldCharType="begin"/>
      </w:r>
      <w:r w:rsidR="00D22378">
        <w:rPr>
          <w:rFonts w:asciiTheme="minorHAnsi" w:hAnsiTheme="minorHAnsi" w:cstheme="minorHAnsi"/>
          <w:sz w:val="22"/>
          <w:szCs w:val="20"/>
        </w:rPr>
        <w:instrText xml:space="preserve"> ADDIN ZOTERO_ITEM CSL_CITATION {"citationID":"FNeGPMce","properties":{"formattedCitation":"(Duval and Tweedie, 2000; Nakagawa and Santos, 2012)","plainCitation":"(Duval and Tweedie, 2000; Nakagawa and Santos, 2012)","noteIndex":0},"citationItems":[{"id":1598,"uris":["http://zotero.org/users/4921077/items/GKCKDV9R"],"uri":["http://zotero.org/users/4921077/items/GKCKDV9R"],"itemData":{"id":1598,"type":"article-journal","abstract":"Summary.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Pr>
          <w:rFonts w:asciiTheme="minorHAnsi" w:hAnsiTheme="minorHAnsi" w:cstheme="minorHAnsi"/>
          <w:sz w:val="22"/>
          <w:szCs w:val="20"/>
        </w:rPr>
        <w:fldChar w:fldCharType="separate"/>
      </w:r>
      <w:r w:rsidR="00D22378" w:rsidRPr="00D22378">
        <w:rPr>
          <w:rFonts w:ascii="Calibri" w:hAnsi="Calibri" w:cs="Calibri"/>
          <w:sz w:val="22"/>
        </w:rPr>
        <w:t>(Duval and Tweedie, 2000; Nakagawa and Santos, 2012)</w:t>
      </w:r>
      <w:r w:rsidR="009F7CA9">
        <w:rPr>
          <w:rFonts w:asciiTheme="minorHAnsi" w:hAnsiTheme="minorHAnsi" w:cstheme="minorHAnsi"/>
          <w:sz w:val="22"/>
          <w:szCs w:val="20"/>
        </w:rPr>
        <w:fldChar w:fldCharType="end"/>
      </w:r>
      <w:r w:rsidR="009F7CA9">
        <w:rPr>
          <w:rFonts w:asciiTheme="minorHAnsi" w:hAnsiTheme="minorHAnsi" w:cstheme="minorHAnsi"/>
          <w:sz w:val="22"/>
          <w:szCs w:val="20"/>
        </w:rPr>
        <w:t xml:space="preserve">.  </w:t>
      </w:r>
    </w:p>
    <w:p w14:paraId="5DFCA5D7" w14:textId="77777777" w:rsidR="00A9594E" w:rsidRPr="00833EFF" w:rsidRDefault="00A9594E" w:rsidP="00D1601C">
      <w:pPr>
        <w:spacing w:line="480" w:lineRule="auto"/>
        <w:contextualSpacing/>
        <w:rPr>
          <w:rFonts w:asciiTheme="minorHAnsi" w:hAnsiTheme="minorHAnsi" w:cstheme="minorHAnsi"/>
          <w:sz w:val="22"/>
        </w:rPr>
      </w:pPr>
    </w:p>
    <w:p w14:paraId="1880EA2F" w14:textId="4DECC994" w:rsidR="00D1601C" w:rsidRDefault="00D1601C" w:rsidP="00D1601C">
      <w:pPr>
        <w:spacing w:line="480" w:lineRule="auto"/>
        <w:contextualSpacing/>
        <w:rPr>
          <w:rFonts w:asciiTheme="minorHAnsi" w:hAnsiTheme="minorHAnsi" w:cstheme="minorHAnsi"/>
          <w:b/>
          <w:bCs/>
          <w:sz w:val="22"/>
        </w:rPr>
      </w:pPr>
      <w:r w:rsidRPr="00D1601C">
        <w:rPr>
          <w:rFonts w:asciiTheme="minorHAnsi" w:hAnsiTheme="minorHAnsi" w:cstheme="minorHAnsi"/>
          <w:b/>
          <w:bCs/>
          <w:sz w:val="22"/>
        </w:rPr>
        <w:t>Results</w:t>
      </w:r>
    </w:p>
    <w:p w14:paraId="0FFE0989" w14:textId="77D7C9E8" w:rsidR="00D1601C" w:rsidRDefault="00D1601C" w:rsidP="00D1601C">
      <w:pPr>
        <w:spacing w:line="480" w:lineRule="auto"/>
        <w:contextualSpacing/>
        <w:rPr>
          <w:rFonts w:asciiTheme="minorHAnsi" w:hAnsiTheme="minorHAnsi" w:cstheme="minorHAnsi"/>
          <w:sz w:val="22"/>
        </w:rPr>
      </w:pPr>
    </w:p>
    <w:p w14:paraId="6817913A" w14:textId="12624F93" w:rsidR="005759E1" w:rsidRDefault="005759E1" w:rsidP="00D1601C">
      <w:pPr>
        <w:spacing w:line="480" w:lineRule="auto"/>
        <w:contextualSpacing/>
        <w:rPr>
          <w:rFonts w:asciiTheme="minorHAnsi" w:hAnsiTheme="minorHAnsi" w:cstheme="minorHAnsi"/>
          <w:sz w:val="22"/>
        </w:rPr>
      </w:pPr>
      <w:r>
        <w:rPr>
          <w:rFonts w:asciiTheme="minorHAnsi" w:hAnsiTheme="minorHAnsi" w:cstheme="minorHAnsi"/>
          <w:sz w:val="22"/>
        </w:rPr>
        <w:t xml:space="preserve">We calculated </w:t>
      </w:r>
      <w:r w:rsidR="00AF1E3F">
        <w:rPr>
          <w:rFonts w:asciiTheme="minorHAnsi" w:hAnsiTheme="minorHAnsi" w:cstheme="minorHAnsi"/>
          <w:sz w:val="22"/>
        </w:rPr>
        <w:t>149</w:t>
      </w:r>
      <w:r>
        <w:rPr>
          <w:rFonts w:asciiTheme="minorHAnsi" w:hAnsiTheme="minorHAnsi" w:cstheme="minorHAnsi"/>
          <w:sz w:val="22"/>
        </w:rPr>
        <w:t xml:space="preserve"> effect sizes from 80 studies that met our inclusion criteria. The me</w:t>
      </w:r>
      <w:r w:rsidR="00AF1E3F">
        <w:rPr>
          <w:rFonts w:asciiTheme="minorHAnsi" w:hAnsiTheme="minorHAnsi" w:cstheme="minorHAnsi"/>
          <w:sz w:val="22"/>
        </w:rPr>
        <w:t>an</w:t>
      </w:r>
      <w:r>
        <w:rPr>
          <w:rFonts w:asciiTheme="minorHAnsi" w:hAnsiTheme="minorHAnsi" w:cstheme="minorHAnsi"/>
          <w:sz w:val="22"/>
        </w:rPr>
        <w:t xml:space="preserve"> posterior Fisher Z value was </w:t>
      </w:r>
      <w:r w:rsidR="00AF1E3F">
        <w:rPr>
          <w:rFonts w:asciiTheme="minorHAnsi" w:hAnsiTheme="minorHAnsi" w:cstheme="minorHAnsi"/>
          <w:sz w:val="22"/>
        </w:rPr>
        <w:t>0.204 with a 95% c</w:t>
      </w:r>
      <w:r w:rsidR="00862680">
        <w:rPr>
          <w:rFonts w:asciiTheme="minorHAnsi" w:hAnsiTheme="minorHAnsi" w:cstheme="minorHAnsi"/>
          <w:sz w:val="22"/>
        </w:rPr>
        <w:t>redible</w:t>
      </w:r>
      <w:r w:rsidR="00AF1E3F">
        <w:rPr>
          <w:rFonts w:asciiTheme="minorHAnsi" w:hAnsiTheme="minorHAnsi" w:cstheme="minorHAnsi"/>
          <w:sz w:val="22"/>
        </w:rPr>
        <w:t xml:space="preserve"> interval between -0.158 and 0.579. This indicates that </w:t>
      </w:r>
      <w:r w:rsidR="00881396">
        <w:rPr>
          <w:rFonts w:asciiTheme="minorHAnsi" w:hAnsiTheme="minorHAnsi" w:cstheme="minorHAnsi"/>
          <w:sz w:val="22"/>
        </w:rPr>
        <w:t>our overall model did not show a significant</w:t>
      </w:r>
      <w:r w:rsidR="00862680">
        <w:rPr>
          <w:rFonts w:asciiTheme="minorHAnsi" w:hAnsiTheme="minorHAnsi" w:cstheme="minorHAnsi"/>
          <w:sz w:val="22"/>
        </w:rPr>
        <w:t xml:space="preserve"> difference from zero and there is no significant overall</w:t>
      </w:r>
      <w:r w:rsidR="00881396">
        <w:rPr>
          <w:rFonts w:asciiTheme="minorHAnsi" w:hAnsiTheme="minorHAnsi" w:cstheme="minorHAnsi"/>
          <w:sz w:val="22"/>
        </w:rPr>
        <w:t xml:space="preserve"> relationship between pigment and aggression. </w:t>
      </w:r>
      <w:r w:rsidR="00862680">
        <w:rPr>
          <w:rFonts w:asciiTheme="minorHAnsi" w:hAnsiTheme="minorHAnsi" w:cstheme="minorHAnsi"/>
          <w:sz w:val="22"/>
        </w:rPr>
        <w:t xml:space="preserve">When we </w:t>
      </w:r>
      <w:r w:rsidR="008D28CC">
        <w:rPr>
          <w:rFonts w:asciiTheme="minorHAnsi" w:hAnsiTheme="minorHAnsi" w:cstheme="minorHAnsi"/>
          <w:sz w:val="22"/>
        </w:rPr>
        <w:t xml:space="preserve">assessed the means and 95% credible intervals for each of our fixed effects, we found that only pigments with unknown classifications (mean = 0.58, (0.1668, 0.976)), plastic traits (mean = 0.339, (0.0252, 0.670)), and papers that both assessed both sexes (mean = 0.399, (0.0959, 0.702)) showed a significant difference from zero and a significant positive association between pigment and aggression (Figure 2). All other fixed effects were not significantly different from zero (Figure 2). </w:t>
      </w:r>
    </w:p>
    <w:p w14:paraId="31F5F3BA" w14:textId="77777777" w:rsidR="005759E1" w:rsidRDefault="005759E1" w:rsidP="00D1601C">
      <w:pPr>
        <w:spacing w:line="480" w:lineRule="auto"/>
        <w:contextualSpacing/>
        <w:rPr>
          <w:rFonts w:asciiTheme="minorHAnsi" w:hAnsiTheme="minorHAnsi" w:cstheme="minorHAnsi"/>
          <w:sz w:val="22"/>
        </w:rPr>
      </w:pPr>
    </w:p>
    <w:p w14:paraId="44DE55B6" w14:textId="4160E659" w:rsidR="005759E1" w:rsidRPr="008F0689" w:rsidRDefault="005759E1" w:rsidP="00D1601C">
      <w:pPr>
        <w:spacing w:line="480" w:lineRule="auto"/>
        <w:contextualSpacing/>
        <w:rPr>
          <w:rFonts w:asciiTheme="minorHAnsi" w:hAnsiTheme="minorHAnsi" w:cstheme="minorHAnsi"/>
          <w:sz w:val="22"/>
        </w:rPr>
      </w:pPr>
      <w:r w:rsidRPr="008F0689">
        <w:rPr>
          <w:rFonts w:asciiTheme="minorHAnsi" w:hAnsiTheme="minorHAnsi" w:cstheme="minorHAnsi"/>
          <w:i/>
          <w:iCs/>
          <w:sz w:val="22"/>
        </w:rPr>
        <w:t>Heterogeneity:</w:t>
      </w:r>
      <w:r w:rsidR="00881396" w:rsidRPr="008F0689">
        <w:rPr>
          <w:rFonts w:asciiTheme="minorHAnsi" w:hAnsiTheme="minorHAnsi" w:cstheme="minorHAnsi"/>
          <w:sz w:val="22"/>
        </w:rPr>
        <w:t xml:space="preserve"> Our model indicated a low heterogeneity for both among studies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81396" w:rsidRPr="008F0689">
        <w:rPr>
          <w:rFonts w:asciiTheme="minorHAnsi" w:eastAsiaTheme="minorEastAsia" w:hAnsiTheme="minorHAnsi" w:cstheme="minorHAnsi"/>
          <w:sz w:val="22"/>
        </w:rPr>
        <w:t xml:space="preserve"> = 0.</w:t>
      </w:r>
      <w:r w:rsidR="008F0689" w:rsidRPr="008F0689">
        <w:rPr>
          <w:rFonts w:asciiTheme="minorHAnsi" w:eastAsiaTheme="minorEastAsia" w:hAnsiTheme="minorHAnsi" w:cstheme="minorHAnsi"/>
          <w:sz w:val="22"/>
        </w:rPr>
        <w:t xml:space="preserve">0027) and among species </w:t>
      </w:r>
      <w:r w:rsidR="008F0689">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8F0689">
        <w:rPr>
          <w:rFonts w:asciiTheme="minorHAnsi" w:eastAsiaTheme="minorEastAsia" w:hAnsiTheme="minorHAnsi" w:cstheme="minorHAnsi"/>
          <w:sz w:val="22"/>
        </w:rPr>
        <w:t xml:space="preserve"> = 0.0061</w:t>
      </w:r>
      <w:r w:rsidR="008F0689">
        <w:rPr>
          <w:rFonts w:asciiTheme="minorHAnsi" w:eastAsiaTheme="minorEastAsia" w:hAnsiTheme="minorHAnsi" w:cstheme="minorHAnsi"/>
          <w:sz w:val="22"/>
        </w:rPr>
        <w:t>, Table 1</w:t>
      </w:r>
      <w:r w:rsidR="008F0689" w:rsidRPr="008F0689">
        <w:rPr>
          <w:rFonts w:asciiTheme="minorHAnsi" w:eastAsiaTheme="minorEastAsia" w:hAnsiTheme="minorHAnsi" w:cstheme="minorHAnsi"/>
          <w:sz w:val="22"/>
        </w:rPr>
        <w:t>)</w:t>
      </w:r>
      <w:r w:rsidR="008F0689">
        <w:rPr>
          <w:rFonts w:asciiTheme="minorHAnsi" w:eastAsiaTheme="minorEastAsia" w:hAnsiTheme="minorHAnsi" w:cstheme="minorHAnsi"/>
          <w:sz w:val="22"/>
        </w:rPr>
        <w:t xml:space="preserve">. </w:t>
      </w:r>
      <w:r w:rsidR="008F0689" w:rsidRPr="008F0689">
        <w:rPr>
          <w:rFonts w:asciiTheme="minorHAnsi" w:eastAsiaTheme="minorEastAsia" w:hAnsiTheme="minorHAnsi" w:cstheme="minorHAnsi"/>
          <w:sz w:val="22"/>
        </w:rPr>
        <w:t>This produced a low level of overall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F0689" w:rsidRPr="008F0689">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8F0689">
        <w:rPr>
          <w:rFonts w:asciiTheme="minorHAnsi" w:eastAsiaTheme="minorEastAsia" w:hAnsiTheme="minorHAnsi" w:cstheme="minorHAnsi"/>
          <w:sz w:val="22"/>
        </w:rPr>
        <w:t xml:space="preserve">= 0.0088, </w:t>
      </w:r>
      <w:r w:rsidR="008F0689" w:rsidRPr="008F0689">
        <w:rPr>
          <w:rFonts w:asciiTheme="minorHAnsi" w:eastAsiaTheme="minorEastAsia" w:hAnsiTheme="minorHAnsi" w:cstheme="minorHAnsi"/>
          <w:sz w:val="22"/>
        </w:rPr>
        <w:fldChar w:fldCharType="begin"/>
      </w:r>
      <w:r w:rsidR="008F0689" w:rsidRPr="008F0689">
        <w:rPr>
          <w:rFonts w:asciiTheme="minorHAnsi" w:eastAsiaTheme="minorEastAsia" w:hAnsiTheme="minorHAnsi" w:cstheme="minorHAnsi"/>
          <w:sz w:val="22"/>
        </w:rPr>
        <w:instrText xml:space="preserve"> ADDIN ZOTERO_ITEM CSL_CITATION {"citationID":"T2rf0D9Y","properties":{"formattedCitation":"(Higgins et al., 2003)","plainCitation":"(Higgins et al., 2003)","dontUpdate":true,"noteIndex":0},"citationItems":[{"id":1604,"uris":["http://zotero.org/users/4921077/items/9R33VEBR"],"uri":["http://zotero.org/users/4921077/items/9R33VEBR"],"itemData":{"id":1604,"type":"article-journal","abstract":"Cochrane Reviews have recently started including the quantity I 2 to help readers assess the consistency of the results of studies in meta-analyses. What does this new quantity mean, and why is assessment of heterogeneity so important to clinical practice? \n\nSystematic reviews and meta-analyses can provide convincing and reliable evidence relevant to many aspects of medicine and health care.1 Their value is especially clear when the results of the studies they include show clinically important effects of similar magnitude. However, the conclusions are less clear when the included studies have differing results. In an attempt to establish whether studies are consistent, reports of meta-analyses commonly present a statistical test of heterogeneity. The test seeks to determine whether there are genuine differences underlying the results of the studies (heterogeneity), or whether the variation in findings is compatible with chance alone (homogeneity). However, the test is susceptible to the number of trials included in the meta-analysis. We have developed a new quantity, I 2, which we believe gives a better measure of the consistency between trials in a meta-analysis.\n\nAssessment of the consistency of effects across studies is an essential part of meta-analysis. Unless we know how consistent the results of studies are, we cannot determine the generalisability of the findings of the meta-analysis. Indeed, several hierarchical systems for grading evidence state that the results of studies must be consistent or homogeneous to obtain the highest grading.2–4\n\nTests for heterogeneity are commonly used to decide on methods for combining studies and for concluding consistency or inconsistency of findings.5 6 But what does the test achieve in practice, and how should the resulting P values be interpreted?\n\nA test for heterogeneity examines the null hypothesis that all studies are evaluating the same effect. The usual test statistic …","container-title":"BMJ","DOI":"10.1136/bmj.327.7414.557","ISSN":"0959-8138, 1468-5833","issue":"7414","journalAbbreviation":"BMJ","language":"en","note":"publisher: British Medical Journal Publishing Group\nsection: Education and debate\nPMID: 12958120","page":"557-560","source":"www.bmj.com","title":"Measuring inconsistency in meta-analyses","volume":"327","author":[{"family":"Higgins","given":"Julian P. T."},{"family":"Thompson","given":"Simon G."},{"family":"Deeks","given":"Jonathan J."},{"family":"Altman","given":"Douglas G."}],"issued":{"date-parts":[["2003",9,4]]}}}],"schema":"https://github.com/citation-style-language/schema/raw/master/csl-citation.json"} </w:instrText>
      </w:r>
      <w:r w:rsidR="008F0689" w:rsidRPr="008F0689">
        <w:rPr>
          <w:rFonts w:asciiTheme="minorHAnsi" w:eastAsiaTheme="minorEastAsia" w:hAnsiTheme="minorHAnsi" w:cstheme="minorHAnsi"/>
          <w:sz w:val="22"/>
        </w:rPr>
        <w:fldChar w:fldCharType="separate"/>
      </w:r>
      <w:r w:rsidR="008F0689" w:rsidRPr="008F0689">
        <w:rPr>
          <w:rFonts w:asciiTheme="minorHAnsi" w:hAnsiTheme="minorHAnsi" w:cstheme="minorHAnsi"/>
          <w:sz w:val="22"/>
        </w:rPr>
        <w:t>Higgins et al., 2003)</w:t>
      </w:r>
      <w:r w:rsidR="008F0689" w:rsidRPr="008F0689">
        <w:rPr>
          <w:rFonts w:asciiTheme="minorHAnsi" w:eastAsiaTheme="minorEastAsia" w:hAnsiTheme="minorHAnsi" w:cstheme="minorHAnsi"/>
          <w:sz w:val="22"/>
        </w:rPr>
        <w:fldChar w:fldCharType="end"/>
      </w:r>
      <w:r w:rsidR="008F0689" w:rsidRPr="008F0689">
        <w:rPr>
          <w:rFonts w:asciiTheme="minorHAnsi" w:eastAsiaTheme="minorEastAsia" w:hAnsiTheme="minorHAnsi" w:cstheme="minorHAnsi"/>
          <w:sz w:val="22"/>
        </w:rPr>
        <w:t xml:space="preserve">. </w:t>
      </w:r>
      <w:r w:rsidR="008F0689">
        <w:rPr>
          <w:rFonts w:asciiTheme="minorHAnsi" w:eastAsiaTheme="minorEastAsia" w:hAnsiTheme="minorHAnsi" w:cstheme="minorHAnsi"/>
          <w:sz w:val="22"/>
        </w:rPr>
        <w:t>We, also, calculated the heterogeneity when we removed our phylogeny and found slightly lower levels of</w:t>
      </w:r>
      <w:r w:rsidR="0022213C">
        <w:rPr>
          <w:rFonts w:asciiTheme="minorHAnsi" w:eastAsiaTheme="minorEastAsia" w:hAnsiTheme="minorHAnsi" w:cstheme="minorHAnsi"/>
          <w:sz w:val="22"/>
        </w:rPr>
        <w:t xml:space="preserve"> overall</w:t>
      </w:r>
      <w:r w:rsidR="008F0689">
        <w:rPr>
          <w:rFonts w:asciiTheme="minorHAnsi" w:eastAsiaTheme="minorEastAsia" w:hAnsiTheme="minorHAnsi" w:cstheme="minorHAnsi"/>
          <w:sz w:val="22"/>
        </w:rPr>
        <w:t xml:space="preserve">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8F0689">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8F0689">
        <w:rPr>
          <w:rFonts w:asciiTheme="minorHAnsi" w:eastAsiaTheme="minorEastAsia" w:hAnsiTheme="minorHAnsi" w:cstheme="minorHAnsi"/>
          <w:sz w:val="22"/>
        </w:rPr>
        <w:t>= 0.00</w:t>
      </w:r>
      <w:r w:rsidR="0022213C">
        <w:rPr>
          <w:rFonts w:asciiTheme="minorHAnsi" w:eastAsiaTheme="minorEastAsia" w:hAnsiTheme="minorHAnsi" w:cstheme="minorHAnsi"/>
          <w:sz w:val="22"/>
        </w:rPr>
        <w:t>35</w:t>
      </w:r>
      <w:r w:rsidR="0022213C" w:rsidRPr="008F0689">
        <w:rPr>
          <w:rFonts w:asciiTheme="minorHAnsi" w:eastAsiaTheme="minorEastAsia" w:hAnsiTheme="minorHAnsi" w:cstheme="minorHAnsi"/>
          <w:sz w:val="22"/>
        </w:rPr>
        <w:t xml:space="preserve">, </w:t>
      </w:r>
      <w:r w:rsidR="008F0689">
        <w:rPr>
          <w:rFonts w:asciiTheme="minorHAnsi" w:eastAsiaTheme="minorEastAsia" w:hAnsiTheme="minorHAnsi" w:cstheme="minorHAnsi"/>
          <w:sz w:val="22"/>
        </w:rPr>
        <w:t>Table 1).</w:t>
      </w:r>
      <w:r w:rsidR="0022213C">
        <w:rPr>
          <w:rFonts w:asciiTheme="minorHAnsi" w:eastAsiaTheme="minorEastAsia" w:hAnsiTheme="minorHAnsi" w:cstheme="minorHAnsi"/>
          <w:sz w:val="22"/>
        </w:rPr>
        <w:t xml:space="preserve"> The among study heterogeneity </w:t>
      </w:r>
      <w:r w:rsidR="0022213C" w:rsidRPr="008F0689">
        <w:rPr>
          <w:rFonts w:asciiTheme="minorHAnsi" w:hAnsiTheme="minorHAnsi" w:cstheme="minorHAnsi"/>
          <w:sz w:val="22"/>
        </w:rPr>
        <w:lastRenderedPageBreak/>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8F0689">
        <w:rPr>
          <w:rFonts w:asciiTheme="minorHAnsi" w:eastAsiaTheme="minorEastAsia" w:hAnsiTheme="minorHAnsi" w:cstheme="minorHAnsi"/>
          <w:sz w:val="22"/>
        </w:rPr>
        <w:t xml:space="preserve"> = 0.00</w:t>
      </w:r>
      <w:r w:rsidR="0022213C">
        <w:rPr>
          <w:rFonts w:asciiTheme="minorHAnsi" w:eastAsiaTheme="minorEastAsia" w:hAnsiTheme="minorHAnsi" w:cstheme="minorHAnsi"/>
          <w:sz w:val="22"/>
        </w:rPr>
        <w:t>17</w:t>
      </w:r>
      <w:r w:rsidR="0022213C" w:rsidRPr="008F0689">
        <w:rPr>
          <w:rFonts w:asciiTheme="minorHAnsi" w:eastAsiaTheme="minorEastAsia" w:hAnsiTheme="minorHAnsi" w:cstheme="minorHAnsi"/>
          <w:sz w:val="22"/>
        </w:rPr>
        <w:t xml:space="preserve">) </w:t>
      </w:r>
      <w:r w:rsidR="0022213C">
        <w:rPr>
          <w:rFonts w:asciiTheme="minorHAnsi" w:eastAsiaTheme="minorEastAsia" w:hAnsiTheme="minorHAnsi" w:cstheme="minorHAnsi"/>
          <w:sz w:val="22"/>
        </w:rPr>
        <w:t xml:space="preserve">and among species heterogeneity </w:t>
      </w:r>
      <w:r w:rsidR="0022213C" w:rsidRPr="008F0689">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8F0689">
        <w:rPr>
          <w:rFonts w:asciiTheme="minorHAnsi" w:eastAsiaTheme="minorEastAsia" w:hAnsiTheme="minorHAnsi" w:cstheme="minorHAnsi"/>
          <w:sz w:val="22"/>
        </w:rPr>
        <w:t xml:space="preserve"> = 0.00</w:t>
      </w:r>
      <w:r w:rsidR="0022213C">
        <w:rPr>
          <w:rFonts w:asciiTheme="minorHAnsi" w:eastAsiaTheme="minorEastAsia" w:hAnsiTheme="minorHAnsi" w:cstheme="minorHAnsi"/>
          <w:sz w:val="22"/>
        </w:rPr>
        <w:t>18</w:t>
      </w:r>
      <w:r w:rsidR="0022213C" w:rsidRPr="008F0689">
        <w:rPr>
          <w:rFonts w:asciiTheme="minorHAnsi" w:eastAsiaTheme="minorEastAsia" w:hAnsiTheme="minorHAnsi" w:cstheme="minorHAnsi"/>
          <w:sz w:val="22"/>
        </w:rPr>
        <w:t>)</w:t>
      </w:r>
      <w:r w:rsidR="0022213C">
        <w:rPr>
          <w:rFonts w:asciiTheme="minorHAnsi" w:eastAsiaTheme="minorEastAsia" w:hAnsiTheme="minorHAnsi" w:cstheme="minorHAnsi"/>
          <w:sz w:val="22"/>
        </w:rPr>
        <w:t xml:space="preserve"> was also lower in comparison to our full model with the phylogeny. </w:t>
      </w:r>
    </w:p>
    <w:p w14:paraId="07F51F0E" w14:textId="77777777" w:rsidR="00881396" w:rsidRPr="008F0689" w:rsidRDefault="00881396" w:rsidP="00D1601C">
      <w:pPr>
        <w:spacing w:line="480" w:lineRule="auto"/>
        <w:contextualSpacing/>
        <w:rPr>
          <w:rFonts w:asciiTheme="minorHAnsi" w:hAnsiTheme="minorHAnsi" w:cstheme="minorHAnsi"/>
          <w:sz w:val="22"/>
        </w:rPr>
      </w:pPr>
    </w:p>
    <w:p w14:paraId="336FE40D" w14:textId="2883A5A2" w:rsidR="005759E1" w:rsidRPr="0022213C" w:rsidRDefault="005759E1" w:rsidP="00D1601C">
      <w:pPr>
        <w:spacing w:line="480" w:lineRule="auto"/>
        <w:contextualSpacing/>
        <w:rPr>
          <w:rFonts w:asciiTheme="minorHAnsi" w:hAnsiTheme="minorHAnsi" w:cstheme="minorHAnsi"/>
          <w:sz w:val="22"/>
        </w:rPr>
      </w:pPr>
      <w:r w:rsidRPr="008F0689">
        <w:rPr>
          <w:rFonts w:asciiTheme="minorHAnsi" w:hAnsiTheme="minorHAnsi" w:cstheme="minorHAnsi"/>
          <w:i/>
          <w:iCs/>
          <w:sz w:val="22"/>
        </w:rPr>
        <w:t>Phylogenetic Effects:</w:t>
      </w:r>
      <w:r w:rsidR="008F0689">
        <w:rPr>
          <w:rFonts w:asciiTheme="minorHAnsi" w:hAnsiTheme="minorHAnsi" w:cstheme="minorHAnsi"/>
          <w:sz w:val="22"/>
        </w:rPr>
        <w:t xml:space="preserve"> </w:t>
      </w:r>
      <w:r w:rsidR="0022213C">
        <w:rPr>
          <w:rFonts w:asciiTheme="minorHAnsi" w:hAnsiTheme="minorHAnsi" w:cstheme="minorHAnsi"/>
          <w:sz w:val="22"/>
        </w:rPr>
        <w:t>Our analysis included data from 56 species in 9 classes (Figure S1). We</w:t>
      </w:r>
      <w:r w:rsidR="008F0689">
        <w:rPr>
          <w:rFonts w:asciiTheme="minorHAnsi" w:hAnsiTheme="minorHAnsi" w:cstheme="minorHAnsi"/>
          <w:sz w:val="22"/>
        </w:rPr>
        <w:t xml:space="preserve"> fit our model without the phylogeny and compared that to our model with the phylogeny. We found that our model with the phylogeny had a much lower DIC value (Table 1).</w:t>
      </w:r>
      <w:r w:rsidR="0022213C">
        <w:rPr>
          <w:rFonts w:asciiTheme="minorHAnsi" w:hAnsiTheme="minorHAnsi" w:cstheme="minorHAnsi"/>
          <w:sz w:val="22"/>
        </w:rPr>
        <w:t xml:space="preserve"> This indicates that our full model with the phylogeny is a better fit to our dataset. We found strong evidence for a phylogenetic signal in our full model with the phylogeny associating pigment and aggression (</w:t>
      </w:r>
      <w:r w:rsidR="0022213C">
        <w:rPr>
          <w:rFonts w:asciiTheme="minorHAnsi" w:hAnsiTheme="minorHAnsi" w:cstheme="minorHAnsi"/>
          <w:i/>
          <w:iCs/>
          <w:sz w:val="22"/>
        </w:rPr>
        <w:t>H</w:t>
      </w:r>
      <w:r w:rsidR="0022213C">
        <w:rPr>
          <w:rFonts w:asciiTheme="minorHAnsi" w:hAnsiTheme="minorHAnsi" w:cstheme="minorHAnsi"/>
          <w:i/>
          <w:iCs/>
          <w:sz w:val="22"/>
          <w:vertAlign w:val="superscript"/>
        </w:rPr>
        <w:t>2</w:t>
      </w:r>
      <w:r w:rsidR="0022213C">
        <w:rPr>
          <w:rFonts w:asciiTheme="minorHAnsi" w:hAnsiTheme="minorHAnsi" w:cstheme="minorHAnsi"/>
          <w:i/>
          <w:iCs/>
          <w:sz w:val="22"/>
        </w:rPr>
        <w:t xml:space="preserve"> </w:t>
      </w:r>
      <w:r w:rsidR="0022213C">
        <w:rPr>
          <w:rFonts w:asciiTheme="minorHAnsi" w:hAnsiTheme="minorHAnsi" w:cstheme="minorHAnsi"/>
          <w:sz w:val="22"/>
        </w:rPr>
        <w:t>= 0.55, Table 1). This indicates that some of our results are due to species relationships rather than a clear relationship between aggression and pigmentation.</w:t>
      </w:r>
    </w:p>
    <w:p w14:paraId="211122E7" w14:textId="77777777" w:rsidR="005759E1" w:rsidRDefault="005759E1" w:rsidP="00D1601C">
      <w:pPr>
        <w:spacing w:line="480" w:lineRule="auto"/>
        <w:contextualSpacing/>
        <w:rPr>
          <w:rFonts w:asciiTheme="minorHAnsi" w:hAnsiTheme="minorHAnsi" w:cstheme="minorHAnsi"/>
          <w:sz w:val="22"/>
        </w:rPr>
      </w:pPr>
    </w:p>
    <w:p w14:paraId="2D67A61A" w14:textId="4B698AB3" w:rsidR="005759E1" w:rsidRPr="0022213C" w:rsidRDefault="005759E1" w:rsidP="00D1601C">
      <w:pPr>
        <w:spacing w:line="480" w:lineRule="auto"/>
        <w:contextualSpacing/>
        <w:rPr>
          <w:rFonts w:asciiTheme="minorHAnsi" w:hAnsiTheme="minorHAnsi" w:cstheme="minorHAnsi"/>
          <w:sz w:val="22"/>
        </w:rPr>
      </w:pPr>
      <w:r w:rsidRPr="0022213C">
        <w:rPr>
          <w:rFonts w:asciiTheme="minorHAnsi" w:hAnsiTheme="minorHAnsi" w:cstheme="minorHAnsi"/>
          <w:i/>
          <w:iCs/>
          <w:sz w:val="22"/>
        </w:rPr>
        <w:t xml:space="preserve">Publication Bias: </w:t>
      </w:r>
      <w:r w:rsidR="0022213C">
        <w:rPr>
          <w:rFonts w:asciiTheme="minorHAnsi" w:hAnsiTheme="minorHAnsi" w:cstheme="minorHAnsi"/>
          <w:sz w:val="22"/>
        </w:rPr>
        <w:t>We found evidence for the presence of publication bias since our intercept for the modified Eggers regression was significantly different from zero</w:t>
      </w:r>
      <w:r w:rsidR="00862680">
        <w:rPr>
          <w:rFonts w:asciiTheme="minorHAnsi" w:hAnsiTheme="minorHAnsi" w:cstheme="minorHAnsi"/>
          <w:sz w:val="22"/>
        </w:rPr>
        <w:t xml:space="preserve"> (intercept + SE: 0.8368 + 0.37016, t = 2.261, p-value = 0.0253</w:t>
      </w:r>
      <w:r w:rsidR="008D28CC">
        <w:rPr>
          <w:rFonts w:asciiTheme="minorHAnsi" w:hAnsiTheme="minorHAnsi" w:cstheme="minorHAnsi"/>
          <w:sz w:val="22"/>
        </w:rPr>
        <w:t>, Figure 3</w:t>
      </w:r>
      <w:r w:rsidR="00862680">
        <w:rPr>
          <w:rFonts w:asciiTheme="minorHAnsi" w:hAnsiTheme="minorHAnsi" w:cstheme="minorHAnsi"/>
          <w:sz w:val="22"/>
        </w:rPr>
        <w:t>)</w:t>
      </w:r>
      <w:r w:rsidR="0022213C">
        <w:rPr>
          <w:rFonts w:asciiTheme="minorHAnsi" w:hAnsiTheme="minorHAnsi" w:cstheme="minorHAnsi"/>
          <w:sz w:val="22"/>
        </w:rPr>
        <w:t xml:space="preserve">. </w:t>
      </w:r>
      <w:r w:rsidR="00862680">
        <w:rPr>
          <w:rFonts w:asciiTheme="minorHAnsi" w:hAnsiTheme="minorHAnsi" w:cstheme="minorHAnsi"/>
          <w:sz w:val="22"/>
        </w:rPr>
        <w:t xml:space="preserve">This indicates that our means and credible intervals may be inflated by the lack of reporting of non-significant results. We assessed the impact of the publication bias using the trim and fill method </w:t>
      </w:r>
      <w:r w:rsidR="00862680">
        <w:rPr>
          <w:rFonts w:asciiTheme="minorHAnsi" w:hAnsiTheme="minorHAnsi" w:cstheme="minorHAnsi"/>
          <w:sz w:val="22"/>
        </w:rPr>
        <w:fldChar w:fldCharType="begin"/>
      </w:r>
      <w:r w:rsidR="00862680">
        <w:rPr>
          <w:rFonts w:asciiTheme="minorHAnsi" w:hAnsiTheme="minorHAnsi" w:cstheme="minorHAnsi"/>
          <w:sz w:val="22"/>
        </w:rPr>
        <w:instrText xml:space="preserve"> ADDIN ZOTERO_ITEM CSL_CITATION {"citationID":"nnMb8gX2","properties":{"formattedCitation":"(Duval and Tweedie, 2000)","plainCitation":"(Duval and Tweedie, 2000)","noteIndex":0},"citationItems":[{"id":1598,"uris":["http://zotero.org/users/4921077/items/GKCKDV9R"],"uri":["http://zotero.org/users/4921077/items/GKCKDV9R"],"itemData":{"id":1598,"type":"article-journal","abstract":"Summary.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Fill","volume":"56","author":[{"family":"Duval","given":"Sue"},{"family":"Tweedie","given":"Richard"}],"issued":{"date-parts":[["2000"]]}}}],"schema":"https://github.com/citation-style-language/schema/raw/master/csl-citation.json"} </w:instrText>
      </w:r>
      <w:r w:rsidR="00862680">
        <w:rPr>
          <w:rFonts w:asciiTheme="minorHAnsi" w:hAnsiTheme="minorHAnsi" w:cstheme="minorHAnsi"/>
          <w:sz w:val="22"/>
        </w:rPr>
        <w:fldChar w:fldCharType="separate"/>
      </w:r>
      <w:r w:rsidR="00862680" w:rsidRPr="00862680">
        <w:rPr>
          <w:rFonts w:ascii="Calibri" w:hAnsi="Calibri" w:cs="Calibri"/>
          <w:sz w:val="22"/>
        </w:rPr>
        <w:t>(Duval and Tweedie, 2000)</w:t>
      </w:r>
      <w:r w:rsidR="00862680">
        <w:rPr>
          <w:rFonts w:asciiTheme="minorHAnsi" w:hAnsiTheme="minorHAnsi" w:cstheme="minorHAnsi"/>
          <w:sz w:val="22"/>
        </w:rPr>
        <w:fldChar w:fldCharType="end"/>
      </w:r>
      <w:r w:rsidR="00862680">
        <w:rPr>
          <w:rFonts w:asciiTheme="minorHAnsi" w:hAnsiTheme="minorHAnsi" w:cstheme="minorHAnsi"/>
          <w:sz w:val="22"/>
        </w:rPr>
        <w:t xml:space="preserve">. This added 27 data points to our original 149 studies and provided an adjustment of -0.0652 for our Fisher Z values. This adjustment reduced the mean effect size and </w:t>
      </w:r>
      <w:r w:rsidR="008D28CC">
        <w:rPr>
          <w:rFonts w:asciiTheme="minorHAnsi" w:hAnsiTheme="minorHAnsi" w:cstheme="minorHAnsi"/>
          <w:sz w:val="22"/>
        </w:rPr>
        <w:t xml:space="preserve">95% credible intervals and led to traits that were plastic (mean = 0.2738, (-0.04, 0.6048)) not being significantly different from zero. Unknown pigment classes and studies that tested both sexes remained significant (Figure 2). </w:t>
      </w:r>
    </w:p>
    <w:p w14:paraId="3ED645D5" w14:textId="62CDD5A2" w:rsidR="005759E1" w:rsidRDefault="005759E1" w:rsidP="00D1601C">
      <w:pPr>
        <w:spacing w:line="480" w:lineRule="auto"/>
        <w:contextualSpacing/>
        <w:rPr>
          <w:rFonts w:asciiTheme="minorHAnsi" w:hAnsiTheme="minorHAnsi" w:cstheme="minorHAnsi"/>
          <w:sz w:val="22"/>
        </w:rPr>
      </w:pPr>
    </w:p>
    <w:p w14:paraId="765796AD" w14:textId="77777777" w:rsidR="005759E1" w:rsidRDefault="005759E1" w:rsidP="00D1601C">
      <w:pPr>
        <w:spacing w:line="480" w:lineRule="auto"/>
        <w:contextualSpacing/>
        <w:rPr>
          <w:rFonts w:asciiTheme="minorHAnsi" w:hAnsiTheme="minorHAnsi" w:cstheme="minorHAnsi"/>
          <w:b/>
          <w:bCs/>
          <w:sz w:val="22"/>
        </w:rPr>
      </w:pPr>
    </w:p>
    <w:p w14:paraId="0BC0BBCE" w14:textId="4CB9289B" w:rsidR="00D1601C" w:rsidRDefault="00D1601C" w:rsidP="00D1601C">
      <w:pPr>
        <w:spacing w:line="480" w:lineRule="auto"/>
        <w:contextualSpacing/>
        <w:rPr>
          <w:rFonts w:asciiTheme="minorHAnsi" w:hAnsiTheme="minorHAnsi" w:cstheme="minorHAnsi"/>
          <w:sz w:val="22"/>
        </w:rPr>
      </w:pPr>
      <w:r>
        <w:rPr>
          <w:rFonts w:asciiTheme="minorHAnsi" w:hAnsiTheme="minorHAnsi" w:cstheme="minorHAnsi"/>
          <w:b/>
          <w:bCs/>
          <w:sz w:val="22"/>
        </w:rPr>
        <w:t>Discussion</w:t>
      </w:r>
    </w:p>
    <w:p w14:paraId="13C77BBB" w14:textId="2FFE54F8" w:rsidR="00D1601C" w:rsidRDefault="00D1601C" w:rsidP="00D1601C">
      <w:pPr>
        <w:spacing w:line="480" w:lineRule="auto"/>
        <w:contextualSpacing/>
        <w:rPr>
          <w:rFonts w:asciiTheme="minorHAnsi" w:hAnsiTheme="minorHAnsi" w:cstheme="minorHAnsi"/>
          <w:sz w:val="22"/>
        </w:rPr>
      </w:pPr>
    </w:p>
    <w:p w14:paraId="4B0E8ADB" w14:textId="20A9829F" w:rsidR="00D1601C" w:rsidRDefault="00D1601C" w:rsidP="00D1601C">
      <w:pPr>
        <w:spacing w:line="480" w:lineRule="auto"/>
        <w:contextualSpacing/>
        <w:rPr>
          <w:rFonts w:asciiTheme="minorHAnsi" w:hAnsiTheme="minorHAnsi" w:cstheme="minorHAnsi"/>
          <w:sz w:val="22"/>
        </w:rPr>
      </w:pPr>
    </w:p>
    <w:p w14:paraId="2204C49D" w14:textId="681B6944" w:rsidR="00D1601C" w:rsidRDefault="00D1601C">
      <w:pPr>
        <w:rPr>
          <w:rFonts w:asciiTheme="minorHAnsi" w:hAnsiTheme="minorHAnsi" w:cstheme="minorHAnsi"/>
          <w:sz w:val="22"/>
        </w:rPr>
      </w:pPr>
      <w:r>
        <w:rPr>
          <w:rFonts w:asciiTheme="minorHAnsi" w:hAnsiTheme="minorHAnsi" w:cstheme="minorHAnsi"/>
          <w:sz w:val="22"/>
        </w:rPr>
        <w:br w:type="page"/>
      </w:r>
    </w:p>
    <w:p w14:paraId="7EA23E39" w14:textId="4AD6143B" w:rsidR="00D1601C" w:rsidRDefault="00D1601C" w:rsidP="00D1601C">
      <w:pPr>
        <w:spacing w:line="480" w:lineRule="auto"/>
        <w:contextualSpacing/>
        <w:rPr>
          <w:rFonts w:asciiTheme="minorHAnsi" w:hAnsiTheme="minorHAnsi" w:cstheme="minorHAnsi"/>
          <w:b/>
          <w:bCs/>
          <w:sz w:val="22"/>
        </w:rPr>
      </w:pPr>
      <w:r>
        <w:rPr>
          <w:rFonts w:asciiTheme="minorHAnsi" w:hAnsiTheme="minorHAnsi" w:cstheme="minorHAnsi"/>
          <w:b/>
          <w:bCs/>
          <w:sz w:val="22"/>
        </w:rPr>
        <w:lastRenderedPageBreak/>
        <w:t>Figueres and Tables</w:t>
      </w:r>
    </w:p>
    <w:p w14:paraId="11D2F13B" w14:textId="51B47160" w:rsidR="00D1601C" w:rsidRDefault="0072177C" w:rsidP="00D1601C">
      <w:pPr>
        <w:spacing w:line="480" w:lineRule="auto"/>
        <w:contextualSpacing/>
        <w:rPr>
          <w:rFonts w:asciiTheme="minorHAnsi" w:hAnsiTheme="minorHAnsi" w:cstheme="minorHAnsi"/>
          <w:b/>
          <w:bCs/>
          <w:sz w:val="22"/>
        </w:rPr>
      </w:pPr>
      <w:r w:rsidRPr="0072177C">
        <w:rPr>
          <w:rFonts w:asciiTheme="minorHAnsi" w:hAnsiTheme="minorHAnsi" w:cstheme="minorHAnsi"/>
          <w:b/>
          <w:bCs/>
          <w:noProof/>
          <w:sz w:val="22"/>
        </w:rPr>
        <w:drawing>
          <wp:inline distT="0" distB="0" distL="0" distR="0" wp14:anchorId="126E540F" wp14:editId="2D9B714F">
            <wp:extent cx="3429297" cy="609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297" cy="6096528"/>
                    </a:xfrm>
                    <a:prstGeom prst="rect">
                      <a:avLst/>
                    </a:prstGeom>
                  </pic:spPr>
                </pic:pic>
              </a:graphicData>
            </a:graphic>
          </wp:inline>
        </w:drawing>
      </w:r>
    </w:p>
    <w:p w14:paraId="5B54BADB" w14:textId="72842659" w:rsidR="00F53E97" w:rsidRPr="0072177C" w:rsidRDefault="00F53E97" w:rsidP="00D1601C">
      <w:pPr>
        <w:spacing w:line="480" w:lineRule="auto"/>
        <w:contextualSpacing/>
        <w:rPr>
          <w:rFonts w:asciiTheme="minorHAnsi" w:hAnsiTheme="minorHAnsi" w:cstheme="minorHAnsi"/>
          <w:sz w:val="22"/>
        </w:rPr>
      </w:pPr>
      <w:r>
        <w:rPr>
          <w:rFonts w:asciiTheme="minorHAnsi" w:hAnsiTheme="minorHAnsi" w:cstheme="minorHAnsi"/>
          <w:b/>
          <w:bCs/>
          <w:sz w:val="22"/>
        </w:rPr>
        <w:t xml:space="preserve">Figure 1: Flow diagram for the selection of studies for pigment and aggression meta-analysis. </w:t>
      </w:r>
      <w:r w:rsidR="0072177C">
        <w:rPr>
          <w:rFonts w:asciiTheme="minorHAnsi" w:hAnsiTheme="minorHAnsi" w:cstheme="minorHAnsi"/>
          <w:sz w:val="22"/>
        </w:rPr>
        <w:t>Solid arrows indicate papers that were kept and dashed arrows indicate papers that were removed.</w:t>
      </w:r>
    </w:p>
    <w:p w14:paraId="78EC8F4D" w14:textId="69130216" w:rsidR="00F53E97" w:rsidRDefault="00F53E97" w:rsidP="00D1601C">
      <w:pPr>
        <w:spacing w:line="480" w:lineRule="auto"/>
        <w:contextualSpacing/>
        <w:rPr>
          <w:rFonts w:asciiTheme="minorHAnsi" w:hAnsiTheme="minorHAnsi" w:cstheme="minorHAnsi"/>
          <w:sz w:val="22"/>
        </w:rPr>
      </w:pPr>
    </w:p>
    <w:p w14:paraId="1943E65A" w14:textId="7C35C38B" w:rsidR="00F53E97" w:rsidRDefault="00F53E97" w:rsidP="00D1601C">
      <w:pPr>
        <w:spacing w:line="480" w:lineRule="auto"/>
        <w:contextualSpacing/>
        <w:rPr>
          <w:rFonts w:asciiTheme="minorHAnsi" w:hAnsiTheme="minorHAnsi" w:cstheme="minorHAnsi"/>
          <w:sz w:val="22"/>
        </w:rPr>
      </w:pPr>
    </w:p>
    <w:p w14:paraId="359BB3CB" w14:textId="30E7BC29" w:rsidR="00F53E97" w:rsidRDefault="00F53E97" w:rsidP="00D1601C">
      <w:pPr>
        <w:spacing w:line="480" w:lineRule="auto"/>
        <w:contextualSpacing/>
        <w:rPr>
          <w:rFonts w:asciiTheme="minorHAnsi" w:hAnsiTheme="minorHAnsi" w:cstheme="minorHAnsi"/>
          <w:sz w:val="22"/>
        </w:rPr>
      </w:pPr>
    </w:p>
    <w:p w14:paraId="63D7B85B" w14:textId="0676BAE7" w:rsidR="00F53E97" w:rsidRDefault="002B10B8" w:rsidP="00D1601C">
      <w:pPr>
        <w:spacing w:line="480" w:lineRule="auto"/>
        <w:contextualSpacing/>
        <w:rPr>
          <w:rFonts w:asciiTheme="minorHAnsi" w:hAnsiTheme="minorHAnsi" w:cstheme="minorHAnsi"/>
          <w:sz w:val="22"/>
        </w:rPr>
      </w:pPr>
      <w:r>
        <w:rPr>
          <w:rFonts w:asciiTheme="minorHAnsi" w:hAnsiTheme="minorHAnsi" w:cstheme="minorHAnsi"/>
          <w:sz w:val="22"/>
        </w:rPr>
        <w:lastRenderedPageBreak/>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w:t>
      </w:r>
    </w:p>
    <w:p w14:paraId="6BF0C618" w14:textId="5926CADD" w:rsidR="005759E1" w:rsidRDefault="00B476EF" w:rsidP="00D1601C">
      <w:pPr>
        <w:spacing w:line="480" w:lineRule="auto"/>
        <w:contextualSpacing/>
        <w:rPr>
          <w:rFonts w:asciiTheme="minorHAnsi" w:hAnsiTheme="minorHAnsi" w:cstheme="minorHAnsi"/>
          <w:noProof/>
          <w:sz w:val="22"/>
        </w:rPr>
      </w:pPr>
      <w:r w:rsidRPr="00B476EF">
        <w:rPr>
          <w:rFonts w:asciiTheme="minorHAnsi" w:hAnsiTheme="minorHAnsi" w:cstheme="minorHAnsi"/>
          <w:noProof/>
          <w:sz w:val="22"/>
        </w:rPr>
        <w:drawing>
          <wp:inline distT="0" distB="0" distL="0" distR="0" wp14:anchorId="3BC2ACB4" wp14:editId="0F0F4DC2">
            <wp:extent cx="4404995" cy="4589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4995" cy="4589145"/>
                    </a:xfrm>
                    <a:prstGeom prst="rect">
                      <a:avLst/>
                    </a:prstGeom>
                    <a:noFill/>
                    <a:ln>
                      <a:noFill/>
                    </a:ln>
                  </pic:spPr>
                </pic:pic>
              </a:graphicData>
            </a:graphic>
          </wp:inline>
        </w:drawing>
      </w:r>
      <w:r w:rsidR="002B10B8">
        <w:rPr>
          <w:rFonts w:asciiTheme="minorHAnsi" w:hAnsiTheme="minorHAnsi" w:cstheme="minorHAnsi"/>
          <w:noProof/>
          <w:sz w:val="22"/>
        </w:rPr>
        <w:t xml:space="preserve"> </w:t>
      </w:r>
    </w:p>
    <w:p w14:paraId="073CBA63" w14:textId="28A65DC7" w:rsidR="00F53E97" w:rsidRDefault="00F53E97" w:rsidP="00D1601C">
      <w:pPr>
        <w:spacing w:line="480" w:lineRule="auto"/>
        <w:contextualSpacing/>
        <w:rPr>
          <w:rFonts w:asciiTheme="minorHAnsi" w:hAnsiTheme="minorHAnsi" w:cstheme="minorHAnsi"/>
          <w:sz w:val="22"/>
        </w:rPr>
      </w:pPr>
      <w:r>
        <w:rPr>
          <w:rFonts w:asciiTheme="minorHAnsi" w:hAnsiTheme="minorHAnsi" w:cstheme="minorHAnsi"/>
          <w:b/>
          <w:bCs/>
          <w:sz w:val="22"/>
        </w:rPr>
        <w:t xml:space="preserve">Figure 2: Fisher Z plot for </w:t>
      </w:r>
      <w:r w:rsidR="005D024F">
        <w:rPr>
          <w:rFonts w:asciiTheme="minorHAnsi" w:hAnsiTheme="minorHAnsi" w:cstheme="minorHAnsi"/>
          <w:b/>
          <w:bCs/>
          <w:sz w:val="22"/>
        </w:rPr>
        <w:t>each</w:t>
      </w:r>
      <w:r>
        <w:rPr>
          <w:rFonts w:asciiTheme="minorHAnsi" w:hAnsiTheme="minorHAnsi" w:cstheme="minorHAnsi"/>
          <w:b/>
          <w:bCs/>
          <w:sz w:val="22"/>
        </w:rPr>
        <w:t xml:space="preserve"> fixed effect</w:t>
      </w:r>
      <w:r w:rsidR="00B476EF">
        <w:rPr>
          <w:rFonts w:asciiTheme="minorHAnsi" w:hAnsiTheme="minorHAnsi" w:cstheme="minorHAnsi"/>
          <w:b/>
          <w:bCs/>
          <w:sz w:val="22"/>
        </w:rPr>
        <w:t xml:space="preserve"> after accounting for publication bias. </w:t>
      </w:r>
      <w:r w:rsidR="004E0D9E">
        <w:rPr>
          <w:rFonts w:asciiTheme="minorHAnsi" w:hAnsiTheme="minorHAnsi" w:cstheme="minorHAnsi"/>
          <w:sz w:val="22"/>
        </w:rPr>
        <w:t xml:space="preserve">Positive values indicate </w:t>
      </w:r>
      <w:r w:rsidR="00B476EF">
        <w:rPr>
          <w:rFonts w:asciiTheme="minorHAnsi" w:hAnsiTheme="minorHAnsi" w:cstheme="minorHAnsi"/>
          <w:sz w:val="22"/>
        </w:rPr>
        <w:t>higher</w:t>
      </w:r>
      <w:r w:rsidR="004E0D9E">
        <w:rPr>
          <w:rFonts w:asciiTheme="minorHAnsi" w:hAnsiTheme="minorHAnsi" w:cstheme="minorHAnsi"/>
          <w:sz w:val="22"/>
        </w:rPr>
        <w:t xml:space="preserve"> aggression being associated with more pigmentation. Points indicate mean Fisher Z values and lines indicate 95% credible intervals. Bolded labels</w:t>
      </w:r>
      <w:r w:rsidR="00B476EF">
        <w:rPr>
          <w:rFonts w:asciiTheme="minorHAnsi" w:hAnsiTheme="minorHAnsi" w:cstheme="minorHAnsi"/>
          <w:sz w:val="22"/>
        </w:rPr>
        <w:t xml:space="preserve"> (Unknown, Plastic, and Both Sexes)</w:t>
      </w:r>
      <w:r w:rsidR="004E0D9E">
        <w:rPr>
          <w:rFonts w:asciiTheme="minorHAnsi" w:hAnsiTheme="minorHAnsi" w:cstheme="minorHAnsi"/>
          <w:sz w:val="22"/>
        </w:rPr>
        <w:t xml:space="preserve"> indicate a significant relationship between pigment and aggression</w:t>
      </w:r>
      <w:r w:rsidR="00B476EF">
        <w:rPr>
          <w:rFonts w:asciiTheme="minorHAnsi" w:hAnsiTheme="minorHAnsi" w:cstheme="minorHAnsi"/>
          <w:sz w:val="22"/>
        </w:rPr>
        <w:t xml:space="preserve"> before accounting for publication bias</w:t>
      </w:r>
      <w:r w:rsidR="004E0D9E">
        <w:rPr>
          <w:rFonts w:asciiTheme="minorHAnsi" w:hAnsiTheme="minorHAnsi" w:cstheme="minorHAnsi"/>
          <w:sz w:val="22"/>
        </w:rPr>
        <w:t>.</w:t>
      </w:r>
      <w:r w:rsidR="00B476EF">
        <w:rPr>
          <w:rFonts w:asciiTheme="minorHAnsi" w:hAnsiTheme="minorHAnsi" w:cstheme="minorHAnsi"/>
          <w:sz w:val="22"/>
        </w:rPr>
        <w:t xml:space="preserve"> Starred labels (Unknown and Both Sexes) indicate a significant relationship between pigment and aggression after accounting for publication bias.</w:t>
      </w:r>
      <w:r w:rsidR="004E0D9E">
        <w:rPr>
          <w:rFonts w:asciiTheme="minorHAnsi" w:hAnsiTheme="minorHAnsi" w:cstheme="minorHAnsi"/>
          <w:sz w:val="22"/>
        </w:rPr>
        <w:t xml:space="preserve"> </w:t>
      </w:r>
    </w:p>
    <w:p w14:paraId="456F0B4E" w14:textId="1FAEE9E5" w:rsidR="004E0D9E" w:rsidRDefault="004E0D9E">
      <w:pPr>
        <w:rPr>
          <w:rFonts w:asciiTheme="minorHAnsi" w:hAnsiTheme="minorHAnsi" w:cstheme="minorHAnsi"/>
          <w:sz w:val="22"/>
        </w:rPr>
      </w:pPr>
      <w:r>
        <w:rPr>
          <w:rFonts w:asciiTheme="minorHAnsi" w:hAnsiTheme="minorHAnsi" w:cstheme="minorHAnsi"/>
          <w:sz w:val="22"/>
        </w:rPr>
        <w:br w:type="page"/>
      </w:r>
    </w:p>
    <w:p w14:paraId="144FC9F7" w14:textId="1CFCD875" w:rsidR="004E0D9E" w:rsidRDefault="004E0D9E" w:rsidP="00D1601C">
      <w:pPr>
        <w:spacing w:line="480" w:lineRule="auto"/>
        <w:contextualSpacing/>
        <w:rPr>
          <w:rFonts w:asciiTheme="minorHAnsi" w:hAnsiTheme="minorHAnsi" w:cstheme="minorHAnsi"/>
          <w:sz w:val="22"/>
        </w:rPr>
      </w:pPr>
    </w:p>
    <w:p w14:paraId="66D6840E" w14:textId="0BC00DB4" w:rsidR="004E0D9E" w:rsidRDefault="00BA28EE" w:rsidP="00D1601C">
      <w:pPr>
        <w:spacing w:line="480" w:lineRule="auto"/>
        <w:contextualSpacing/>
        <w:rPr>
          <w:rFonts w:asciiTheme="minorHAnsi" w:hAnsiTheme="minorHAnsi" w:cstheme="minorHAnsi"/>
          <w:sz w:val="22"/>
        </w:rPr>
      </w:pPr>
      <w:r w:rsidRPr="00BA28EE">
        <w:rPr>
          <w:rFonts w:asciiTheme="minorHAnsi" w:hAnsiTheme="minorHAnsi" w:cstheme="minorHAnsi"/>
          <w:noProof/>
          <w:sz w:val="22"/>
        </w:rPr>
        <w:drawing>
          <wp:inline distT="0" distB="0" distL="0" distR="0" wp14:anchorId="4671A736" wp14:editId="0C9A050A">
            <wp:extent cx="4961255" cy="455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1255" cy="4554855"/>
                    </a:xfrm>
                    <a:prstGeom prst="rect">
                      <a:avLst/>
                    </a:prstGeom>
                    <a:noFill/>
                    <a:ln>
                      <a:noFill/>
                    </a:ln>
                  </pic:spPr>
                </pic:pic>
              </a:graphicData>
            </a:graphic>
          </wp:inline>
        </w:drawing>
      </w:r>
    </w:p>
    <w:p w14:paraId="74693A6A" w14:textId="058BAD17" w:rsidR="004E0D9E" w:rsidRDefault="004E0D9E" w:rsidP="00D1601C">
      <w:pPr>
        <w:spacing w:line="480" w:lineRule="auto"/>
        <w:contextualSpacing/>
        <w:rPr>
          <w:rFonts w:asciiTheme="minorHAnsi" w:hAnsiTheme="minorHAnsi" w:cstheme="minorHAnsi"/>
          <w:sz w:val="22"/>
        </w:rPr>
      </w:pPr>
      <w:r>
        <w:rPr>
          <w:rFonts w:asciiTheme="minorHAnsi" w:hAnsiTheme="minorHAnsi" w:cstheme="minorHAnsi"/>
          <w:b/>
          <w:bCs/>
          <w:sz w:val="22"/>
        </w:rPr>
        <w:t xml:space="preserve">Figure 3: Funnel Plot. </w:t>
      </w:r>
      <w:r>
        <w:rPr>
          <w:rFonts w:asciiTheme="minorHAnsi" w:hAnsiTheme="minorHAnsi" w:cstheme="minorHAnsi"/>
          <w:sz w:val="22"/>
        </w:rPr>
        <w:t>Positive values indicate a positive relationship between aggression and amount of pigment. The y axis is the weight of the study</w:t>
      </w:r>
      <w:r w:rsidR="001E2AA4">
        <w:rPr>
          <w:rFonts w:asciiTheme="minorHAnsi" w:hAnsiTheme="minorHAnsi" w:cstheme="minorHAnsi"/>
          <w:sz w:val="22"/>
        </w:rPr>
        <w:t xml:space="preserve"> or the inverse standard error of each study</w:t>
      </w:r>
      <w:r>
        <w:rPr>
          <w:rFonts w:asciiTheme="minorHAnsi" w:hAnsiTheme="minorHAnsi" w:cstheme="minorHAnsi"/>
          <w:sz w:val="22"/>
        </w:rPr>
        <w:t xml:space="preserve">. </w:t>
      </w:r>
      <w:r w:rsidR="00BA28EE">
        <w:rPr>
          <w:rFonts w:asciiTheme="minorHAnsi" w:hAnsiTheme="minorHAnsi" w:cstheme="minorHAnsi"/>
          <w:sz w:val="22"/>
        </w:rPr>
        <w:t>The color of the points represents the pigment class (Carotenoid, Eumelanin, Pheomelanin, or Unknown). The shape (circles, diamonds) represent traits that are plastic or non-plastic.</w:t>
      </w:r>
      <w:r>
        <w:rPr>
          <w:rFonts w:asciiTheme="minorHAnsi" w:hAnsiTheme="minorHAnsi" w:cstheme="minorHAnsi"/>
          <w:sz w:val="22"/>
        </w:rPr>
        <w:t xml:space="preserve"> </w:t>
      </w:r>
      <w:r w:rsidR="00BA28EE">
        <w:rPr>
          <w:rFonts w:asciiTheme="minorHAnsi" w:hAnsiTheme="minorHAnsi" w:cstheme="minorHAnsi"/>
          <w:sz w:val="22"/>
        </w:rPr>
        <w:t xml:space="preserve">The blue stars indicate points that were added to correct for plot asymmetry through the trim and fill method. </w:t>
      </w:r>
      <w:r w:rsidR="001E2AA4">
        <w:rPr>
          <w:rFonts w:asciiTheme="minorHAnsi" w:hAnsiTheme="minorHAnsi" w:cstheme="minorHAnsi"/>
          <w:sz w:val="22"/>
        </w:rPr>
        <w:t>The dotted lines indicate the adjustment to our Fisher Z to correct for the publication bias.</w:t>
      </w:r>
    </w:p>
    <w:p w14:paraId="30F65AE8" w14:textId="77777777" w:rsidR="002100D9" w:rsidRDefault="002100D9">
      <w:pPr>
        <w:rPr>
          <w:rFonts w:asciiTheme="minorHAnsi" w:hAnsiTheme="minorHAnsi" w:cstheme="minorHAnsi"/>
          <w:sz w:val="22"/>
        </w:rPr>
      </w:pPr>
      <w:r>
        <w:rPr>
          <w:rFonts w:asciiTheme="minorHAnsi" w:hAnsiTheme="minorHAnsi" w:cstheme="minorHAnsi"/>
          <w:sz w:val="22"/>
        </w:rPr>
        <w:br w:type="page"/>
      </w:r>
    </w:p>
    <w:p w14:paraId="75075146" w14:textId="77777777" w:rsidR="00FC3259" w:rsidRDefault="00FC3259">
      <w:pPr>
        <w:rPr>
          <w:rFonts w:asciiTheme="minorHAnsi" w:hAnsiTheme="minorHAnsi" w:cstheme="minorHAnsi"/>
          <w:sz w:val="22"/>
        </w:rPr>
      </w:pPr>
    </w:p>
    <w:tbl>
      <w:tblPr>
        <w:tblStyle w:val="TableGrid"/>
        <w:tblW w:w="0" w:type="auto"/>
        <w:tblLayout w:type="fixed"/>
        <w:tblLook w:val="04A0" w:firstRow="1" w:lastRow="0" w:firstColumn="1" w:lastColumn="0" w:noHBand="0" w:noVBand="1"/>
      </w:tblPr>
      <w:tblGrid>
        <w:gridCol w:w="1345"/>
        <w:gridCol w:w="1557"/>
        <w:gridCol w:w="1233"/>
        <w:gridCol w:w="1260"/>
        <w:gridCol w:w="1231"/>
        <w:gridCol w:w="1201"/>
        <w:gridCol w:w="1523"/>
      </w:tblGrid>
      <w:tr w:rsidR="00FC3259" w:rsidRPr="00881396" w14:paraId="25251023" w14:textId="77777777" w:rsidTr="00881396">
        <w:trPr>
          <w:trHeight w:val="359"/>
        </w:trPr>
        <w:tc>
          <w:tcPr>
            <w:tcW w:w="1345" w:type="dxa"/>
            <w:vMerge w:val="restart"/>
            <w:vAlign w:val="center"/>
          </w:tcPr>
          <w:p w14:paraId="0F1DBB80"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Model</w:t>
            </w:r>
          </w:p>
        </w:tc>
        <w:tc>
          <w:tcPr>
            <w:tcW w:w="1557" w:type="dxa"/>
            <w:vMerge w:val="restart"/>
            <w:vAlign w:val="center"/>
          </w:tcPr>
          <w:p w14:paraId="02AEE67C"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Fixed Effects</w:t>
            </w:r>
          </w:p>
        </w:tc>
        <w:tc>
          <w:tcPr>
            <w:tcW w:w="1233" w:type="dxa"/>
            <w:vMerge w:val="restart"/>
            <w:vAlign w:val="center"/>
          </w:tcPr>
          <w:p w14:paraId="0ACCD361"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DIC</w:t>
            </w:r>
          </w:p>
        </w:tc>
        <w:tc>
          <w:tcPr>
            <w:tcW w:w="3692" w:type="dxa"/>
            <w:gridSpan w:val="3"/>
            <w:vAlign w:val="center"/>
          </w:tcPr>
          <w:p w14:paraId="6ED5E9C8"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Percent Heterogeneity</w:t>
            </w:r>
          </w:p>
        </w:tc>
        <w:tc>
          <w:tcPr>
            <w:tcW w:w="1523" w:type="dxa"/>
            <w:vMerge w:val="restart"/>
            <w:vAlign w:val="center"/>
          </w:tcPr>
          <w:p w14:paraId="1F76A1AC" w14:textId="35E00AC6"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Phylogenetic Signal (H</w:t>
            </w:r>
            <w:r w:rsidRPr="00881396">
              <w:rPr>
                <w:rFonts w:asciiTheme="minorHAnsi" w:hAnsiTheme="minorHAnsi" w:cstheme="minorHAnsi"/>
                <w:b/>
                <w:bCs/>
                <w:vertAlign w:val="superscript"/>
              </w:rPr>
              <w:t>2</w:t>
            </w:r>
            <w:r w:rsidRPr="00881396">
              <w:rPr>
                <w:rFonts w:asciiTheme="minorHAnsi" w:hAnsiTheme="minorHAnsi" w:cstheme="minorHAnsi"/>
                <w:b/>
                <w:bCs/>
              </w:rPr>
              <w:t>)</w:t>
            </w:r>
          </w:p>
        </w:tc>
      </w:tr>
      <w:tr w:rsidR="00FC3259" w:rsidRPr="00881396" w14:paraId="2BEE988A" w14:textId="77777777" w:rsidTr="00881396">
        <w:trPr>
          <w:trHeight w:val="803"/>
        </w:trPr>
        <w:tc>
          <w:tcPr>
            <w:tcW w:w="1345" w:type="dxa"/>
            <w:vMerge/>
            <w:tcBorders>
              <w:bottom w:val="single" w:sz="4" w:space="0" w:color="auto"/>
            </w:tcBorders>
          </w:tcPr>
          <w:p w14:paraId="19E8E197" w14:textId="77777777" w:rsidR="00FC3259" w:rsidRPr="00881396" w:rsidRDefault="00FC3259" w:rsidP="00306060">
            <w:pPr>
              <w:rPr>
                <w:rFonts w:asciiTheme="minorHAnsi" w:hAnsiTheme="minorHAnsi" w:cstheme="minorHAnsi"/>
              </w:rPr>
            </w:pPr>
          </w:p>
        </w:tc>
        <w:tc>
          <w:tcPr>
            <w:tcW w:w="1557" w:type="dxa"/>
            <w:vMerge/>
            <w:tcBorders>
              <w:bottom w:val="single" w:sz="4" w:space="0" w:color="auto"/>
            </w:tcBorders>
          </w:tcPr>
          <w:p w14:paraId="16230D4A" w14:textId="77777777" w:rsidR="00FC3259" w:rsidRPr="00881396" w:rsidRDefault="00FC3259" w:rsidP="00306060">
            <w:pPr>
              <w:rPr>
                <w:rFonts w:asciiTheme="minorHAnsi" w:hAnsiTheme="minorHAnsi" w:cstheme="minorHAnsi"/>
              </w:rPr>
            </w:pPr>
          </w:p>
        </w:tc>
        <w:tc>
          <w:tcPr>
            <w:tcW w:w="1233" w:type="dxa"/>
            <w:vMerge/>
            <w:tcBorders>
              <w:bottom w:val="single" w:sz="4" w:space="0" w:color="auto"/>
            </w:tcBorders>
          </w:tcPr>
          <w:p w14:paraId="59C18288" w14:textId="77777777" w:rsidR="00FC3259" w:rsidRPr="00881396" w:rsidRDefault="00FC3259" w:rsidP="00306060">
            <w:pPr>
              <w:rPr>
                <w:rFonts w:asciiTheme="minorHAnsi" w:hAnsiTheme="minorHAnsi" w:cstheme="minorHAnsi"/>
              </w:rPr>
            </w:pPr>
          </w:p>
        </w:tc>
        <w:tc>
          <w:tcPr>
            <w:tcW w:w="1260" w:type="dxa"/>
            <w:tcBorders>
              <w:bottom w:val="single" w:sz="4" w:space="0" w:color="auto"/>
            </w:tcBorders>
            <w:vAlign w:val="center"/>
          </w:tcPr>
          <w:p w14:paraId="6FB99384"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Study</w:t>
            </w:r>
          </w:p>
          <w:p w14:paraId="3D5D0F50" w14:textId="77777777" w:rsidR="00FC3259" w:rsidRPr="00881396" w:rsidRDefault="00BA28EE" w:rsidP="00306060">
            <w:pPr>
              <w:jc w:val="center"/>
              <w:rPr>
                <w:rFonts w:asciiTheme="minorHAnsi" w:hAnsiTheme="minorHAnsi" w:cstheme="minorHAnsi"/>
                <w:b/>
                <w:bCs/>
              </w:rPr>
            </w:pPr>
            <m:oMathPara>
              <m:oMath>
                <m:sSubSup>
                  <m:sSubSupPr>
                    <m:ctrlPr>
                      <w:rPr>
                        <w:rFonts w:ascii="Cambria Math" w:hAnsi="Cambria Math" w:cstheme="minorHAnsi"/>
                        <w:b/>
                        <w:bCs/>
                        <w:i/>
                        <w:sz w:val="22"/>
                        <w:szCs w:val="20"/>
                      </w:rPr>
                    </m:ctrlPr>
                  </m:sSubSupPr>
                  <m:e>
                    <m:r>
                      <m:rPr>
                        <m:sty m:val="bi"/>
                      </m:rPr>
                      <w:rPr>
                        <w:rFonts w:ascii="Cambria Math" w:hAnsi="Cambria Math" w:cstheme="minorHAnsi"/>
                        <w:sz w:val="22"/>
                        <w:szCs w:val="20"/>
                      </w:rPr>
                      <m:t>(I</m:t>
                    </m:r>
                  </m:e>
                  <m:sub>
                    <m:r>
                      <m:rPr>
                        <m:sty m:val="bi"/>
                      </m:rPr>
                      <w:rPr>
                        <w:rFonts w:ascii="Cambria Math" w:hAnsi="Cambria Math" w:cstheme="minorHAnsi"/>
                        <w:sz w:val="22"/>
                        <w:szCs w:val="20"/>
                      </w:rPr>
                      <m:t>s</m:t>
                    </m:r>
                  </m:sub>
                  <m:sup>
                    <m:r>
                      <m:rPr>
                        <m:sty m:val="bi"/>
                      </m:rPr>
                      <w:rPr>
                        <w:rFonts w:ascii="Cambria Math" w:hAnsi="Cambria Math" w:cstheme="minorHAnsi"/>
                        <w:sz w:val="22"/>
                        <w:szCs w:val="20"/>
                      </w:rPr>
                      <m:t>2</m:t>
                    </m:r>
                  </m:sup>
                </m:sSubSup>
                <m:r>
                  <m:rPr>
                    <m:sty m:val="bi"/>
                  </m:rPr>
                  <w:rPr>
                    <w:rFonts w:ascii="Cambria Math" w:eastAsiaTheme="minorEastAsia" w:hAnsi="Cambria Math" w:cstheme="minorHAnsi"/>
                    <w:sz w:val="22"/>
                    <w:szCs w:val="20"/>
                  </w:rPr>
                  <m:t>*100)</m:t>
                </m:r>
              </m:oMath>
            </m:oMathPara>
          </w:p>
        </w:tc>
        <w:tc>
          <w:tcPr>
            <w:tcW w:w="1231" w:type="dxa"/>
            <w:tcBorders>
              <w:bottom w:val="single" w:sz="4" w:space="0" w:color="auto"/>
            </w:tcBorders>
            <w:vAlign w:val="center"/>
          </w:tcPr>
          <w:p w14:paraId="36213A51" w14:textId="77777777"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Species</w:t>
            </w:r>
          </w:p>
          <w:p w14:paraId="33C70F7E" w14:textId="77777777" w:rsidR="00FC3259" w:rsidRPr="00881396" w:rsidRDefault="00BA28EE" w:rsidP="00306060">
            <w:pPr>
              <w:jc w:val="center"/>
              <w:rPr>
                <w:rFonts w:asciiTheme="minorHAnsi" w:hAnsiTheme="minorHAnsi" w:cstheme="minorHAnsi"/>
                <w:b/>
                <w:bCs/>
              </w:rPr>
            </w:pPr>
            <m:oMathPara>
              <m:oMath>
                <m:sSubSup>
                  <m:sSubSupPr>
                    <m:ctrlPr>
                      <w:rPr>
                        <w:rFonts w:ascii="Cambria Math" w:hAnsi="Cambria Math" w:cstheme="minorHAnsi"/>
                        <w:b/>
                        <w:bCs/>
                        <w:i/>
                        <w:sz w:val="22"/>
                        <w:szCs w:val="20"/>
                      </w:rPr>
                    </m:ctrlPr>
                  </m:sSubSupPr>
                  <m:e>
                    <m:r>
                      <m:rPr>
                        <m:sty m:val="bi"/>
                      </m:rPr>
                      <w:rPr>
                        <w:rFonts w:ascii="Cambria Math" w:hAnsi="Cambria Math" w:cstheme="minorHAnsi"/>
                        <w:sz w:val="22"/>
                        <w:szCs w:val="20"/>
                      </w:rPr>
                      <m:t>(I</m:t>
                    </m:r>
                  </m:e>
                  <m:sub>
                    <m:r>
                      <m:rPr>
                        <m:sty m:val="bi"/>
                      </m:rPr>
                      <w:rPr>
                        <w:rFonts w:ascii="Cambria Math" w:hAnsi="Cambria Math" w:cstheme="minorHAnsi"/>
                        <w:sz w:val="22"/>
                        <w:szCs w:val="20"/>
                      </w:rPr>
                      <m:t>a</m:t>
                    </m:r>
                  </m:sub>
                  <m:sup>
                    <m:r>
                      <m:rPr>
                        <m:sty m:val="bi"/>
                      </m:rPr>
                      <w:rPr>
                        <w:rFonts w:ascii="Cambria Math" w:hAnsi="Cambria Math" w:cstheme="minorHAnsi"/>
                        <w:sz w:val="22"/>
                        <w:szCs w:val="20"/>
                      </w:rPr>
                      <m:t>2</m:t>
                    </m:r>
                  </m:sup>
                </m:sSubSup>
                <m:r>
                  <m:rPr>
                    <m:sty m:val="bi"/>
                  </m:rPr>
                  <w:rPr>
                    <w:rFonts w:ascii="Cambria Math" w:eastAsiaTheme="minorEastAsia" w:hAnsi="Cambria Math" w:cstheme="minorHAnsi"/>
                    <w:sz w:val="22"/>
                    <w:szCs w:val="20"/>
                  </w:rPr>
                  <m:t>*100)</m:t>
                </m:r>
              </m:oMath>
            </m:oMathPara>
          </w:p>
        </w:tc>
        <w:tc>
          <w:tcPr>
            <w:tcW w:w="1201" w:type="dxa"/>
            <w:tcBorders>
              <w:bottom w:val="single" w:sz="4" w:space="0" w:color="auto"/>
            </w:tcBorders>
            <w:vAlign w:val="center"/>
          </w:tcPr>
          <w:p w14:paraId="76AA14FC" w14:textId="3D5CF8AC" w:rsidR="00FC3259" w:rsidRPr="00881396" w:rsidRDefault="00FC3259" w:rsidP="00306060">
            <w:pPr>
              <w:jc w:val="center"/>
              <w:rPr>
                <w:rFonts w:asciiTheme="minorHAnsi" w:hAnsiTheme="minorHAnsi" w:cstheme="minorHAnsi"/>
                <w:b/>
                <w:bCs/>
              </w:rPr>
            </w:pPr>
            <w:r w:rsidRPr="00881396">
              <w:rPr>
                <w:rFonts w:asciiTheme="minorHAnsi" w:hAnsiTheme="minorHAnsi" w:cstheme="minorHAnsi"/>
                <w:b/>
                <w:bCs/>
              </w:rPr>
              <w:t>Total</w:t>
            </w:r>
            <w:r w:rsidR="00881396" w:rsidRPr="00881396">
              <w:rPr>
                <w:rFonts w:asciiTheme="minorHAnsi" w:hAnsiTheme="minorHAnsi" w:cstheme="minorHAnsi"/>
                <w:b/>
                <w:bCs/>
              </w:rPr>
              <w:t xml:space="preserve"> </w:t>
            </w:r>
            <w:r w:rsidR="00881396" w:rsidRPr="00881396">
              <w:rPr>
                <w:rFonts w:asciiTheme="minorHAnsi" w:hAnsiTheme="minorHAnsi" w:cstheme="minorHAnsi"/>
                <w:b/>
                <w:bCs/>
                <w:sz w:val="18"/>
                <w:szCs w:val="16"/>
              </w:rPr>
              <w:t>(Percentage)</w:t>
            </w:r>
          </w:p>
        </w:tc>
        <w:tc>
          <w:tcPr>
            <w:tcW w:w="1523" w:type="dxa"/>
            <w:vMerge/>
            <w:tcBorders>
              <w:bottom w:val="single" w:sz="4" w:space="0" w:color="auto"/>
            </w:tcBorders>
          </w:tcPr>
          <w:p w14:paraId="75F3FAEF" w14:textId="77777777" w:rsidR="00FC3259" w:rsidRPr="00881396" w:rsidRDefault="00FC3259" w:rsidP="00306060">
            <w:pPr>
              <w:rPr>
                <w:rFonts w:asciiTheme="minorHAnsi" w:hAnsiTheme="minorHAnsi" w:cstheme="minorHAnsi"/>
              </w:rPr>
            </w:pPr>
          </w:p>
        </w:tc>
      </w:tr>
      <w:tr w:rsidR="00FC3259" w:rsidRPr="00881396" w14:paraId="705E4C54" w14:textId="77777777" w:rsidTr="00881396">
        <w:trPr>
          <w:trHeight w:val="2527"/>
        </w:trPr>
        <w:tc>
          <w:tcPr>
            <w:tcW w:w="1345" w:type="dxa"/>
          </w:tcPr>
          <w:p w14:paraId="7B5EA764" w14:textId="77777777" w:rsidR="00FC3259" w:rsidRPr="00881396" w:rsidRDefault="00FC3259" w:rsidP="00306060">
            <w:pPr>
              <w:rPr>
                <w:rFonts w:asciiTheme="minorHAnsi" w:hAnsiTheme="minorHAnsi" w:cstheme="minorHAnsi"/>
              </w:rPr>
            </w:pPr>
            <w:r w:rsidRPr="00881396">
              <w:rPr>
                <w:rFonts w:asciiTheme="minorHAnsi" w:hAnsiTheme="minorHAnsi" w:cstheme="minorHAnsi"/>
              </w:rPr>
              <w:t>Mixed without the Phylogeny</w:t>
            </w:r>
          </w:p>
        </w:tc>
        <w:tc>
          <w:tcPr>
            <w:tcW w:w="1557" w:type="dxa"/>
          </w:tcPr>
          <w:p w14:paraId="7948AF8B" w14:textId="77777777" w:rsidR="00FC3259" w:rsidRPr="00881396" w:rsidRDefault="00FC3259" w:rsidP="00306060">
            <w:pPr>
              <w:rPr>
                <w:rFonts w:asciiTheme="minorHAnsi" w:hAnsiTheme="minorHAnsi" w:cstheme="minorHAnsi"/>
              </w:rPr>
            </w:pPr>
            <w:r w:rsidRPr="00881396">
              <w:rPr>
                <w:rFonts w:asciiTheme="minorHAnsi" w:hAnsiTheme="minorHAnsi" w:cstheme="minorHAnsi"/>
              </w:rPr>
              <w:t>Pigment Class, Vertebrate or Invertebrate, Sex, Plasticity</w:t>
            </w:r>
          </w:p>
        </w:tc>
        <w:tc>
          <w:tcPr>
            <w:tcW w:w="1233" w:type="dxa"/>
          </w:tcPr>
          <w:p w14:paraId="74837063"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-168.3898</w:t>
            </w:r>
          </w:p>
        </w:tc>
        <w:tc>
          <w:tcPr>
            <w:tcW w:w="1260" w:type="dxa"/>
          </w:tcPr>
          <w:p w14:paraId="717B80C5"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0.169793</w:t>
            </w:r>
          </w:p>
        </w:tc>
        <w:tc>
          <w:tcPr>
            <w:tcW w:w="1231" w:type="dxa"/>
          </w:tcPr>
          <w:p w14:paraId="2A07FAAE"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0.183677</w:t>
            </w:r>
          </w:p>
        </w:tc>
        <w:tc>
          <w:tcPr>
            <w:tcW w:w="1201" w:type="dxa"/>
          </w:tcPr>
          <w:p w14:paraId="0F28BB75"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0.35347</w:t>
            </w:r>
          </w:p>
        </w:tc>
        <w:tc>
          <w:tcPr>
            <w:tcW w:w="1523" w:type="dxa"/>
          </w:tcPr>
          <w:p w14:paraId="28AC2D9B"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0.272759</w:t>
            </w:r>
          </w:p>
        </w:tc>
      </w:tr>
      <w:tr w:rsidR="00FC3259" w:rsidRPr="00881396" w14:paraId="6B3090C7" w14:textId="77777777" w:rsidTr="00881396">
        <w:trPr>
          <w:trHeight w:val="2520"/>
        </w:trPr>
        <w:tc>
          <w:tcPr>
            <w:tcW w:w="1345" w:type="dxa"/>
          </w:tcPr>
          <w:p w14:paraId="6CA3151E" w14:textId="77777777" w:rsidR="00FC3259" w:rsidRPr="00881396" w:rsidRDefault="00FC3259" w:rsidP="00306060">
            <w:pPr>
              <w:rPr>
                <w:rFonts w:asciiTheme="minorHAnsi" w:hAnsiTheme="minorHAnsi" w:cstheme="minorHAnsi"/>
              </w:rPr>
            </w:pPr>
            <w:r w:rsidRPr="00881396">
              <w:rPr>
                <w:rFonts w:asciiTheme="minorHAnsi" w:hAnsiTheme="minorHAnsi" w:cstheme="minorHAnsi"/>
              </w:rPr>
              <w:t>Mixed</w:t>
            </w:r>
          </w:p>
        </w:tc>
        <w:tc>
          <w:tcPr>
            <w:tcW w:w="1557" w:type="dxa"/>
          </w:tcPr>
          <w:p w14:paraId="476E2199" w14:textId="77777777" w:rsidR="00FC3259" w:rsidRPr="00881396" w:rsidRDefault="00FC3259" w:rsidP="00306060">
            <w:pPr>
              <w:rPr>
                <w:rFonts w:asciiTheme="minorHAnsi" w:hAnsiTheme="minorHAnsi" w:cstheme="minorHAnsi"/>
              </w:rPr>
            </w:pPr>
            <w:r w:rsidRPr="00881396">
              <w:rPr>
                <w:rFonts w:asciiTheme="minorHAnsi" w:hAnsiTheme="minorHAnsi" w:cstheme="minorHAnsi"/>
              </w:rPr>
              <w:t>Pigment Class, Vertebrate or Invertebrate, Sex, Plasticity</w:t>
            </w:r>
          </w:p>
        </w:tc>
        <w:tc>
          <w:tcPr>
            <w:tcW w:w="1233" w:type="dxa"/>
          </w:tcPr>
          <w:p w14:paraId="670BD49A"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-182.2326</w:t>
            </w:r>
          </w:p>
        </w:tc>
        <w:tc>
          <w:tcPr>
            <w:tcW w:w="1260" w:type="dxa"/>
          </w:tcPr>
          <w:p w14:paraId="4BE818F9"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0.269361</w:t>
            </w:r>
          </w:p>
        </w:tc>
        <w:tc>
          <w:tcPr>
            <w:tcW w:w="1231" w:type="dxa"/>
          </w:tcPr>
          <w:p w14:paraId="2212DA0E"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0.614505</w:t>
            </w:r>
          </w:p>
        </w:tc>
        <w:tc>
          <w:tcPr>
            <w:tcW w:w="1201" w:type="dxa"/>
          </w:tcPr>
          <w:p w14:paraId="48441D82"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0.883866</w:t>
            </w:r>
          </w:p>
        </w:tc>
        <w:tc>
          <w:tcPr>
            <w:tcW w:w="1523" w:type="dxa"/>
          </w:tcPr>
          <w:p w14:paraId="782CD692" w14:textId="77777777" w:rsidR="00FC3259" w:rsidRPr="00881396" w:rsidRDefault="00FC3259" w:rsidP="00306060">
            <w:pPr>
              <w:jc w:val="center"/>
              <w:rPr>
                <w:rFonts w:asciiTheme="minorHAnsi" w:hAnsiTheme="minorHAnsi" w:cstheme="minorHAnsi"/>
              </w:rPr>
            </w:pPr>
            <w:r w:rsidRPr="00881396">
              <w:rPr>
                <w:rFonts w:asciiTheme="minorHAnsi" w:hAnsiTheme="minorHAnsi" w:cstheme="minorHAnsi"/>
              </w:rPr>
              <w:t>0.5503327</w:t>
            </w:r>
          </w:p>
        </w:tc>
      </w:tr>
    </w:tbl>
    <w:p w14:paraId="5EFFAC8D" w14:textId="77777777" w:rsidR="00FC3259" w:rsidRDefault="00FC3259">
      <w:pPr>
        <w:rPr>
          <w:rFonts w:asciiTheme="minorHAnsi" w:hAnsiTheme="minorHAnsi" w:cstheme="minorHAnsi"/>
          <w:sz w:val="22"/>
        </w:rPr>
      </w:pPr>
    </w:p>
    <w:p w14:paraId="7A28D9D8" w14:textId="77777777" w:rsidR="00CB27C8" w:rsidRDefault="00FC3259" w:rsidP="00CB27C8">
      <w:pPr>
        <w:spacing w:line="480" w:lineRule="auto"/>
        <w:rPr>
          <w:rFonts w:asciiTheme="minorHAnsi" w:hAnsiTheme="minorHAnsi" w:cstheme="minorHAnsi"/>
          <w:sz w:val="22"/>
        </w:rPr>
      </w:pPr>
      <w:r>
        <w:rPr>
          <w:rFonts w:asciiTheme="minorHAnsi" w:hAnsiTheme="minorHAnsi" w:cstheme="minorHAnsi"/>
          <w:b/>
          <w:bCs/>
          <w:sz w:val="22"/>
        </w:rPr>
        <w:t xml:space="preserve">Table 1: Summary of models comparing </w:t>
      </w:r>
      <w:r w:rsidR="00CB27C8">
        <w:rPr>
          <w:rFonts w:asciiTheme="minorHAnsi" w:hAnsiTheme="minorHAnsi" w:cstheme="minorHAnsi"/>
          <w:b/>
          <w:bCs/>
          <w:sz w:val="22"/>
        </w:rPr>
        <w:t xml:space="preserve">fixed effects with and without the phylogenetic relatedness as a variance-covariance matrix. </w:t>
      </w:r>
      <w:r w:rsidR="00CB27C8">
        <w:rPr>
          <w:rFonts w:asciiTheme="minorHAnsi" w:hAnsiTheme="minorHAnsi" w:cstheme="minorHAnsi"/>
          <w:sz w:val="22"/>
        </w:rPr>
        <w:t>We see that the lower DIC is associated with the model with the phylogeny indicating a better model. Both models show a low total percentage of heterogeneity, however the model with the phylogeny indicates a stronger phylogenetic signal in our dataset.</w:t>
      </w:r>
    </w:p>
    <w:p w14:paraId="734FD6CA" w14:textId="1FCC42BC" w:rsidR="004E0D9E" w:rsidRDefault="004E0D9E" w:rsidP="00CB27C8">
      <w:pPr>
        <w:spacing w:line="480" w:lineRule="auto"/>
        <w:rPr>
          <w:rFonts w:asciiTheme="minorHAnsi" w:hAnsiTheme="minorHAnsi" w:cstheme="minorHAnsi"/>
          <w:sz w:val="22"/>
        </w:rPr>
      </w:pPr>
      <w:r>
        <w:rPr>
          <w:rFonts w:asciiTheme="minorHAnsi" w:hAnsiTheme="minorHAnsi" w:cstheme="minorHAnsi"/>
          <w:sz w:val="22"/>
        </w:rPr>
        <w:br w:type="page"/>
      </w:r>
    </w:p>
    <w:p w14:paraId="1E89001A" w14:textId="5400EE74" w:rsidR="004E0D9E" w:rsidRDefault="00026596" w:rsidP="00D1601C">
      <w:pPr>
        <w:spacing w:line="480" w:lineRule="auto"/>
        <w:contextualSpacing/>
        <w:rPr>
          <w:rFonts w:asciiTheme="minorHAnsi" w:hAnsiTheme="minorHAnsi" w:cstheme="minorHAnsi"/>
          <w:sz w:val="22"/>
        </w:rPr>
      </w:pPr>
      <w:r>
        <w:rPr>
          <w:rFonts w:asciiTheme="minorHAnsi" w:hAnsiTheme="minorHAnsi" w:cstheme="minorHAnsi"/>
          <w:b/>
          <w:bCs/>
          <w:sz w:val="22"/>
        </w:rPr>
        <w:lastRenderedPageBreak/>
        <w:t>References</w:t>
      </w:r>
    </w:p>
    <w:p w14:paraId="5765140A" w14:textId="77777777" w:rsidR="00862680" w:rsidRPr="00862680" w:rsidRDefault="006D01C0" w:rsidP="00862680">
      <w:pPr>
        <w:pStyle w:val="Bibliography"/>
        <w:rPr>
          <w:rFonts w:ascii="Calibri" w:hAnsi="Calibri" w:cs="Calibri"/>
          <w:sz w:val="22"/>
          <w:szCs w:val="24"/>
        </w:rPr>
      </w:pPr>
      <w:r>
        <w:fldChar w:fldCharType="begin"/>
      </w:r>
      <w:r w:rsidR="008F0689">
        <w:instrText xml:space="preserve"> ADDIN ZOTERO_BIBL {"uncited":[],"omitted":[],"custom":[]} CSL_BIBLIOGRAPHY </w:instrText>
      </w:r>
      <w:r>
        <w:fldChar w:fldCharType="separate"/>
      </w:r>
      <w:r w:rsidR="00862680" w:rsidRPr="00862680">
        <w:rPr>
          <w:rFonts w:ascii="Calibri" w:hAnsi="Calibri" w:cs="Calibri"/>
          <w:sz w:val="22"/>
          <w:szCs w:val="24"/>
        </w:rPr>
        <w:t xml:space="preserve">Adams, D.C. (2008). Phylogenetic Meta-Analysis. Evolution </w:t>
      </w:r>
      <w:r w:rsidR="00862680" w:rsidRPr="00862680">
        <w:rPr>
          <w:rFonts w:ascii="Calibri" w:hAnsi="Calibri" w:cs="Calibri"/>
          <w:i/>
          <w:iCs/>
          <w:sz w:val="22"/>
          <w:szCs w:val="24"/>
        </w:rPr>
        <w:t>62</w:t>
      </w:r>
      <w:r w:rsidR="00862680" w:rsidRPr="00862680">
        <w:rPr>
          <w:rFonts w:ascii="Calibri" w:hAnsi="Calibri" w:cs="Calibri"/>
          <w:sz w:val="22"/>
          <w:szCs w:val="24"/>
        </w:rPr>
        <w:t>, 567–572.</w:t>
      </w:r>
    </w:p>
    <w:p w14:paraId="5BBE9E4B"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Duval, S., and Tweedie, R. (2000). Trim and Fill: A Simple Funnel-Plot–Based Method of Testing and Adjusting for Publication Bias in Meta-Analysis. Biometrics </w:t>
      </w:r>
      <w:r w:rsidRPr="00862680">
        <w:rPr>
          <w:rFonts w:ascii="Calibri" w:hAnsi="Calibri" w:cs="Calibri"/>
          <w:i/>
          <w:iCs/>
          <w:sz w:val="22"/>
          <w:szCs w:val="24"/>
        </w:rPr>
        <w:t>56</w:t>
      </w:r>
      <w:r w:rsidRPr="00862680">
        <w:rPr>
          <w:rFonts w:ascii="Calibri" w:hAnsi="Calibri" w:cs="Calibri"/>
          <w:sz w:val="22"/>
          <w:szCs w:val="24"/>
        </w:rPr>
        <w:t>, 455–463.</w:t>
      </w:r>
    </w:p>
    <w:p w14:paraId="3ACB9B35"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Gurevitch, J., and Hedges, L.V. (1999). Statistical Issues in Ecological Meta-Analyses. Ecology </w:t>
      </w:r>
      <w:r w:rsidRPr="00862680">
        <w:rPr>
          <w:rFonts w:ascii="Calibri" w:hAnsi="Calibri" w:cs="Calibri"/>
          <w:i/>
          <w:iCs/>
          <w:sz w:val="22"/>
          <w:szCs w:val="24"/>
        </w:rPr>
        <w:t>80</w:t>
      </w:r>
      <w:r w:rsidRPr="00862680">
        <w:rPr>
          <w:rFonts w:ascii="Calibri" w:hAnsi="Calibri" w:cs="Calibri"/>
          <w:sz w:val="22"/>
          <w:szCs w:val="24"/>
        </w:rPr>
        <w:t>, 1142–1149.</w:t>
      </w:r>
    </w:p>
    <w:p w14:paraId="300E12AD"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Hadfield, J.D. (2010). MCMC Methods for Multi-Response Generalized Linear Mixed Models: The MCMCglmm R Package. J. Stat. Softw. </w:t>
      </w:r>
      <w:r w:rsidRPr="00862680">
        <w:rPr>
          <w:rFonts w:ascii="Calibri" w:hAnsi="Calibri" w:cs="Calibri"/>
          <w:i/>
          <w:iCs/>
          <w:sz w:val="22"/>
          <w:szCs w:val="24"/>
        </w:rPr>
        <w:t>33</w:t>
      </w:r>
      <w:r w:rsidRPr="00862680">
        <w:rPr>
          <w:rFonts w:ascii="Calibri" w:hAnsi="Calibri" w:cs="Calibri"/>
          <w:sz w:val="22"/>
          <w:szCs w:val="24"/>
        </w:rPr>
        <w:t>, 1–22.</w:t>
      </w:r>
    </w:p>
    <w:p w14:paraId="26EF4932"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Higgins, J.P.T., and Thompson, S.G. (2002). Quantifying heterogeneity in a meta-analysis. Stat. Med. </w:t>
      </w:r>
      <w:r w:rsidRPr="00862680">
        <w:rPr>
          <w:rFonts w:ascii="Calibri" w:hAnsi="Calibri" w:cs="Calibri"/>
          <w:i/>
          <w:iCs/>
          <w:sz w:val="22"/>
          <w:szCs w:val="24"/>
        </w:rPr>
        <w:t>21</w:t>
      </w:r>
      <w:r w:rsidRPr="00862680">
        <w:rPr>
          <w:rFonts w:ascii="Calibri" w:hAnsi="Calibri" w:cs="Calibri"/>
          <w:sz w:val="22"/>
          <w:szCs w:val="24"/>
        </w:rPr>
        <w:t>, 1539–1558.</w:t>
      </w:r>
    </w:p>
    <w:p w14:paraId="44D7CE8B"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Higgins, J.P.T., Thompson, S.G., Deeks, J.J., and Altman, D.G. (2003). Measuring inconsistency in meta-analyses. BMJ </w:t>
      </w:r>
      <w:r w:rsidRPr="00862680">
        <w:rPr>
          <w:rFonts w:ascii="Calibri" w:hAnsi="Calibri" w:cs="Calibri"/>
          <w:i/>
          <w:iCs/>
          <w:sz w:val="22"/>
          <w:szCs w:val="24"/>
        </w:rPr>
        <w:t>327</w:t>
      </w:r>
      <w:r w:rsidRPr="00862680">
        <w:rPr>
          <w:rFonts w:ascii="Calibri" w:hAnsi="Calibri" w:cs="Calibri"/>
          <w:sz w:val="22"/>
          <w:szCs w:val="24"/>
        </w:rPr>
        <w:t>, 557–560.</w:t>
      </w:r>
    </w:p>
    <w:p w14:paraId="261B79FF"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Jones, B.C., and DuVal, E.H. (2019). Mechanisms of Social Influence: A Meta-Analysis of the Effects of Social Information on Female Mate Choice Decisions. Front. Ecol. Evol. </w:t>
      </w:r>
      <w:r w:rsidRPr="00862680">
        <w:rPr>
          <w:rFonts w:ascii="Calibri" w:hAnsi="Calibri" w:cs="Calibri"/>
          <w:i/>
          <w:iCs/>
          <w:sz w:val="22"/>
          <w:szCs w:val="24"/>
        </w:rPr>
        <w:t>7</w:t>
      </w:r>
      <w:r w:rsidRPr="00862680">
        <w:rPr>
          <w:rFonts w:ascii="Calibri" w:hAnsi="Calibri" w:cs="Calibri"/>
          <w:sz w:val="22"/>
          <w:szCs w:val="24"/>
        </w:rPr>
        <w:t>.</w:t>
      </w:r>
    </w:p>
    <w:p w14:paraId="0723FAC4"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Kumar, S., Stecher, G., Suleski, M., and Hedges, S.B. (2017). TimeTree: A Resource for Timelines, Timetrees, and Divergence Times. Mol. Biol. Evol. </w:t>
      </w:r>
      <w:r w:rsidRPr="00862680">
        <w:rPr>
          <w:rFonts w:ascii="Calibri" w:hAnsi="Calibri" w:cs="Calibri"/>
          <w:i/>
          <w:iCs/>
          <w:sz w:val="22"/>
          <w:szCs w:val="24"/>
        </w:rPr>
        <w:t>34</w:t>
      </w:r>
      <w:r w:rsidRPr="00862680">
        <w:rPr>
          <w:rFonts w:ascii="Calibri" w:hAnsi="Calibri" w:cs="Calibri"/>
          <w:sz w:val="22"/>
          <w:szCs w:val="24"/>
        </w:rPr>
        <w:t>, 1812–1819.</w:t>
      </w:r>
    </w:p>
    <w:p w14:paraId="0A57DD7D"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Lipsey, M.W., and Wilson, D.B. (2001). Practical meta-analysis (Thousand Oaks, CA, US: Sage Publications, Inc).</w:t>
      </w:r>
    </w:p>
    <w:p w14:paraId="67D8C54C"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Lynch, M. (1991). Methods for the Analysis of Comparative Data in Evolutionary Biology. Evolution </w:t>
      </w:r>
      <w:r w:rsidRPr="00862680">
        <w:rPr>
          <w:rFonts w:ascii="Calibri" w:hAnsi="Calibri" w:cs="Calibri"/>
          <w:i/>
          <w:iCs/>
          <w:sz w:val="22"/>
          <w:szCs w:val="24"/>
        </w:rPr>
        <w:t>45</w:t>
      </w:r>
      <w:r w:rsidRPr="00862680">
        <w:rPr>
          <w:rFonts w:ascii="Calibri" w:hAnsi="Calibri" w:cs="Calibri"/>
          <w:sz w:val="22"/>
          <w:szCs w:val="24"/>
        </w:rPr>
        <w:t>, 1065–1080.</w:t>
      </w:r>
    </w:p>
    <w:p w14:paraId="0215D9FE"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Nakagawa, S., and Santos, E.S.A. (2012). Methodological issues and advances in biological meta-analysis. Evol. Ecol. </w:t>
      </w:r>
      <w:r w:rsidRPr="00862680">
        <w:rPr>
          <w:rFonts w:ascii="Calibri" w:hAnsi="Calibri" w:cs="Calibri"/>
          <w:i/>
          <w:iCs/>
          <w:sz w:val="22"/>
          <w:szCs w:val="24"/>
        </w:rPr>
        <w:t>26</w:t>
      </w:r>
      <w:r w:rsidRPr="00862680">
        <w:rPr>
          <w:rFonts w:ascii="Calibri" w:hAnsi="Calibri" w:cs="Calibri"/>
          <w:sz w:val="22"/>
          <w:szCs w:val="24"/>
        </w:rPr>
        <w:t>, 1253–1274.</w:t>
      </w:r>
    </w:p>
    <w:p w14:paraId="1B588F89"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Nakagawa, S., Ockendon, N., Gillespie, D.O., Hatchwell, B.J., and Burke, T. (2007). Assessing the function of house sparrows bib size using a flexible meta-analysis method. Behav. Ecol. </w:t>
      </w:r>
      <w:r w:rsidRPr="00862680">
        <w:rPr>
          <w:rFonts w:ascii="Calibri" w:hAnsi="Calibri" w:cs="Calibri"/>
          <w:i/>
          <w:iCs/>
          <w:sz w:val="22"/>
          <w:szCs w:val="24"/>
        </w:rPr>
        <w:t>18</w:t>
      </w:r>
      <w:r w:rsidRPr="00862680">
        <w:rPr>
          <w:rFonts w:ascii="Calibri" w:hAnsi="Calibri" w:cs="Calibri"/>
          <w:sz w:val="22"/>
          <w:szCs w:val="24"/>
        </w:rPr>
        <w:t>, 831.</w:t>
      </w:r>
    </w:p>
    <w:p w14:paraId="2F873F55"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Paradis, E., Claude, J., and Strimmer, K. (2004). APE: Analyses of Phylogenetics and Evolution in R language. Bioinformatics </w:t>
      </w:r>
      <w:r w:rsidRPr="00862680">
        <w:rPr>
          <w:rFonts w:ascii="Calibri" w:hAnsi="Calibri" w:cs="Calibri"/>
          <w:i/>
          <w:iCs/>
          <w:sz w:val="22"/>
          <w:szCs w:val="24"/>
        </w:rPr>
        <w:t>20</w:t>
      </w:r>
      <w:r w:rsidRPr="00862680">
        <w:rPr>
          <w:rFonts w:ascii="Calibri" w:hAnsi="Calibri" w:cs="Calibri"/>
          <w:sz w:val="22"/>
          <w:szCs w:val="24"/>
        </w:rPr>
        <w:t>, 289–290.</w:t>
      </w:r>
    </w:p>
    <w:p w14:paraId="72957213"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Rosenthal, R. (1979). The file drawer problem and tolerance for null results. Psychol. Bull. </w:t>
      </w:r>
      <w:r w:rsidRPr="00862680">
        <w:rPr>
          <w:rFonts w:ascii="Calibri" w:hAnsi="Calibri" w:cs="Calibri"/>
          <w:i/>
          <w:iCs/>
          <w:sz w:val="22"/>
          <w:szCs w:val="24"/>
        </w:rPr>
        <w:t>86</w:t>
      </w:r>
      <w:r w:rsidRPr="00862680">
        <w:rPr>
          <w:rFonts w:ascii="Calibri" w:hAnsi="Calibri" w:cs="Calibri"/>
          <w:sz w:val="22"/>
          <w:szCs w:val="24"/>
        </w:rPr>
        <w:t>, 638–641.</w:t>
      </w:r>
    </w:p>
    <w:p w14:paraId="6A4626B4"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Schwarzer, G. (2007). meta: an R package for meta-analysis. R News </w:t>
      </w:r>
      <w:r w:rsidRPr="00862680">
        <w:rPr>
          <w:rFonts w:ascii="Calibri" w:hAnsi="Calibri" w:cs="Calibri"/>
          <w:i/>
          <w:iCs/>
          <w:sz w:val="22"/>
          <w:szCs w:val="24"/>
        </w:rPr>
        <w:t>7</w:t>
      </w:r>
      <w:r w:rsidRPr="00862680">
        <w:rPr>
          <w:rFonts w:ascii="Calibri" w:hAnsi="Calibri" w:cs="Calibri"/>
          <w:sz w:val="22"/>
          <w:szCs w:val="24"/>
        </w:rPr>
        <w:t>, 40–45.</w:t>
      </w:r>
    </w:p>
    <w:p w14:paraId="2047C57F" w14:textId="77777777" w:rsidR="00862680" w:rsidRPr="00862680" w:rsidRDefault="00862680" w:rsidP="00862680">
      <w:pPr>
        <w:pStyle w:val="Bibliography"/>
        <w:rPr>
          <w:rFonts w:ascii="Calibri" w:hAnsi="Calibri" w:cs="Calibri"/>
          <w:sz w:val="22"/>
          <w:szCs w:val="24"/>
        </w:rPr>
      </w:pPr>
      <w:r w:rsidRPr="00862680">
        <w:rPr>
          <w:rFonts w:ascii="Calibri" w:hAnsi="Calibri" w:cs="Calibri"/>
          <w:sz w:val="22"/>
          <w:szCs w:val="24"/>
        </w:rPr>
        <w:t xml:space="preserve">Senior, A.M., Grueber, C.E., Kamiya, T., Lagisz, M., O’Dwyer, K., Santos, E.S.A., and Nakagawa, S. (2016). Heterogeneity in ecological and evolutionary meta-analyses: its magnitude and implications. Ecology </w:t>
      </w:r>
      <w:r w:rsidRPr="00862680">
        <w:rPr>
          <w:rFonts w:ascii="Calibri" w:hAnsi="Calibri" w:cs="Calibri"/>
          <w:i/>
          <w:iCs/>
          <w:sz w:val="22"/>
          <w:szCs w:val="24"/>
        </w:rPr>
        <w:t>97</w:t>
      </w:r>
      <w:r w:rsidRPr="00862680">
        <w:rPr>
          <w:rFonts w:ascii="Calibri" w:hAnsi="Calibri" w:cs="Calibri"/>
          <w:sz w:val="22"/>
          <w:szCs w:val="24"/>
        </w:rPr>
        <w:t>, 3293–3299.</w:t>
      </w:r>
    </w:p>
    <w:p w14:paraId="42C8BD5E" w14:textId="51721BF7" w:rsidR="00026596" w:rsidRPr="00026596" w:rsidRDefault="006D01C0" w:rsidP="00D1601C">
      <w:pPr>
        <w:spacing w:line="480" w:lineRule="auto"/>
        <w:contextualSpacing/>
        <w:rPr>
          <w:rFonts w:asciiTheme="minorHAnsi" w:hAnsiTheme="minorHAnsi" w:cstheme="minorHAnsi"/>
          <w:sz w:val="22"/>
        </w:rPr>
      </w:pPr>
      <w:r>
        <w:rPr>
          <w:rFonts w:asciiTheme="minorHAnsi" w:hAnsiTheme="minorHAnsi" w:cstheme="minorHAnsi"/>
          <w:sz w:val="22"/>
        </w:rPr>
        <w:fldChar w:fldCharType="end"/>
      </w:r>
    </w:p>
    <w:sectPr w:rsidR="00026596" w:rsidRPr="00026596" w:rsidSect="006B08D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zM2NzYzNDE3NzNX0lEKTi0uzszPAykwqwUAaCHGHCwAAAA="/>
  </w:docVars>
  <w:rsids>
    <w:rsidRoot w:val="006B08DF"/>
    <w:rsid w:val="00026596"/>
    <w:rsid w:val="00122C9A"/>
    <w:rsid w:val="001E2AA4"/>
    <w:rsid w:val="002100D9"/>
    <w:rsid w:val="0022213C"/>
    <w:rsid w:val="002B10B8"/>
    <w:rsid w:val="00306060"/>
    <w:rsid w:val="00353059"/>
    <w:rsid w:val="00410648"/>
    <w:rsid w:val="004226F0"/>
    <w:rsid w:val="004E0D9E"/>
    <w:rsid w:val="005759E1"/>
    <w:rsid w:val="005D024F"/>
    <w:rsid w:val="0060347E"/>
    <w:rsid w:val="006B08DF"/>
    <w:rsid w:val="006D01C0"/>
    <w:rsid w:val="0072177C"/>
    <w:rsid w:val="007D6EF1"/>
    <w:rsid w:val="00833EFF"/>
    <w:rsid w:val="00862680"/>
    <w:rsid w:val="00881396"/>
    <w:rsid w:val="008D28CC"/>
    <w:rsid w:val="008F0689"/>
    <w:rsid w:val="009F7CA9"/>
    <w:rsid w:val="00A9594E"/>
    <w:rsid w:val="00AF0CE0"/>
    <w:rsid w:val="00AF1E3F"/>
    <w:rsid w:val="00B476EF"/>
    <w:rsid w:val="00BA28EE"/>
    <w:rsid w:val="00C135B6"/>
    <w:rsid w:val="00C310E4"/>
    <w:rsid w:val="00C91CA6"/>
    <w:rsid w:val="00CA7125"/>
    <w:rsid w:val="00CB27C8"/>
    <w:rsid w:val="00D1601C"/>
    <w:rsid w:val="00D22378"/>
    <w:rsid w:val="00D439D4"/>
    <w:rsid w:val="00D4630C"/>
    <w:rsid w:val="00E51C36"/>
    <w:rsid w:val="00F36361"/>
    <w:rsid w:val="00F53E97"/>
    <w:rsid w:val="00FC3259"/>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401D"/>
  <w15:chartTrackingRefBased/>
  <w15:docId w15:val="{83D50017-1A4D-4FD8-823E-4A726F6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08DF"/>
  </w:style>
  <w:style w:type="paragraph" w:styleId="BalloonText">
    <w:name w:val="Balloon Text"/>
    <w:basedOn w:val="Normal"/>
    <w:link w:val="BalloonTextChar"/>
    <w:uiPriority w:val="99"/>
    <w:semiHidden/>
    <w:unhideWhenUsed/>
    <w:rsid w:val="00F53E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97"/>
    <w:rPr>
      <w:rFonts w:ascii="Segoe UI" w:hAnsi="Segoe UI" w:cs="Segoe UI"/>
      <w:sz w:val="18"/>
      <w:szCs w:val="18"/>
    </w:rPr>
  </w:style>
  <w:style w:type="table" w:styleId="TableGrid">
    <w:name w:val="Table Grid"/>
    <w:basedOn w:val="TableNormal"/>
    <w:uiPriority w:val="39"/>
    <w:rsid w:val="00FC32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01C0"/>
    <w:pPr>
      <w:spacing w:after="240"/>
    </w:pPr>
  </w:style>
  <w:style w:type="character" w:styleId="PlaceholderText">
    <w:name w:val="Placeholder Text"/>
    <w:basedOn w:val="DefaultParagraphFont"/>
    <w:uiPriority w:val="99"/>
    <w:semiHidden/>
    <w:rsid w:val="00A9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D34E-6A43-44C6-95D1-E50A3A10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13</Pages>
  <Words>9623</Words>
  <Characters>54852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14</cp:revision>
  <dcterms:created xsi:type="dcterms:W3CDTF">2021-07-06T17:32:00Z</dcterms:created>
  <dcterms:modified xsi:type="dcterms:W3CDTF">2021-07-20T23:20:00Z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id="0JYIq7Gu"/&gt;&lt;style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