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1E3EC" w14:textId="4F078E5F" w:rsidR="0060347E" w:rsidRDefault="00011143">
      <w:r>
        <w:t>Methods</w:t>
      </w:r>
    </w:p>
    <w:p w14:paraId="6FEDC513" w14:textId="3DC0A2BA" w:rsidR="00011143" w:rsidRDefault="00011143">
      <w:r>
        <w:t>Data Collection</w:t>
      </w:r>
    </w:p>
    <w:p w14:paraId="057A01B4" w14:textId="46AB5CBB" w:rsidR="00A81FC7" w:rsidRDefault="00011143">
      <w:r>
        <w:tab/>
        <w:t>We searched Web of Science using the search terms color AND aggression. This yielded 75</w:t>
      </w:r>
      <w:r w:rsidR="00A81FC7">
        <w:t>1</w:t>
      </w:r>
      <w:r>
        <w:t xml:space="preserve"> papers. We, then, filtered by removing papers with human</w:t>
      </w:r>
      <w:r w:rsidR="000E5A5B">
        <w:t xml:space="preserve"> </w:t>
      </w:r>
      <w:r>
        <w:t>s</w:t>
      </w:r>
      <w:r w:rsidR="000E5A5B">
        <w:t>ubjects</w:t>
      </w:r>
      <w:r>
        <w:t>, no measure of coloration, or no measure of individual aggression.</w:t>
      </w:r>
      <w:r w:rsidR="00A81FC7">
        <w:t xml:space="preserve"> This yielded 449 papers.</w:t>
      </w:r>
      <w:r>
        <w:t xml:space="preserve"> These papers were then subject to increased scrutiny and we removed any papers that </w:t>
      </w:r>
      <w:r w:rsidR="000E5A5B">
        <w:t xml:space="preserve">did not measure individual color and aggression. </w:t>
      </w:r>
      <w:r w:rsidR="00A81FC7">
        <w:t xml:space="preserve">This yielded 246 papers. </w:t>
      </w:r>
      <w:r w:rsidR="000E5A5B">
        <w:t xml:space="preserve">We, </w:t>
      </w:r>
      <w:r w:rsidR="00A81FC7">
        <w:t>then</w:t>
      </w:r>
      <w:r w:rsidR="000E5A5B">
        <w:t xml:space="preserve">, </w:t>
      </w:r>
      <w:r w:rsidR="00A81FC7">
        <w:t>pulled data from each paper that included species, coloration grouping, what coloration pattern was measured (i.e. total body coloration or eye color), the mean and standard deviation of aggression measured in either number of acts or time spent being aggressive for each group, and the sample sizes for each measurement (Supplemental Table 1)</w:t>
      </w:r>
      <w:bookmarkStart w:id="0" w:name="_GoBack"/>
      <w:bookmarkEnd w:id="0"/>
      <w:r w:rsidR="00A81FC7">
        <w:t xml:space="preserve">. </w:t>
      </w:r>
    </w:p>
    <w:p w14:paraId="222F8028" w14:textId="522B7373" w:rsidR="00011143" w:rsidRDefault="00011143">
      <w:r>
        <w:t xml:space="preserve"> </w:t>
      </w:r>
    </w:p>
    <w:sectPr w:rsidR="0001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43"/>
    <w:rsid w:val="00011143"/>
    <w:rsid w:val="000E5A5B"/>
    <w:rsid w:val="0060347E"/>
    <w:rsid w:val="00A81FC7"/>
    <w:rsid w:val="00C91CA6"/>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C150"/>
  <w15:chartTrackingRefBased/>
  <w15:docId w15:val="{4D0AF5ED-304C-4C63-A1FE-F9E8FFEB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2</cp:revision>
  <dcterms:created xsi:type="dcterms:W3CDTF">2020-09-28T14:58:00Z</dcterms:created>
  <dcterms:modified xsi:type="dcterms:W3CDTF">2020-09-29T15:01:00Z</dcterms:modified>
</cp:coreProperties>
</file>