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63"/>
          <w:sz w:val="48"/>
        </w:rPr>
        <w:t>COST_REPORT</w:t>
      </w:r>
    </w:p>
    <w:p>
      <w:pPr>
        <w:jc w:val="center"/>
      </w:pPr>
      <w:r>
        <w:rPr>
          <w:i/>
          <w:sz w:val="24"/>
        </w:rPr>
        <w:t>Project 12 — Deploy in the Cloud, Read the Bill</w:t>
        <w:br/>
        <w:t>Grace &amp; Mercy Relief — Donor Thank-You Letter Assistant</w:t>
      </w:r>
    </w:p>
    <w:p>
      <w:pPr>
        <w:jc w:val="center"/>
      </w:pPr>
      <w:r>
        <w:rPr>
          <w:sz w:val="20"/>
        </w:rPr>
        <w:t>Name: ______________________    Course: System Administration &amp; Maintenance    Tier: Normal</w:t>
        <w:br/>
        <w:t>Date: ____-__-__    Repo: https://github.com/srujanachalluri/SystemAdministration</w:t>
      </w:r>
    </w:p>
    <w:p/>
    <w:p>
      <w:pPr>
        <w:spacing w:after="120"/>
      </w:pPr>
      <w:r>
        <w:rPr>
          <w:b w:val="0"/>
          <w:i/>
        </w:rPr>
        <w:t>"For where your treasure is, there your heart will be also." — Matthew 6:21 (ESV)</w:t>
      </w:r>
    </w:p>
    <w:p>
      <w:pPr>
        <w:pStyle w:val="Heading1"/>
      </w:pPr>
      <w:r>
        <w:rPr>
          <w:color w:val="1F3B63"/>
        </w:rPr>
        <w:t>At a Glance</w:t>
      </w:r>
    </w:p>
    <w:p>
      <w:pPr>
        <w:spacing w:after="120"/>
      </w:pPr>
      <w:r>
        <w:rPr>
          <w:b w:val="0"/>
          <w:i w:val="0"/>
        </w:rPr>
        <w:t>Fill this table in last, once every section below is complete. This is the part a board member reads.</w:t>
      </w:r>
    </w:p>
    <w:tbl>
      <w:tblPr>
        <w:tblStyle w:val="TableGrid"/>
        <w:tblW w:type="auto" w:w="0"/>
        <w:tblLook w:firstColumn="1" w:firstRow="1" w:lastColumn="0" w:lastRow="0" w:noHBand="0" w:noVBand="1" w:val="04A0"/>
      </w:tblPr>
      <w:tblGrid>
        <w:gridCol w:w="4824"/>
        <w:gridCol w:w="4824"/>
      </w:tblGrid>
      <w:tr>
        <w:tc>
          <w:tcPr>
            <w:tcW w:type="dxa" w:w="5184"/>
          </w:tcPr>
          <w:p>
            <w:r/>
            <w:r>
              <w:rPr>
                <w:b/>
                <w:sz w:val="20"/>
              </w:rPr>
              <w:t>Item</w:t>
            </w:r>
          </w:p>
        </w:tc>
        <w:tc>
          <w:tcPr>
            <w:tcW w:type="dxa" w:w="4320"/>
          </w:tcPr>
          <w:p>
            <w:r/>
            <w:r>
              <w:rPr>
                <w:b/>
                <w:sz w:val="20"/>
              </w:rPr>
              <w:t>Value</w:t>
            </w:r>
          </w:p>
        </w:tc>
      </w:tr>
      <w:tr>
        <w:tc>
          <w:tcPr>
            <w:tcW w:type="dxa" w:w="5184"/>
          </w:tcPr>
          <w:p>
            <w:r/>
            <w:r>
              <w:rPr>
                <w:sz w:val="20"/>
              </w:rPr>
              <w:t>Cloud provider</w:t>
            </w:r>
          </w:p>
        </w:tc>
        <w:tc>
          <w:tcPr>
            <w:tcW w:type="dxa" w:w="4320"/>
          </w:tcPr>
          <w:p>
            <w:r/>
            <w:r>
              <w:rPr>
                <w:sz w:val="20"/>
              </w:rPr>
              <w:t>____________________</w:t>
            </w:r>
          </w:p>
        </w:tc>
      </w:tr>
      <w:tr>
        <w:tc>
          <w:tcPr>
            <w:tcW w:type="dxa" w:w="5184"/>
          </w:tcPr>
          <w:p>
            <w:r/>
            <w:r>
              <w:rPr>
                <w:sz w:val="20"/>
              </w:rPr>
              <w:t>Model ID (exact, not marketing name)</w:t>
            </w:r>
          </w:p>
        </w:tc>
        <w:tc>
          <w:tcPr>
            <w:tcW w:type="dxa" w:w="4320"/>
          </w:tcPr>
          <w:p>
            <w:r/>
            <w:r>
              <w:rPr>
                <w:sz w:val="20"/>
              </w:rPr>
              <w:t>____________________</w:t>
            </w:r>
          </w:p>
        </w:tc>
      </w:tr>
      <w:tr>
        <w:tc>
          <w:tcPr>
            <w:tcW w:type="dxa" w:w="5184"/>
          </w:tcPr>
          <w:p>
            <w:r/>
            <w:r>
              <w:rPr>
                <w:sz w:val="20"/>
              </w:rPr>
              <w:t>Requests run</w:t>
            </w:r>
          </w:p>
        </w:tc>
        <w:tc>
          <w:tcPr>
            <w:tcW w:type="dxa" w:w="4320"/>
          </w:tcPr>
          <w:p>
            <w:r/>
            <w:r>
              <w:rPr>
                <w:sz w:val="20"/>
              </w:rPr>
              <w:t>40</w:t>
            </w:r>
          </w:p>
        </w:tc>
      </w:tr>
      <w:tr>
        <w:tc>
          <w:tcPr>
            <w:tcW w:type="dxa" w:w="5184"/>
          </w:tcPr>
          <w:p>
            <w:r/>
            <w:r>
              <w:rPr>
                <w:sz w:val="20"/>
              </w:rPr>
              <w:t>Predicted cost (written BEFORE the run)</w:t>
            </w:r>
          </w:p>
        </w:tc>
        <w:tc>
          <w:tcPr>
            <w:tcW w:type="dxa" w:w="4320"/>
          </w:tcPr>
          <w:p>
            <w:r/>
            <w:r>
              <w:rPr>
                <w:sz w:val="20"/>
              </w:rPr>
              <w:t>$__________</w:t>
            </w:r>
          </w:p>
        </w:tc>
      </w:tr>
      <w:tr>
        <w:tc>
          <w:tcPr>
            <w:tcW w:type="dxa" w:w="5184"/>
          </w:tcPr>
          <w:p>
            <w:r/>
            <w:r>
              <w:rPr>
                <w:sz w:val="20"/>
              </w:rPr>
              <w:t>Measured cost (my own token counts)</w:t>
            </w:r>
          </w:p>
        </w:tc>
        <w:tc>
          <w:tcPr>
            <w:tcW w:type="dxa" w:w="4320"/>
          </w:tcPr>
          <w:p>
            <w:r/>
            <w:r>
              <w:rPr>
                <w:sz w:val="20"/>
              </w:rPr>
              <w:t>$__________</w:t>
            </w:r>
          </w:p>
        </w:tc>
      </w:tr>
      <w:tr>
        <w:tc>
          <w:tcPr>
            <w:tcW w:type="dxa" w:w="5184"/>
          </w:tcPr>
          <w:p>
            <w:r/>
            <w:r>
              <w:rPr>
                <w:sz w:val="20"/>
              </w:rPr>
              <w:t>Actual billed cost (from the console)</w:t>
            </w:r>
          </w:p>
        </w:tc>
        <w:tc>
          <w:tcPr>
            <w:tcW w:type="dxa" w:w="4320"/>
          </w:tcPr>
          <w:p>
            <w:r/>
            <w:r>
              <w:rPr>
                <w:sz w:val="20"/>
              </w:rPr>
              <w:t>$__________</w:t>
            </w:r>
          </w:p>
        </w:tc>
      </w:tr>
      <w:tr>
        <w:tc>
          <w:tcPr>
            <w:tcW w:type="dxa" w:w="5184"/>
          </w:tcPr>
          <w:p>
            <w:r/>
            <w:r>
              <w:rPr>
                <w:sz w:val="20"/>
              </w:rPr>
              <w:t>Gap, actual vs predicted</w:t>
            </w:r>
          </w:p>
        </w:tc>
        <w:tc>
          <w:tcPr>
            <w:tcW w:type="dxa" w:w="4320"/>
          </w:tcPr>
          <w:p>
            <w:r/>
            <w:r>
              <w:rPr>
                <w:sz w:val="20"/>
              </w:rPr>
              <w:t>________%</w:t>
            </w:r>
          </w:p>
        </w:tc>
      </w:tr>
      <w:tr>
        <w:tc>
          <w:tcPr>
            <w:tcW w:type="dxa" w:w="5184"/>
          </w:tcPr>
          <w:p>
            <w:r/>
            <w:r>
              <w:rPr>
                <w:sz w:val="20"/>
              </w:rPr>
              <w:t>Budget / alert / hard cap</w:t>
            </w:r>
          </w:p>
        </w:tc>
        <w:tc>
          <w:tcPr>
            <w:tcW w:type="dxa" w:w="4320"/>
          </w:tcPr>
          <w:p>
            <w:r/>
            <w:r>
              <w:rPr>
                <w:sz w:val="20"/>
              </w:rPr>
              <w:t>$25 / 80% / $50</w:t>
            </w:r>
          </w:p>
        </w:tc>
      </w:tr>
      <w:tr>
        <w:tc>
          <w:tcPr>
            <w:tcW w:type="dxa" w:w="5184"/>
          </w:tcPr>
          <w:p>
            <w:r/>
            <w:r>
              <w:rPr>
                <w:sz w:val="20"/>
              </w:rPr>
              <w:t>Total real spend on this project</w:t>
            </w:r>
          </w:p>
        </w:tc>
        <w:tc>
          <w:tcPr>
            <w:tcW w:type="dxa" w:w="4320"/>
          </w:tcPr>
          <w:p>
            <w:r/>
            <w:r>
              <w:rPr>
                <w:sz w:val="20"/>
              </w:rPr>
              <w:t>$__________</w:t>
            </w:r>
          </w:p>
        </w:tc>
      </w:tr>
    </w:tbl>
    <w:p>
      <w:pPr>
        <w:spacing w:after="40"/>
      </w:pPr>
    </w:p>
    <w:p>
      <w:pPr>
        <w:pStyle w:val="Heading1"/>
      </w:pPr>
      <w:r>
        <w:rPr>
          <w:color w:val="1F3B63"/>
        </w:rPr>
        <w:t>1. Deploy</w:t>
      </w:r>
    </w:p>
    <w:p>
      <w:pPr>
        <w:spacing w:after="120"/>
      </w:pPr>
      <w:r>
        <w:rPr>
          <w:b w:val="0"/>
          <w:i w:val="0"/>
        </w:rPr>
        <w:t>The workload is a serverless model-API call that drafts short thank-you letters from ten synthetic donor records. It is written against the OpenAI-compatible /v1/chat/completions shape, so switching providers changes only base_url and the key — not the application code. That portability is the anti-lock-in hedge.</w:t>
      </w:r>
    </w:p>
    <w:p>
      <w:pPr>
        <w:spacing w:after="120"/>
      </w:pPr>
      <w:r>
        <w:rPr>
          <w:b/>
          <w:i w:val="0"/>
        </w:rPr>
        <w:t>Synthetic PII only. No real donor data was sent to any third-party API.</w:t>
      </w:r>
    </w:p>
    <w:p>
      <w:pPr>
        <w:pStyle w:val="Heading2"/>
      </w:pPr>
      <w:r>
        <w:rPr>
          <w:color w:val="2E5C8A"/>
        </w:rPr>
        <w:t>Commands</w:t>
      </w:r>
    </w:p>
    <w:p>
      <w:pPr>
        <w:spacing w:before="80" w:after="40"/>
        <w:ind w:left="360"/>
      </w:pPr>
      <w:r>
        <w:rPr>
          <w:rFonts w:ascii="Consolas" w:hAnsi="Consolas"/>
          <w:b/>
          <w:color w:val="000000"/>
          <w:sz w:val="19"/>
        </w:rPr>
        <w:t>cd project-12-cloud-administration</w:t>
      </w:r>
    </w:p>
    <w:p>
      <w:pPr>
        <w:spacing w:before="80" w:after="40"/>
        <w:ind w:left="360"/>
      </w:pPr>
      <w:r>
        <w:rPr>
          <w:rFonts w:ascii="Consolas" w:hAnsi="Consolas"/>
          <w:b/>
          <w:color w:val="000000"/>
          <w:sz w:val="19"/>
        </w:rPr>
        <w:t>cp .env.example .env</w:t>
      </w:r>
    </w:p>
    <w:p>
      <w:pPr>
        <w:spacing w:before="80" w:after="40"/>
        <w:ind w:left="360"/>
      </w:pPr>
      <w:r>
        <w:rPr>
          <w:rFonts w:ascii="Consolas" w:hAnsi="Consolas"/>
          <w:b/>
          <w:color w:val="000000"/>
          <w:sz w:val="19"/>
        </w:rPr>
        <w:t>nano .env          # paste your real key; .env is gitignored</w:t>
      </w:r>
    </w:p>
    <w:p>
      <w:pPr>
        <w:spacing w:before="80" w:after="40"/>
        <w:ind w:left="360"/>
      </w:pPr>
      <w:r>
        <w:rPr>
          <w:rFonts w:ascii="Consolas" w:hAnsi="Consolas"/>
          <w:b/>
          <w:color w:val="000000"/>
          <w:sz w:val="19"/>
        </w:rPr>
        <w:t>set -a &amp;&amp; source .env &amp;&amp; set +a</w:t>
      </w:r>
    </w:p>
    <w:p>
      <w:pPr>
        <w:spacing w:before="80" w:after="40"/>
        <w:ind w:left="360"/>
      </w:pPr>
      <w:r>
        <w:rPr>
          <w:rFonts w:ascii="Consolas" w:hAnsi="Consolas"/>
          <w:b/>
          <w:color w:val="000000"/>
          <w:sz w:val="19"/>
        </w:rPr>
        <w:t>bash deploy/deploy.sh</w:t>
      </w:r>
    </w:p>
    <w:p>
      <w:pPr>
        <w:pStyle w:val="Heading2"/>
      </w:pPr>
      <w:r>
        <w:rPr>
          <w:color w:val="2E5C8A"/>
        </w:rPr>
        <w:t>Output</w:t>
      </w:r>
    </w:p>
    <w:p>
      <w:pPr>
        <w:spacing w:after="120"/>
      </w:pPr>
      <w:r>
        <w:rPr>
          <w:b w:val="0"/>
          <w:i w:val="0"/>
        </w:rPr>
        <w:t>deploy.sh installs dependencies, prints the cost-allocation tags, refuses to continue unless the budget/alert is confirmed, checks the key is present without printing it, and runs a zero-spend smoke test.</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the full output of  bash deploy/deploy.sh  here ]</w:t>
            </w:r>
          </w:p>
        </w:tc>
      </w:tr>
    </w:tbl>
    <w:p>
      <w:pPr>
        <w:spacing w:after="40"/>
      </w:pPr>
    </w:p>
    <w:p>
      <w:pPr>
        <w:pStyle w:val="Heading1"/>
      </w:pPr>
      <w:r>
        <w:rPr>
          <w:color w:val="1F3B63"/>
        </w:rPr>
        <w:t>2. Tag — before any traffic</w:t>
      </w:r>
    </w:p>
    <w:p>
      <w:pPr>
        <w:spacing w:after="120"/>
      </w:pPr>
      <w:r>
        <w:rPr>
          <w:b w:val="0"/>
          <w:i w:val="0"/>
        </w:rPr>
        <w:t>Every billable resource carries three cost-allocation tags. An untagged dollar is a dollar nobody can be held accountable for, so the tags go on before the first request, not after the first bill.</w:t>
      </w:r>
    </w:p>
    <w:tbl>
      <w:tblPr>
        <w:tblStyle w:val="TableGrid"/>
        <w:tblW w:type="auto" w:w="0"/>
        <w:tblLook w:firstColumn="1" w:firstRow="1" w:lastColumn="0" w:lastRow="0" w:noHBand="0" w:noVBand="1" w:val="04A0"/>
      </w:tblPr>
      <w:tblGrid>
        <w:gridCol w:w="3216"/>
        <w:gridCol w:w="3216"/>
        <w:gridCol w:w="3216"/>
      </w:tblGrid>
      <w:tr>
        <w:tc>
          <w:tcPr>
            <w:tcW w:type="dxa" w:w="1728"/>
          </w:tcPr>
          <w:p>
            <w:r/>
            <w:r>
              <w:rPr>
                <w:b/>
                <w:sz w:val="20"/>
              </w:rPr>
              <w:t>Tag</w:t>
            </w:r>
          </w:p>
        </w:tc>
        <w:tc>
          <w:tcPr>
            <w:tcW w:type="dxa" w:w="2592"/>
          </w:tcPr>
          <w:p>
            <w:r/>
            <w:r>
              <w:rPr>
                <w:b/>
                <w:sz w:val="20"/>
              </w:rPr>
              <w:t>Value</w:t>
            </w:r>
          </w:p>
        </w:tc>
        <w:tc>
          <w:tcPr>
            <w:tcW w:type="dxa" w:w="5184"/>
          </w:tcPr>
          <w:p>
            <w:r/>
            <w:r>
              <w:rPr>
                <w:b/>
                <w:sz w:val="20"/>
              </w:rPr>
              <w:t>Why</w:t>
            </w:r>
          </w:p>
        </w:tc>
      </w:tr>
      <w:tr>
        <w:tc>
          <w:tcPr>
            <w:tcW w:type="dxa" w:w="1728"/>
          </w:tcPr>
          <w:p>
            <w:r/>
            <w:r>
              <w:rPr>
                <w:sz w:val="20"/>
              </w:rPr>
              <w:t>project</w:t>
            </w:r>
          </w:p>
        </w:tc>
        <w:tc>
          <w:tcPr>
            <w:tcW w:type="dxa" w:w="2592"/>
          </w:tcPr>
          <w:p>
            <w:r/>
            <w:r>
              <w:rPr>
                <w:sz w:val="20"/>
              </w:rPr>
              <w:t>donor-letters</w:t>
            </w:r>
          </w:p>
        </w:tc>
        <w:tc>
          <w:tcPr>
            <w:tcW w:type="dxa" w:w="5184"/>
          </w:tcPr>
          <w:p>
            <w:r/>
            <w:r>
              <w:rPr>
                <w:sz w:val="20"/>
              </w:rPr>
              <w:t>Which piece of work spent the money</w:t>
            </w:r>
          </w:p>
        </w:tc>
      </w:tr>
      <w:tr>
        <w:tc>
          <w:tcPr>
            <w:tcW w:type="dxa" w:w="1728"/>
          </w:tcPr>
          <w:p>
            <w:r/>
            <w:r>
              <w:rPr>
                <w:sz w:val="20"/>
              </w:rPr>
              <w:t>env</w:t>
            </w:r>
          </w:p>
        </w:tc>
        <w:tc>
          <w:tcPr>
            <w:tcW w:type="dxa" w:w="2592"/>
          </w:tcPr>
          <w:p>
            <w:r/>
            <w:r>
              <w:rPr>
                <w:sz w:val="20"/>
              </w:rPr>
              <w:t>dev</w:t>
            </w:r>
          </w:p>
        </w:tc>
        <w:tc>
          <w:tcPr>
            <w:tcW w:type="dxa" w:w="5184"/>
          </w:tcPr>
          <w:p>
            <w:r/>
            <w:r>
              <w:rPr>
                <w:sz w:val="20"/>
              </w:rPr>
              <w:t>Separates coursework spend from anything production</w:t>
            </w:r>
          </w:p>
        </w:tc>
      </w:tr>
      <w:tr>
        <w:tc>
          <w:tcPr>
            <w:tcW w:type="dxa" w:w="1728"/>
          </w:tcPr>
          <w:p>
            <w:r/>
            <w:r>
              <w:rPr>
                <w:sz w:val="20"/>
              </w:rPr>
              <w:t>team</w:t>
            </w:r>
          </w:p>
        </w:tc>
        <w:tc>
          <w:tcPr>
            <w:tcW w:type="dxa" w:w="2592"/>
          </w:tcPr>
          <w:p>
            <w:r/>
            <w:r>
              <w:rPr>
                <w:sz w:val="20"/>
              </w:rPr>
              <w:t>it-ops</w:t>
            </w:r>
          </w:p>
        </w:tc>
        <w:tc>
          <w:tcPr>
            <w:tcW w:type="dxa" w:w="5184"/>
          </w:tcPr>
          <w:p>
            <w:r/>
            <w:r>
              <w:rPr>
                <w:sz w:val="20"/>
              </w:rPr>
              <w:t>Who answers for it</w:t>
            </w:r>
          </w:p>
        </w:tc>
      </w:tr>
    </w:tbl>
    <w:p>
      <w:pPr>
        <w:spacing w:after="40"/>
      </w:pPr>
    </w:p>
    <w:p>
      <w:pPr>
        <w:pStyle w:val="Heading2"/>
      </w:pPr>
      <w:r>
        <w:rPr>
          <w:color w:val="2E5C8A"/>
        </w:rPr>
        <w:t>Commands</w:t>
      </w:r>
    </w:p>
    <w:p>
      <w:pPr>
        <w:spacing w:before="80" w:after="40"/>
        <w:ind w:left="360"/>
      </w:pPr>
      <w:r>
        <w:rPr>
          <w:rFonts w:ascii="Consolas" w:hAnsi="Consolas"/>
          <w:b/>
          <w:color w:val="000000"/>
          <w:sz w:val="19"/>
        </w:rPr>
        <w:t>cat deploy/tags.json</w:t>
      </w:r>
    </w:p>
    <w:p>
      <w:pPr>
        <w:pStyle w:val="Heading2"/>
      </w:pPr>
      <w:r>
        <w:rPr>
          <w:color w:val="2E5C8A"/>
        </w:rPr>
        <w:t>Output</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the tags.json contents / the tag section of deploy.sh output here ]</w:t>
            </w:r>
          </w:p>
        </w:tc>
      </w:tr>
    </w:tbl>
    <w:p>
      <w:pPr>
        <w:spacing w:after="40"/>
      </w:pPr>
    </w:p>
    <w:p>
      <w:pPr>
        <w:spacing w:after="60"/>
        <w:ind w:left="360"/>
      </w:pPr>
      <w:r>
        <w:rPr>
          <w:sz w:val="21"/>
        </w:rPr>
        <w:t>Where I applied these tags at the provider: ______________________________________</w:t>
      </w:r>
    </w:p>
    <w:p>
      <w:pPr>
        <w:spacing w:after="60"/>
        <w:ind w:left="360"/>
      </w:pPr>
      <w:r>
        <w:rPr>
          <w:sz w:val="21"/>
        </w:rPr>
        <w:t>(e.g. OpenAI Platform project name, AWS resource tags, Azure resource-group tags)</w:t>
      </w:r>
    </w:p>
    <w:p>
      <w:pPr>
        <w:pStyle w:val="Heading1"/>
      </w:pPr>
      <w:r>
        <w:rPr>
          <w:color w:val="1F3B63"/>
        </w:rPr>
        <w:t>3. Budget, alert, and hard cap — before any traffic</w:t>
      </w:r>
    </w:p>
    <w:p>
      <w:pPr>
        <w:spacing w:after="120"/>
      </w:pPr>
      <w:r>
        <w:rPr>
          <w:b w:val="0"/>
          <w:i w:val="0"/>
        </w:rPr>
        <w:t>A budget warns. A hard cap stops. Grace &amp; Mercy was already burned by a GPU left running over a holiday weekend — the failure there was not a missing alert, it was a missing stop. So both are wired, at different numbers.</w:t>
      </w:r>
    </w:p>
    <w:tbl>
      <w:tblPr>
        <w:tblStyle w:val="TableGrid"/>
        <w:tblW w:type="auto" w:w="0"/>
        <w:tblLook w:firstColumn="1" w:firstRow="1" w:lastColumn="0" w:lastRow="0" w:noHBand="0" w:noVBand="1" w:val="04A0"/>
      </w:tblPr>
      <w:tblGrid>
        <w:gridCol w:w="3216"/>
        <w:gridCol w:w="3216"/>
        <w:gridCol w:w="3216"/>
      </w:tblGrid>
      <w:tr>
        <w:tc>
          <w:tcPr>
            <w:tcW w:type="dxa" w:w="2160"/>
          </w:tcPr>
          <w:p>
            <w:r/>
            <w:r>
              <w:rPr>
                <w:b/>
                <w:sz w:val="20"/>
              </w:rPr>
              <w:t>Control</w:t>
            </w:r>
          </w:p>
        </w:tc>
        <w:tc>
          <w:tcPr>
            <w:tcW w:type="dxa" w:w="2304"/>
          </w:tcPr>
          <w:p>
            <w:r/>
            <w:r>
              <w:rPr>
                <w:b/>
                <w:sz w:val="20"/>
              </w:rPr>
              <w:t>Value</w:t>
            </w:r>
          </w:p>
        </w:tc>
        <w:tc>
          <w:tcPr>
            <w:tcW w:type="dxa" w:w="5040"/>
          </w:tcPr>
          <w:p>
            <w:r/>
            <w:r>
              <w:rPr>
                <w:b/>
                <w:sz w:val="20"/>
              </w:rPr>
              <w:t>What it does</w:t>
            </w:r>
          </w:p>
        </w:tc>
      </w:tr>
      <w:tr>
        <w:tc>
          <w:tcPr>
            <w:tcW w:type="dxa" w:w="2160"/>
          </w:tcPr>
          <w:p>
            <w:r/>
            <w:r>
              <w:rPr>
                <w:sz w:val="20"/>
              </w:rPr>
              <w:t>Monthly budget</w:t>
            </w:r>
          </w:p>
        </w:tc>
        <w:tc>
          <w:tcPr>
            <w:tcW w:type="dxa" w:w="2304"/>
          </w:tcPr>
          <w:p>
            <w:r/>
            <w:r>
              <w:rPr>
                <w:sz w:val="20"/>
              </w:rPr>
              <w:t>$25.00</w:t>
            </w:r>
          </w:p>
        </w:tc>
        <w:tc>
          <w:tcPr>
            <w:tcW w:type="dxa" w:w="5040"/>
          </w:tcPr>
          <w:p>
            <w:r/>
            <w:r>
              <w:rPr>
                <w:sz w:val="20"/>
              </w:rPr>
              <w:t>Warns by email</w:t>
            </w:r>
          </w:p>
        </w:tc>
      </w:tr>
      <w:tr>
        <w:tc>
          <w:tcPr>
            <w:tcW w:type="dxa" w:w="2160"/>
          </w:tcPr>
          <w:p>
            <w:r/>
            <w:r>
              <w:rPr>
                <w:sz w:val="20"/>
              </w:rPr>
              <w:t>Alert thresholds</w:t>
            </w:r>
          </w:p>
        </w:tc>
        <w:tc>
          <w:tcPr>
            <w:tcW w:type="dxa" w:w="2304"/>
          </w:tcPr>
          <w:p>
            <w:r/>
            <w:r>
              <w:rPr>
                <w:sz w:val="20"/>
              </w:rPr>
              <w:t>50% / 80% / 100%</w:t>
            </w:r>
          </w:p>
        </w:tc>
        <w:tc>
          <w:tcPr>
            <w:tcW w:type="dxa" w:w="5040"/>
          </w:tcPr>
          <w:p>
            <w:r/>
            <w:r>
              <w:rPr>
                <w:sz w:val="20"/>
              </w:rPr>
              <w:t>80% is the one that matters</w:t>
            </w:r>
          </w:p>
        </w:tc>
      </w:tr>
      <w:tr>
        <w:tc>
          <w:tcPr>
            <w:tcW w:type="dxa" w:w="2160"/>
          </w:tcPr>
          <w:p>
            <w:r/>
            <w:r>
              <w:rPr>
                <w:sz w:val="20"/>
              </w:rPr>
              <w:t>Hard cap</w:t>
            </w:r>
          </w:p>
        </w:tc>
        <w:tc>
          <w:tcPr>
            <w:tcW w:type="dxa" w:w="2304"/>
          </w:tcPr>
          <w:p>
            <w:r/>
            <w:r>
              <w:rPr>
                <w:sz w:val="20"/>
              </w:rPr>
              <w:t>$50.00</w:t>
            </w:r>
          </w:p>
        </w:tc>
        <w:tc>
          <w:tcPr>
            <w:tcW w:type="dxa" w:w="5040"/>
          </w:tcPr>
          <w:p>
            <w:r/>
            <w:r>
              <w:rPr>
                <w:sz w:val="20"/>
              </w:rPr>
              <w:t>STOPS spend — circuit breaker for a runaway loop or leaked key</w:t>
            </w:r>
          </w:p>
        </w:tc>
      </w:tr>
    </w:tbl>
    <w:p>
      <w:pPr>
        <w:spacing w:after="40"/>
      </w:pPr>
    </w:p>
    <w:p>
      <w:pPr>
        <w:spacing w:after="120"/>
      </w:pPr>
      <w:r>
        <w:rPr>
          <w:b w:val="0"/>
          <w:i w:val="0"/>
        </w:rPr>
        <w:t>The cap sits above the budget on purpose. It is not a second budget; it is a circuit breaker. If normal work trips the cap, the budget was wrong and should be re-argued with the board — not quietly raised.</w:t>
      </w:r>
    </w:p>
    <w:p>
      <w:pPr>
        <w:spacing w:after="60"/>
        <w:ind w:left="360"/>
      </w:pPr>
      <w:r>
        <w:rPr>
          <w:sz w:val="21"/>
        </w:rPr>
        <w:t>Provider console path I used: ______________________________________________</w:t>
      </w:r>
    </w:p>
    <w:p>
      <w:pPr>
        <w:spacing w:after="60"/>
        <w:ind w:left="360"/>
      </w:pPr>
      <w:r>
        <w:rPr>
          <w:sz w:val="21"/>
        </w:rPr>
        <w:t>Date configured: ____-__-__</w:t>
      </w:r>
    </w:p>
    <w:p>
      <w:pPr>
        <w:pStyle w:val="Heading2"/>
      </w:pPr>
      <w:r>
        <w:rPr>
          <w:color w:val="2E5C8A"/>
        </w:rPr>
        <w:t>Evidence</w:t>
      </w:r>
    </w:p>
    <w:p>
      <w:pPr>
        <w:spacing w:after="120"/>
      </w:pPr>
      <w:r>
        <w:rPr>
          <w:b w:val="0"/>
          <w:i w:val="0"/>
        </w:rPr>
        <w:t>Take a screenshot of the budget/alert screen in your provider console and paste it below. Save the same image to docs/budget-alert.png in the repo.</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YOUR BUDGET / ALERT / HARD-CAP SCREENSHOT HERE ]</w:t>
            </w:r>
          </w:p>
        </w:tc>
      </w:tr>
    </w:tbl>
    <w:p>
      <w:pPr>
        <w:spacing w:after="40"/>
      </w:pPr>
    </w:p>
    <w:p>
      <w:pPr>
        <w:pStyle w:val="Heading1"/>
      </w:pPr>
      <w:r>
        <w:rPr>
          <w:color w:val="1F3B63"/>
        </w:rPr>
        <w:t>4. Predict — written down BEFORE the run</w:t>
      </w:r>
    </w:p>
    <w:p>
      <w:pPr>
        <w:spacing w:after="120"/>
      </w:pPr>
      <w:r>
        <w:rPr>
          <w:b w:val="0"/>
          <w:i w:val="0"/>
        </w:rPr>
        <w:t>This is the graded skill: forecasting, not reading a number after the fact. The prediction is committed here before a single billable request is made, so it cannot be quietly adjusted to match the answer.</w:t>
      </w:r>
    </w:p>
    <w:p>
      <w:pPr>
        <w:spacing w:after="120"/>
      </w:pPr>
      <w:r>
        <w:rPr>
          <w:b/>
          <w:i w:val="0"/>
        </w:rPr>
        <w:t>Prices must come from the live console, not from memory and not from the snapshot table in token_cost.py — that file says in its own docstring that its numbers are mid-2026 snapshots and will have drifted.</w:t>
      </w:r>
    </w:p>
    <w:p>
      <w:pPr>
        <w:spacing w:after="60"/>
        <w:ind w:left="360"/>
      </w:pPr>
      <w:r>
        <w:rPr>
          <w:sz w:val="21"/>
        </w:rPr>
        <w:t>Pricing page URL I opened: ______________________________________________</w:t>
      </w:r>
    </w:p>
    <w:p>
      <w:pPr>
        <w:spacing w:after="60"/>
        <w:ind w:left="360"/>
      </w:pPr>
      <w:r>
        <w:rPr>
          <w:sz w:val="21"/>
        </w:rPr>
        <w:t>Date I pulled these prices: ____-__-__</w:t>
      </w:r>
    </w:p>
    <w:p>
      <w:pPr>
        <w:spacing w:after="60"/>
        <w:ind w:left="360"/>
      </w:pPr>
      <w:r>
        <w:rPr>
          <w:sz w:val="21"/>
        </w:rPr>
        <w:t>Model ID: ______________________</w:t>
      </w:r>
    </w:p>
    <w:p>
      <w:pPr>
        <w:spacing w:after="60"/>
        <w:ind w:left="360"/>
      </w:pPr>
      <w:r>
        <w:rPr>
          <w:sz w:val="21"/>
        </w:rPr>
        <w:t>Input price:  $__________ per 1M tokens</w:t>
      </w:r>
    </w:p>
    <w:p>
      <w:pPr>
        <w:spacing w:after="60"/>
        <w:ind w:left="360"/>
      </w:pPr>
      <w:r>
        <w:rPr>
          <w:sz w:val="21"/>
        </w:rPr>
        <w:t>Output price: $__________ per 1M tokens</w:t>
      </w:r>
    </w:p>
    <w:p>
      <w:pPr>
        <w:spacing w:after="60"/>
        <w:ind w:left="360"/>
      </w:pPr>
      <w:r>
        <w:rPr>
          <w:sz w:val="21"/>
        </w:rPr>
        <w:t>Output is __________ x the input price</w:t>
      </w:r>
    </w:p>
    <w:p>
      <w:pPr>
        <w:pStyle w:val="Heading2"/>
      </w:pPr>
      <w:r>
        <w:rPr>
          <w:color w:val="2E5C8A"/>
        </w:rPr>
        <w:t>Assumed token shape</w:t>
      </w:r>
    </w:p>
    <w:p>
      <w:pPr>
        <w:spacing w:after="60"/>
        <w:ind w:left="360"/>
      </w:pPr>
      <w:r>
        <w:rPr>
          <w:sz w:val="21"/>
        </w:rPr>
        <w:t>Input tokens per request (system prompt + donor record): ~120</w:t>
      </w:r>
    </w:p>
    <w:p>
      <w:pPr>
        <w:spacing w:after="60"/>
        <w:ind w:left="360"/>
      </w:pPr>
      <w:r>
        <w:rPr>
          <w:sz w:val="21"/>
        </w:rPr>
        <w:t>Output tokens per request (a ~90-word letter):           ~130</w:t>
      </w:r>
    </w:p>
    <w:p>
      <w:pPr>
        <w:spacing w:after="60"/>
        <w:ind w:left="360"/>
      </w:pPr>
      <w:r>
        <w:rPr>
          <w:sz w:val="21"/>
        </w:rPr>
        <w:t>Output cap set in code (max_tokens):                      300</w:t>
      </w:r>
    </w:p>
    <w:p>
      <w:pPr>
        <w:pStyle w:val="Heading2"/>
      </w:pPr>
      <w:r>
        <w:rPr>
          <w:color w:val="2E5C8A"/>
        </w:rPr>
        <w:t>Commands</w:t>
      </w:r>
    </w:p>
    <w:p>
      <w:pPr>
        <w:spacing w:after="120"/>
      </w:pPr>
      <w:r>
        <w:rPr>
          <w:b w:val="0"/>
          <w:i w:val="0"/>
        </w:rPr>
        <w:t>Substitute your real prices from the console:</w:t>
      </w:r>
    </w:p>
    <w:p>
      <w:pPr>
        <w:spacing w:before="80" w:after="40"/>
        <w:ind w:left="360"/>
      </w:pPr>
      <w:r>
        <w:rPr>
          <w:rFonts w:ascii="Consolas" w:hAnsi="Consolas"/>
          <w:b/>
          <w:color w:val="000000"/>
          <w:sz w:val="19"/>
        </w:rPr>
        <w:t>python3 code/token_cost.py --in 120 --out 130 \</w:t>
      </w:r>
    </w:p>
    <w:p>
      <w:pPr>
        <w:spacing w:before="80" w:after="40"/>
        <w:ind w:left="360"/>
      </w:pPr>
      <w:r>
        <w:rPr>
          <w:rFonts w:ascii="Consolas" w:hAnsi="Consolas"/>
          <w:b/>
          <w:color w:val="000000"/>
          <w:sz w:val="19"/>
        </w:rPr>
        <w:t xml:space="preserve">    --in-price &lt;YOUR_IN_PRICE&gt; --out-price &lt;YOUR_OUT_PRICE&gt; --requests 40</w:t>
      </w:r>
    </w:p>
    <w:p>
      <w:pPr>
        <w:spacing w:after="120"/>
      </w:pPr>
      <w:r>
        <w:rPr>
          <w:b w:val="0"/>
          <w:i w:val="0"/>
        </w:rPr>
        <w:t>Then project the same shape to a realistic monthly volume, so the board sees where this goes if the assistant is actually adopted:</w:t>
      </w:r>
    </w:p>
    <w:p>
      <w:pPr>
        <w:spacing w:before="80" w:after="40"/>
        <w:ind w:left="360"/>
      </w:pPr>
      <w:r>
        <w:rPr>
          <w:rFonts w:ascii="Consolas" w:hAnsi="Consolas"/>
          <w:b/>
          <w:color w:val="000000"/>
          <w:sz w:val="19"/>
        </w:rPr>
        <w:t>python3 code/token_cost.py --in 120 --out 130 \</w:t>
      </w:r>
    </w:p>
    <w:p>
      <w:pPr>
        <w:spacing w:before="80" w:after="40"/>
        <w:ind w:left="360"/>
      </w:pPr>
      <w:r>
        <w:rPr>
          <w:rFonts w:ascii="Consolas" w:hAnsi="Consolas"/>
          <w:b/>
          <w:color w:val="000000"/>
          <w:sz w:val="19"/>
        </w:rPr>
        <w:t xml:space="preserve">    --in-price &lt;YOUR_IN_PRICE&gt; --out-price &lt;YOUR_OUT_PRICE&gt; --requests 50000</w:t>
      </w:r>
    </w:p>
    <w:p>
      <w:pPr>
        <w:pStyle w:val="Heading2"/>
      </w:pPr>
      <w:r>
        <w:rPr>
          <w:color w:val="2E5C8A"/>
        </w:rPr>
        <w:t>Output</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the output of both token_cost.py runs here ]</w:t>
            </w:r>
          </w:p>
        </w:tc>
      </w:tr>
    </w:tbl>
    <w:p>
      <w:pPr>
        <w:spacing w:after="40"/>
      </w:pPr>
    </w:p>
    <w:p>
      <w:pPr>
        <w:pStyle w:val="Heading2"/>
      </w:pPr>
      <w:r>
        <w:rPr>
          <w:color w:val="2E5C8A"/>
        </w:rPr>
        <w:t>My prediction of record</w:t>
      </w:r>
    </w:p>
    <w:p>
      <w:pPr>
        <w:spacing w:after="60"/>
        <w:ind w:left="360"/>
      </w:pPr>
      <w:r>
        <w:rPr>
          <w:sz w:val="21"/>
        </w:rPr>
        <w:t>Predicted cost for 40 requests: $__________</w:t>
      </w:r>
    </w:p>
    <w:p>
      <w:pPr>
        <w:spacing w:after="60"/>
        <w:ind w:left="360"/>
      </w:pPr>
      <w:r>
        <w:rPr>
          <w:sz w:val="21"/>
        </w:rPr>
        <w:t>Predicted cost for 50,000 requests/month: $__________</w:t>
      </w:r>
    </w:p>
    <w:p>
      <w:pPr>
        <w:pStyle w:val="Heading1"/>
      </w:pPr>
      <w:r>
        <w:rPr>
          <w:color w:val="1F3B63"/>
        </w:rPr>
        <w:t>5. Run — a fixed, repeatable volume</w:t>
      </w:r>
    </w:p>
    <w:p>
      <w:pPr>
        <w:spacing w:after="120"/>
      </w:pPr>
      <w:r>
        <w:rPr>
          <w:b w:val="0"/>
          <w:i w:val="0"/>
        </w:rPr>
        <w:t>40 requests, cycling the ten synthetic donors four times. Every call captures usage.prompt_tokens and usage.completion_tokens, so the run can be reconciled against the prediction line by line.</w:t>
      </w:r>
    </w:p>
    <w:p>
      <w:pPr>
        <w:spacing w:after="120"/>
      </w:pPr>
      <w:r>
        <w:rPr>
          <w:b w:val="0"/>
          <w:i w:val="0"/>
        </w:rPr>
        <w:t>Why 40 and not 500: the free tier allows 50 requests per day and 20 per minute. 40 leaves headroom for retries without tripping the ceiling. That ceiling is itself a finding — it is a capacity limit that no budget increase can lift, and it is recorded in section 6.</w:t>
      </w:r>
    </w:p>
    <w:p>
      <w:pPr>
        <w:pStyle w:val="Heading2"/>
      </w:pPr>
      <w:r>
        <w:rPr>
          <w:color w:val="2E5C8A"/>
        </w:rPr>
        <w:t>Commands</w:t>
      </w:r>
    </w:p>
    <w:p>
      <w:pPr>
        <w:spacing w:after="120"/>
      </w:pPr>
      <w:r>
        <w:rPr>
          <w:b w:val="0"/>
          <w:i w:val="0"/>
        </w:rPr>
        <w:t>Optional dry run first — proves the pipeline works and spends nothing:</w:t>
      </w:r>
    </w:p>
    <w:p>
      <w:pPr>
        <w:spacing w:before="80" w:after="40"/>
        <w:ind w:left="360"/>
      </w:pPr>
      <w:r>
        <w:rPr>
          <w:rFonts w:ascii="Consolas" w:hAnsi="Consolas"/>
          <w:b/>
          <w:color w:val="000000"/>
          <w:sz w:val="19"/>
        </w:rPr>
        <w:t>python3 app/donor_letters.py --requests 5 --mock</w:t>
      </w:r>
    </w:p>
    <w:p>
      <w:pPr>
        <w:spacing w:after="120"/>
      </w:pPr>
      <w:r>
        <w:rPr>
          <w:b w:val="0"/>
          <w:i w:val="0"/>
        </w:rPr>
        <w:t>The real run (--rpm 15 keeps us under the free tier's 20 req/min ceiling):</w:t>
      </w:r>
    </w:p>
    <w:p>
      <w:pPr>
        <w:spacing w:before="80" w:after="40"/>
        <w:ind w:left="360"/>
      </w:pPr>
      <w:r>
        <w:rPr>
          <w:rFonts w:ascii="Consolas" w:hAnsi="Consolas"/>
          <w:b/>
          <w:color w:val="000000"/>
          <w:sz w:val="19"/>
        </w:rPr>
        <w:t>python3 app/donor_letters.py --requests 40 --rpm 15</w:t>
      </w:r>
    </w:p>
    <w:p>
      <w:pPr>
        <w:spacing w:after="120"/>
      </w:pPr>
      <w:r>
        <w:rPr>
          <w:b w:val="0"/>
          <w:i w:val="0"/>
        </w:rPr>
        <w:t>Inspect what was logged:</w:t>
      </w:r>
    </w:p>
    <w:p>
      <w:pPr>
        <w:spacing w:before="80" w:after="40"/>
        <w:ind w:left="360"/>
      </w:pPr>
      <w:r>
        <w:rPr>
          <w:rFonts w:ascii="Consolas" w:hAnsi="Consolas"/>
          <w:b/>
          <w:color w:val="000000"/>
          <w:sz w:val="19"/>
        </w:rPr>
        <w:t>cat output/usage-summary.txt</w:t>
      </w:r>
    </w:p>
    <w:p>
      <w:pPr>
        <w:spacing w:before="80" w:after="40"/>
        <w:ind w:left="360"/>
      </w:pPr>
      <w:r>
        <w:rPr>
          <w:rFonts w:ascii="Consolas" w:hAnsi="Consolas"/>
          <w:b/>
          <w:color w:val="000000"/>
          <w:sz w:val="19"/>
        </w:rPr>
        <w:t>head -3 output/run-log.jsonl</w:t>
      </w:r>
    </w:p>
    <w:p>
      <w:pPr>
        <w:pStyle w:val="Heading2"/>
      </w:pPr>
      <w:r>
        <w:rPr>
          <w:color w:val="2E5C8A"/>
        </w:rPr>
        <w:t>Output</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the RUN SUMMARY block from donor_letters.py here ]</w:t>
            </w:r>
          </w:p>
        </w:tc>
      </w:tr>
    </w:tbl>
    <w:p>
      <w:pPr>
        <w:spacing w:after="40"/>
      </w:pPr>
    </w:p>
    <w:p>
      <w:pPr>
        <w:spacing w:after="120"/>
      </w:pPr>
      <w:r>
        <w:rPr>
          <w:b w:val="0"/>
          <w:i w:val="0"/>
        </w:rPr>
        <w:t>Measured token counts:</w:t>
      </w:r>
    </w:p>
    <w:p>
      <w:pPr>
        <w:spacing w:after="60"/>
        <w:ind w:left="360"/>
      </w:pPr>
      <w:r>
        <w:rPr>
          <w:sz w:val="21"/>
        </w:rPr>
        <w:t>Total input tokens:  __________</w:t>
      </w:r>
    </w:p>
    <w:p>
      <w:pPr>
        <w:spacing w:after="60"/>
        <w:ind w:left="360"/>
      </w:pPr>
      <w:r>
        <w:rPr>
          <w:sz w:val="21"/>
        </w:rPr>
        <w:t>Total output tokens: __________</w:t>
      </w:r>
    </w:p>
    <w:p>
      <w:pPr>
        <w:spacing w:after="60"/>
        <w:ind w:left="360"/>
      </w:pPr>
      <w:r>
        <w:rPr>
          <w:sz w:val="21"/>
        </w:rPr>
        <w:t>Average input per request:  __________</w:t>
      </w:r>
    </w:p>
    <w:p>
      <w:pPr>
        <w:spacing w:after="60"/>
        <w:ind w:left="360"/>
      </w:pPr>
      <w:r>
        <w:rPr>
          <w:sz w:val="21"/>
        </w:rPr>
        <w:t>Average output per request: __________</w:t>
      </w:r>
    </w:p>
    <w:p>
      <w:pPr>
        <w:pStyle w:val="Heading1"/>
      </w:pPr>
      <w:r>
        <w:rPr>
          <w:color w:val="1F3B63"/>
        </w:rPr>
        <w:t>6. Reconcile — predicted vs measured vs billed</w:t>
      </w:r>
    </w:p>
    <w:p>
      <w:pPr>
        <w:pStyle w:val="Heading2"/>
      </w:pPr>
      <w:r>
        <w:rPr>
          <w:color w:val="2E5C8A"/>
        </w:rPr>
        <w:t>Commands</w:t>
      </w:r>
    </w:p>
    <w:p>
      <w:pPr>
        <w:spacing w:before="80" w:after="40"/>
        <w:ind w:left="360"/>
      </w:pPr>
      <w:r>
        <w:rPr>
          <w:rFonts w:ascii="Consolas" w:hAnsi="Consolas"/>
          <w:b/>
          <w:color w:val="000000"/>
          <w:sz w:val="19"/>
        </w:rPr>
        <w:t>python3 deploy/reconcile.py --in-price &lt;X&gt; --out-price &lt;Y&gt; \</w:t>
      </w:r>
    </w:p>
    <w:p>
      <w:pPr>
        <w:spacing w:before="80" w:after="40"/>
        <w:ind w:left="360"/>
      </w:pPr>
      <w:r>
        <w:rPr>
          <w:rFonts w:ascii="Consolas" w:hAnsi="Consolas"/>
          <w:b/>
          <w:color w:val="000000"/>
          <w:sz w:val="19"/>
        </w:rPr>
        <w:t xml:space="preserve">    --predicted-requests 40 --predicted-in 120 --predicted-out 130</w:t>
      </w:r>
    </w:p>
    <w:p>
      <w:pPr>
        <w:pStyle w:val="Heading2"/>
      </w:pPr>
      <w:r>
        <w:rPr>
          <w:color w:val="2E5C8A"/>
        </w:rPr>
        <w:t>Output</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the reconcile.py comparison table here ]</w:t>
            </w:r>
          </w:p>
        </w:tc>
      </w:tr>
    </w:tbl>
    <w:p>
      <w:pPr>
        <w:spacing w:after="40"/>
      </w:pPr>
    </w:p>
    <w:p>
      <w:pPr>
        <w:pStyle w:val="Heading2"/>
      </w:pPr>
      <w:r>
        <w:rPr>
          <w:color w:val="2E5C8A"/>
        </w:rPr>
        <w:t>The three numbers side by side</w:t>
      </w:r>
    </w:p>
    <w:p>
      <w:pPr>
        <w:spacing w:after="120"/>
      </w:pPr>
      <w:r>
        <w:rPr>
          <w:b w:val="0"/>
          <w:i w:val="0"/>
        </w:rPr>
        <w:t>These are three different things and the difference matters. Predicted is what I forecast before running. Measured is my own token counts priced at the console rate — it is not the bill. Billed is what the provider actually charged, and it is the only authoritative number.</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2736"/>
          </w:tcPr>
          <w:p>
            <w:r/>
            <w:r>
              <w:rPr>
                <w:b/>
                <w:sz w:val="20"/>
              </w:rPr>
            </w:r>
          </w:p>
        </w:tc>
        <w:tc>
          <w:tcPr>
            <w:tcW w:type="dxa" w:w="1440"/>
          </w:tcPr>
          <w:p>
            <w:r/>
            <w:r>
              <w:rPr>
                <w:b/>
                <w:sz w:val="20"/>
              </w:rPr>
              <w:t>Requests</w:t>
            </w:r>
          </w:p>
        </w:tc>
        <w:tc>
          <w:tcPr>
            <w:tcW w:type="dxa" w:w="1872"/>
          </w:tcPr>
          <w:p>
            <w:r/>
            <w:r>
              <w:rPr>
                <w:b/>
                <w:sz w:val="20"/>
              </w:rPr>
              <w:t>Input tokens</w:t>
            </w:r>
          </w:p>
        </w:tc>
        <w:tc>
          <w:tcPr>
            <w:tcW w:type="dxa" w:w="1872"/>
          </w:tcPr>
          <w:p>
            <w:r/>
            <w:r>
              <w:rPr>
                <w:b/>
                <w:sz w:val="20"/>
              </w:rPr>
              <w:t>Output tokens</w:t>
            </w:r>
          </w:p>
        </w:tc>
        <w:tc>
          <w:tcPr>
            <w:tcW w:type="dxa" w:w="1728"/>
          </w:tcPr>
          <w:p>
            <w:r/>
            <w:r>
              <w:rPr>
                <w:b/>
                <w:sz w:val="20"/>
              </w:rPr>
              <w:t>Cost (USD)</w:t>
            </w:r>
          </w:p>
        </w:tc>
      </w:tr>
      <w:tr>
        <w:tc>
          <w:tcPr>
            <w:tcW w:type="dxa" w:w="2736"/>
          </w:tcPr>
          <w:p>
            <w:r/>
            <w:r>
              <w:rPr>
                <w:sz w:val="20"/>
              </w:rPr>
              <w:t>Predicted (before run)</w:t>
            </w:r>
          </w:p>
        </w:tc>
        <w:tc>
          <w:tcPr>
            <w:tcW w:type="dxa" w:w="1440"/>
          </w:tcPr>
          <w:p>
            <w:r/>
            <w:r>
              <w:rPr>
                <w:sz w:val="20"/>
              </w:rPr>
              <w:t>40</w:t>
            </w:r>
          </w:p>
        </w:tc>
        <w:tc>
          <w:tcPr>
            <w:tcW w:type="dxa" w:w="1872"/>
          </w:tcPr>
          <w:p>
            <w:r/>
            <w:r>
              <w:rPr>
                <w:sz w:val="20"/>
              </w:rPr>
              <w:t>4,800</w:t>
            </w:r>
          </w:p>
        </w:tc>
        <w:tc>
          <w:tcPr>
            <w:tcW w:type="dxa" w:w="1872"/>
          </w:tcPr>
          <w:p>
            <w:r/>
            <w:r>
              <w:rPr>
                <w:sz w:val="20"/>
              </w:rPr>
              <w:t>5,200</w:t>
            </w:r>
          </w:p>
        </w:tc>
        <w:tc>
          <w:tcPr>
            <w:tcW w:type="dxa" w:w="1728"/>
          </w:tcPr>
          <w:p>
            <w:r/>
            <w:r>
              <w:rPr>
                <w:sz w:val="20"/>
              </w:rPr>
              <w:t>$________</w:t>
            </w:r>
          </w:p>
        </w:tc>
      </w:tr>
      <w:tr>
        <w:tc>
          <w:tcPr>
            <w:tcW w:type="dxa" w:w="2736"/>
          </w:tcPr>
          <w:p>
            <w:r/>
            <w:r>
              <w:rPr>
                <w:sz w:val="20"/>
              </w:rPr>
              <w:t>Measured (my counts)</w:t>
            </w:r>
          </w:p>
        </w:tc>
        <w:tc>
          <w:tcPr>
            <w:tcW w:type="dxa" w:w="1440"/>
          </w:tcPr>
          <w:p>
            <w:r/>
            <w:r>
              <w:rPr>
                <w:sz w:val="20"/>
              </w:rPr>
              <w:t>________</w:t>
            </w:r>
          </w:p>
        </w:tc>
        <w:tc>
          <w:tcPr>
            <w:tcW w:type="dxa" w:w="1872"/>
          </w:tcPr>
          <w:p>
            <w:r/>
            <w:r>
              <w:rPr>
                <w:sz w:val="20"/>
              </w:rPr>
              <w:t>________</w:t>
            </w:r>
          </w:p>
        </w:tc>
        <w:tc>
          <w:tcPr>
            <w:tcW w:type="dxa" w:w="1872"/>
          </w:tcPr>
          <w:p>
            <w:r/>
            <w:r>
              <w:rPr>
                <w:sz w:val="20"/>
              </w:rPr>
              <w:t>________</w:t>
            </w:r>
          </w:p>
        </w:tc>
        <w:tc>
          <w:tcPr>
            <w:tcW w:type="dxa" w:w="1728"/>
          </w:tcPr>
          <w:p>
            <w:r/>
            <w:r>
              <w:rPr>
                <w:sz w:val="20"/>
              </w:rPr>
              <w:t>$________</w:t>
            </w:r>
          </w:p>
        </w:tc>
      </w:tr>
      <w:tr>
        <w:tc>
          <w:tcPr>
            <w:tcW w:type="dxa" w:w="2736"/>
          </w:tcPr>
          <w:p>
            <w:r/>
            <w:r>
              <w:rPr>
                <w:sz w:val="20"/>
              </w:rPr>
              <w:t>Billed (provider console)</w:t>
            </w:r>
          </w:p>
        </w:tc>
        <w:tc>
          <w:tcPr>
            <w:tcW w:type="dxa" w:w="1440"/>
          </w:tcPr>
          <w:p>
            <w:r/>
            <w:r>
              <w:rPr>
                <w:sz w:val="20"/>
              </w:rPr>
              <w:t>________</w:t>
            </w:r>
          </w:p>
        </w:tc>
        <w:tc>
          <w:tcPr>
            <w:tcW w:type="dxa" w:w="1872"/>
          </w:tcPr>
          <w:p>
            <w:r/>
            <w:r>
              <w:rPr>
                <w:sz w:val="20"/>
              </w:rPr>
              <w:t>________</w:t>
            </w:r>
          </w:p>
        </w:tc>
        <w:tc>
          <w:tcPr>
            <w:tcW w:type="dxa" w:w="1872"/>
          </w:tcPr>
          <w:p>
            <w:r/>
            <w:r>
              <w:rPr>
                <w:sz w:val="20"/>
              </w:rPr>
              <w:t>________</w:t>
            </w:r>
          </w:p>
        </w:tc>
        <w:tc>
          <w:tcPr>
            <w:tcW w:type="dxa" w:w="1728"/>
          </w:tcPr>
          <w:p>
            <w:r/>
            <w:r>
              <w:rPr>
                <w:sz w:val="20"/>
              </w:rPr>
              <w:t>$________</w:t>
            </w:r>
          </w:p>
        </w:tc>
      </w:tr>
      <w:tr>
        <w:tc>
          <w:tcPr>
            <w:tcW w:type="dxa" w:w="2736"/>
          </w:tcPr>
          <w:p>
            <w:r/>
            <w:r>
              <w:rPr>
                <w:sz w:val="20"/>
              </w:rPr>
              <w:t>Gap: billed vs predicted</w:t>
            </w:r>
          </w:p>
        </w:tc>
        <w:tc>
          <w:tcPr>
            <w:tcW w:type="dxa" w:w="1440"/>
          </w:tcPr>
          <w:p>
            <w:r/>
            <w:r>
              <w:rPr>
                <w:sz w:val="20"/>
              </w:rPr>
              <w:t>—</w:t>
            </w:r>
          </w:p>
        </w:tc>
        <w:tc>
          <w:tcPr>
            <w:tcW w:type="dxa" w:w="1872"/>
          </w:tcPr>
          <w:p>
            <w:r/>
            <w:r>
              <w:rPr>
                <w:sz w:val="20"/>
              </w:rPr>
              <w:t>—</w:t>
            </w:r>
          </w:p>
        </w:tc>
        <w:tc>
          <w:tcPr>
            <w:tcW w:type="dxa" w:w="1872"/>
          </w:tcPr>
          <w:p>
            <w:r/>
            <w:r>
              <w:rPr>
                <w:sz w:val="20"/>
              </w:rPr>
              <w:t>—</w:t>
            </w:r>
          </w:p>
        </w:tc>
        <w:tc>
          <w:tcPr>
            <w:tcW w:type="dxa" w:w="1728"/>
          </w:tcPr>
          <w:p>
            <w:r/>
            <w:r>
              <w:rPr>
                <w:sz w:val="20"/>
              </w:rPr>
              <w:t>________%</w:t>
            </w:r>
          </w:p>
        </w:tc>
      </w:tr>
    </w:tbl>
    <w:p>
      <w:pPr>
        <w:spacing w:after="40"/>
      </w:pPr>
    </w:p>
    <w:p>
      <w:pPr>
        <w:spacing w:after="60"/>
        <w:ind w:left="360"/>
      </w:pPr>
      <w:r>
        <w:rPr>
          <w:sz w:val="21"/>
        </w:rPr>
        <w:t>Billing console page I pulled the actual number from: ____________________________</w:t>
      </w:r>
    </w:p>
    <w:p>
      <w:pPr>
        <w:spacing w:after="60"/>
        <w:ind w:left="360"/>
      </w:pPr>
      <w:r>
        <w:rPr>
          <w:sz w:val="21"/>
        </w:rPr>
        <w:t>Date pulled: ____-__-__</w:t>
      </w:r>
    </w:p>
    <w:p>
      <w:pPr>
        <w:pStyle w:val="Heading2"/>
      </w:pPr>
      <w:r>
        <w:rPr>
          <w:color w:val="2E5C8A"/>
        </w:rPr>
        <w:t>If you ran on a free tier (delete this section if you paid)</w:t>
      </w:r>
    </w:p>
    <w:p>
      <w:pPr>
        <w:spacing w:after="120"/>
      </w:pPr>
      <w:r>
        <w:rPr>
          <w:b w:val="0"/>
          <w:i w:val="0"/>
        </w:rPr>
        <w:t>A free tier bills $0.00, which does not mean the workload is free — it means someone else is paying. Handle it honestly rather than pretending there is nothing to reconcile:</w:t>
      </w:r>
    </w:p>
    <w:p>
      <w:pPr>
        <w:pStyle w:val="ListBullet"/>
        <w:spacing w:after="60"/>
      </w:pPr>
      <w:r>
        <w:t>Record the actual billed amount as $0.00, and name the free tier that covered it.</w:t>
      </w:r>
    </w:p>
    <w:p>
      <w:pPr>
        <w:pStyle w:val="ListBullet"/>
        <w:spacing w:after="60"/>
      </w:pPr>
      <w:r>
        <w:t>Price your MEASURED token counts at the provider's PUBLISHED paid rate. That is what this run would have cost, and it is the number that belongs in any planning conversation.</w:t>
      </w:r>
    </w:p>
    <w:p>
      <w:pPr>
        <w:pStyle w:val="ListBullet"/>
        <w:spacing w:after="60"/>
      </w:pPr>
      <w:r>
        <w:t>State the rate limit you were subject to. A free tier is a capacity ceiling as well as a price: if the limit is 1,000 requests/day, the donor-letter workload cannot exceed that no matter what the budget says.</w:t>
      </w:r>
    </w:p>
    <w:p>
      <w:pPr>
        <w:pStyle w:val="ListBullet"/>
        <w:spacing w:after="60"/>
      </w:pPr>
      <w:r>
        <w:t>Say plainly that a subsidy is not a price. It can be withdrawn, throttled, or moved behind a paywall, and the org would then be paying the published rate with no warning and no budget line. Depending on a free tier is a dependency, and the project brief asks for cost 'in dollars and in dependence'.</w:t>
      </w:r>
    </w:p>
    <w:p>
      <w:pPr>
        <w:spacing w:after="120"/>
      </w:pPr>
      <w:r>
        <w:rPr>
          <w:b w:val="0"/>
          <w:i w:val="0"/>
        </w:rPr>
        <w:t>My setup makes this comparison unusually clean: OpenRouter serves the SAME model under two IDs. openai/gpt-oss-20b:free costs nothing; openai/gpt-oss-20b is the identical model at the published paid rate. So the free-vs-paid gap is not an estimate across different models — it is the same workload, same provider, one subsidized and one not.</w:t>
      </w:r>
    </w:p>
    <w:p>
      <w:pPr>
        <w:spacing w:after="60"/>
        <w:ind w:left="360"/>
      </w:pPr>
      <w:r>
        <w:rPr>
          <w:sz w:val="21"/>
        </w:rPr>
        <w:t>Free tier used: OpenRouter (:free models)   Rate limit: 20 req/min, 50 req/day</w:t>
      </w:r>
    </w:p>
    <w:p>
      <w:pPr>
        <w:spacing w:after="60"/>
        <w:ind w:left="360"/>
      </w:pPr>
      <w:r>
        <w:rPr>
          <w:sz w:val="21"/>
        </w:rPr>
        <w:t>Model run: openai/gpt-oss-20b:free</w:t>
      </w:r>
    </w:p>
    <w:p>
      <w:pPr>
        <w:spacing w:after="60"/>
        <w:ind w:left="360"/>
      </w:pPr>
      <w:r>
        <w:rPr>
          <w:sz w:val="21"/>
        </w:rPr>
        <w:t>Same model, paid ID: openai/gpt-oss-20b</w:t>
      </w:r>
    </w:p>
    <w:p>
      <w:pPr>
        <w:spacing w:after="60"/>
        <w:ind w:left="360"/>
      </w:pPr>
      <w:r>
        <w:rPr>
          <w:sz w:val="21"/>
        </w:rPr>
        <w:t>Published paid rate: $0.03 /1M in, $0.13 /1M out   (verify at openrouter.ai/models)</w:t>
      </w:r>
    </w:p>
    <w:p>
      <w:pPr>
        <w:spacing w:after="60"/>
        <w:ind w:left="360"/>
      </w:pPr>
      <w:r>
        <w:rPr>
          <w:sz w:val="21"/>
        </w:rPr>
        <w:t>Date I verified that rate: ____-__-__</w:t>
      </w:r>
    </w:p>
    <w:p>
      <w:pPr>
        <w:spacing w:after="60"/>
        <w:ind w:left="360"/>
      </w:pPr>
      <w:r>
        <w:rPr>
          <w:sz w:val="21"/>
        </w:rPr>
        <w:t>What this run WOULD have cost at the paid rate: $__________</w:t>
      </w:r>
    </w:p>
    <w:p>
      <w:pPr>
        <w:spacing w:after="60"/>
        <w:ind w:left="360"/>
      </w:pPr>
      <w:r>
        <w:rPr>
          <w:sz w:val="21"/>
        </w:rPr>
        <w:t>What I was actually billed: $0.00</w:t>
      </w:r>
    </w:p>
    <w:p>
      <w:pPr>
        <w:spacing w:after="120"/>
      </w:pPr>
      <w:r>
        <w:rPr>
          <w:b w:val="0"/>
          <w:i w:val="0"/>
        </w:rPr>
        <w:t>The capacity finding worth stating plainly: the free tier caps me at 50 requests per day. The donor-letter workload at full adoption needs roughly 50,000 letters per month, which is about 1,650 per day — 33x beyond what this tier permits. No budget increase lifts that ceiling, because the constraint is not money. Moving to paid is therefore not a cost decision the org might defer; it is a prerequisite for the workload existing at all.</w:t>
      </w:r>
    </w:p>
    <w:p>
      <w:pPr>
        <w:pStyle w:val="Heading2"/>
      </w:pPr>
      <w:r>
        <w:rPr>
          <w:color w:val="2E5C8A"/>
        </w:rPr>
        <w:t>Evidence</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YOUR BILLING / USAGE CONSOLE SCREENSHOT HERE ]</w:t>
            </w:r>
          </w:p>
        </w:tc>
      </w:tr>
    </w:tbl>
    <w:p>
      <w:pPr>
        <w:spacing w:after="40"/>
      </w:pPr>
    </w:p>
    <w:p>
      <w:pPr>
        <w:pStyle w:val="Heading1"/>
      </w:pPr>
      <w:r>
        <w:rPr>
          <w:color w:val="1F3B63"/>
        </w:rPr>
        <w:t>7. Explain the gap</w:t>
      </w:r>
    </w:p>
    <w:p>
      <w:pPr>
        <w:spacing w:after="120"/>
      </w:pPr>
      <w:r>
        <w:rPr>
          <w:b w:val="0"/>
          <w:i w:val="0"/>
        </w:rPr>
        <w:t>Do not just report the gap — explain it. Write two or three sentences in your own words. Use the prompts below only to find the cause; delete the ones that do not apply.</w:t>
      </w:r>
    </w:p>
    <w:p>
      <w:pPr>
        <w:spacing w:after="120"/>
      </w:pPr>
      <w:r>
        <w:rPr>
          <w:b w:val="0"/>
          <w:i w:val="0"/>
        </w:rPr>
        <w:t>Common, legitimate causes of a predicted-vs-actual gap:</w:t>
      </w:r>
    </w:p>
    <w:p>
      <w:pPr>
        <w:pStyle w:val="ListBullet"/>
        <w:spacing w:after="60"/>
      </w:pPr>
      <w:r>
        <w:t>The model wrote shorter letters than the 300-token cap allowed, so output tokens came in under estimate. Output is where the money is — it costs 4–8x input.</w:t>
      </w:r>
    </w:p>
    <w:p>
      <w:pPr>
        <w:pStyle w:val="ListBullet"/>
        <w:spacing w:after="60"/>
      </w:pPr>
      <w:r>
        <w:t>The system prompt was longer or shorter than I counted when estimating input tokens.</w:t>
      </w:r>
    </w:p>
    <w:p>
      <w:pPr>
        <w:pStyle w:val="ListBullet"/>
        <w:spacing w:after="60"/>
      </w:pPr>
      <w:r>
        <w:t>Cached input pricing applied, because the system prompt is a stable prefix reused on every call. Providers discount that heavily.</w:t>
      </w:r>
    </w:p>
    <w:p>
      <w:pPr>
        <w:pStyle w:val="ListBullet"/>
        <w:spacing w:after="60"/>
      </w:pPr>
      <w:r>
        <w:t>The provider rounds or has a minimum billing unit, so tiny runs cost slightly more than pure arithmetic suggests.</w:t>
      </w:r>
    </w:p>
    <w:p>
      <w:pPr>
        <w:pStyle w:val="ListBullet"/>
        <w:spacing w:after="60"/>
      </w:pPr>
      <w:r>
        <w:t>The console had not finished settling usage when I looked. Model-API usage often lags several hours.</w:t>
      </w:r>
    </w:p>
    <w:p>
      <w:pPr>
        <w:pStyle w:val="ListBullet"/>
        <w:spacing w:after="60"/>
      </w:pPr>
      <w:r>
        <w:t>Taxes, or a free-tier credit, appear on the bill but not in my calculation.</w:t>
      </w:r>
    </w:p>
    <w:p>
      <w:pPr>
        <w:pStyle w:val="Heading2"/>
      </w:pPr>
      <w:r>
        <w:rPr>
          <w:color w:val="2E5C8A"/>
        </w:rPr>
        <w:t>My explanation</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WRITE 2–3 SENTENCES: what the gap was, and why. Name the specific cause. ]</w:t>
            </w:r>
          </w:p>
        </w:tc>
      </w:tr>
    </w:tbl>
    <w:p>
      <w:pPr>
        <w:spacing w:after="40"/>
      </w:pPr>
    </w:p>
    <w:p>
      <w:pPr>
        <w:spacing w:after="120"/>
      </w:pPr>
      <w:r>
        <w:rPr>
          <w:b w:val="0"/>
          <w:i/>
        </w:rPr>
        <w:t>The honest version of this section is worth more than a small gap. A prediction that missed by 30% with a clear, correct explanation shows more understanding than one that landed by luck.</w:t>
      </w:r>
    </w:p>
    <w:p>
      <w:pPr>
        <w:pStyle w:val="Heading1"/>
      </w:pPr>
      <w:r>
        <w:rPr>
          <w:color w:val="1F3B63"/>
        </w:rPr>
        <w:t>8. FinOps alert — proving the control works</w:t>
      </w:r>
    </w:p>
    <w:p>
      <w:pPr>
        <w:spacing w:after="120"/>
      </w:pPr>
      <w:r>
        <w:rPr>
          <w:b w:val="0"/>
          <w:i w:val="0"/>
        </w:rPr>
        <w:t>deploy/finops_alerts_gm.sh is my adaptation of the reference script. It groups the cost export by the project tag, projects month-end spend, and alerts at 80%.</w:t>
      </w:r>
    </w:p>
    <w:p>
      <w:pPr>
        <w:spacing w:after="120"/>
      </w:pPr>
      <w:r>
        <w:rPr>
          <w:b w:val="0"/>
          <w:i w:val="0"/>
        </w:rPr>
        <w:t>What I changed from the reference script, and why:</w:t>
      </w:r>
    </w:p>
    <w:p>
      <w:pPr>
        <w:pStyle w:val="ListBullet"/>
        <w:spacing w:after="60"/>
      </w:pPr>
      <w:r>
        <w:t>It now projects from the actual number of days in the export instead of assuming one day × 30. The original would overstate month-end spend by 5x on a 5-day export — that is a false alarm, and false alarms are how alerts get muted.</w:t>
      </w:r>
    </w:p>
    <w:p>
      <w:pPr>
        <w:pStyle w:val="ListBullet"/>
        <w:spacing w:after="60"/>
      </w:pPr>
      <w:r>
        <w:t>It defaults to my real cost export (deploy/actual-bill.csv), with --csv to point it at the sample bill for testing.</w:t>
      </w:r>
    </w:p>
    <w:p>
      <w:pPr>
        <w:pStyle w:val="ListBullet"/>
        <w:spacing w:after="60"/>
      </w:pPr>
      <w:r>
        <w:t>It prints the provider-side hard cap alongside every alert, so the reader is reminded that budgets warn and only caps stop.</w:t>
      </w:r>
    </w:p>
    <w:p>
      <w:pPr>
        <w:pStyle w:val="ListBullet"/>
        <w:spacing w:after="60"/>
      </w:pPr>
      <w:r>
        <w:t>Added a notify() function as the single place to wire Slack, Teams, or email later.</w:t>
      </w:r>
    </w:p>
    <w:p>
      <w:pPr>
        <w:pStyle w:val="Heading2"/>
      </w:pPr>
      <w:r>
        <w:rPr>
          <w:color w:val="2E5C8A"/>
        </w:rPr>
        <w:t>Commands</w:t>
      </w:r>
    </w:p>
    <w:p>
      <w:pPr>
        <w:spacing w:after="120"/>
      </w:pPr>
      <w:r>
        <w:rPr>
          <w:b w:val="0"/>
          <w:i w:val="0"/>
        </w:rPr>
        <w:t>First prove the logic against the professor's sample bill:</w:t>
      </w:r>
    </w:p>
    <w:p>
      <w:pPr>
        <w:spacing w:before="80" w:after="40"/>
        <w:ind w:left="360"/>
      </w:pPr>
      <w:r>
        <w:rPr>
          <w:rFonts w:ascii="Consolas" w:hAnsi="Consolas"/>
          <w:b/>
          <w:color w:val="000000"/>
          <w:sz w:val="19"/>
        </w:rPr>
        <w:t>bash deploy/finops_alerts_gm.sh --budget 5000 --threshold 0.8 --csv code/sample-bill.csv</w:t>
      </w:r>
    </w:p>
    <w:p>
      <w:pPr>
        <w:spacing w:after="120"/>
      </w:pPr>
      <w:r>
        <w:rPr>
          <w:b w:val="0"/>
          <w:i w:val="0"/>
        </w:rPr>
        <w:t>Then run it against your own downloaded cost export:</w:t>
      </w:r>
    </w:p>
    <w:p>
      <w:pPr>
        <w:spacing w:before="80" w:after="40"/>
        <w:ind w:left="360"/>
      </w:pPr>
      <w:r>
        <w:rPr>
          <w:rFonts w:ascii="Consolas" w:hAnsi="Consolas"/>
          <w:b/>
          <w:color w:val="000000"/>
          <w:sz w:val="19"/>
        </w:rPr>
        <w:t># save your provider's cost export as deploy/actual-bill.csv first</w:t>
      </w:r>
    </w:p>
    <w:p>
      <w:pPr>
        <w:spacing w:before="80" w:after="40"/>
        <w:ind w:left="360"/>
      </w:pPr>
      <w:r>
        <w:rPr>
          <w:rFonts w:ascii="Consolas" w:hAnsi="Consolas"/>
          <w:b/>
          <w:color w:val="000000"/>
          <w:sz w:val="19"/>
        </w:rPr>
        <w:t>bash deploy/finops_alerts_gm.sh --budget 25 --threshold 0.8</w:t>
      </w:r>
    </w:p>
    <w:p>
      <w:pPr>
        <w:pStyle w:val="Heading2"/>
      </w:pPr>
      <w:r>
        <w:rPr>
          <w:color w:val="2E5C8A"/>
        </w:rPr>
        <w:t>Output</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PASTE both finops_alerts_gm.sh runs here ]</w:t>
            </w:r>
          </w:p>
        </w:tc>
      </w:tr>
    </w:tbl>
    <w:p>
      <w:pPr>
        <w:spacing w:after="40"/>
      </w:pPr>
    </w:p>
    <w:p>
      <w:pPr>
        <w:pStyle w:val="Heading2"/>
      </w:pPr>
      <w:r>
        <w:rPr>
          <w:color w:val="2E5C8A"/>
        </w:rPr>
        <w:t>What the sample bill reveals</w:t>
      </w:r>
    </w:p>
    <w:p>
      <w:pPr>
        <w:spacing w:after="120"/>
      </w:pPr>
      <w:r>
        <w:rPr>
          <w:b w:val="0"/>
          <w:i w:val="0"/>
        </w:rPr>
        <w:t>Running against sample-bill.csv surfaces a line worth pointing at: the tag idle-test-vm shows $96.00 on a single day (2026-06-04) and nothing on any other day. That is a GPU instance left running — exactly the mistake that cost this organization four figures over a holiday weekend. It is the single largest one-day line in the file, and it bought nothing. This is why the deploy checklist says: schedule it to stop.</w:t>
      </w:r>
    </w:p>
    <w:p>
      <w:pPr>
        <w:pStyle w:val="Heading1"/>
      </w:pPr>
      <w:r>
        <w:rPr>
          <w:color w:val="1F3B63"/>
        </w:rPr>
        <w:t>9. What this costs at scale</w:t>
      </w:r>
    </w:p>
    <w:p>
      <w:pPr>
        <w:spacing w:after="120"/>
      </w:pPr>
      <w:r>
        <w:rPr>
          <w:b w:val="0"/>
          <w:i w:val="0"/>
        </w:rPr>
        <w:t>40 requests is a rounding error. The real question a board asks is what happens if this is adopted. Fill in from your 50,000-request projection in section 4.</w:t>
      </w:r>
    </w:p>
    <w:tbl>
      <w:tblPr>
        <w:tblStyle w:val="TableGrid"/>
        <w:tblW w:type="auto" w:w="0"/>
        <w:tblLook w:firstColumn="1" w:firstRow="1" w:lastColumn="0" w:lastRow="0" w:noHBand="0" w:noVBand="1" w:val="04A0"/>
      </w:tblPr>
      <w:tblGrid>
        <w:gridCol w:w="3216"/>
        <w:gridCol w:w="3216"/>
        <w:gridCol w:w="3216"/>
      </w:tblGrid>
      <w:tr>
        <w:tc>
          <w:tcPr>
            <w:tcW w:type="dxa" w:w="2736"/>
          </w:tcPr>
          <w:p>
            <w:r/>
            <w:r>
              <w:rPr>
                <w:b/>
                <w:sz w:val="20"/>
              </w:rPr>
              <w:t>Volume</w:t>
            </w:r>
          </w:p>
        </w:tc>
        <w:tc>
          <w:tcPr>
            <w:tcW w:type="dxa" w:w="2160"/>
          </w:tcPr>
          <w:p>
            <w:r/>
            <w:r>
              <w:rPr>
                <w:b/>
                <w:sz w:val="20"/>
              </w:rPr>
              <w:t>Predicted cost</w:t>
            </w:r>
          </w:p>
        </w:tc>
        <w:tc>
          <w:tcPr>
            <w:tcW w:type="dxa" w:w="4608"/>
          </w:tcPr>
          <w:p>
            <w:r/>
            <w:r>
              <w:rPr>
                <w:b/>
                <w:sz w:val="20"/>
              </w:rPr>
              <w:t>Note</w:t>
            </w:r>
          </w:p>
        </w:tc>
      </w:tr>
      <w:tr>
        <w:tc>
          <w:tcPr>
            <w:tcW w:type="dxa" w:w="2736"/>
          </w:tcPr>
          <w:p>
            <w:r/>
            <w:r>
              <w:rPr>
                <w:sz w:val="20"/>
              </w:rPr>
              <w:t>40 requests (this run)</w:t>
            </w:r>
          </w:p>
        </w:tc>
        <w:tc>
          <w:tcPr>
            <w:tcW w:type="dxa" w:w="2160"/>
          </w:tcPr>
          <w:p>
            <w:r/>
            <w:r>
              <w:rPr>
                <w:sz w:val="20"/>
              </w:rPr>
              <w:t>$________</w:t>
            </w:r>
          </w:p>
        </w:tc>
        <w:tc>
          <w:tcPr>
            <w:tcW w:type="dxa" w:w="4608"/>
          </w:tcPr>
          <w:p>
            <w:r/>
            <w:r>
              <w:rPr>
                <w:sz w:val="20"/>
              </w:rPr>
              <w:t>The graded run</w:t>
            </w:r>
          </w:p>
        </w:tc>
      </w:tr>
      <w:tr>
        <w:tc>
          <w:tcPr>
            <w:tcW w:type="dxa" w:w="2736"/>
          </w:tcPr>
          <w:p>
            <w:r/>
            <w:r>
              <w:rPr>
                <w:sz w:val="20"/>
              </w:rPr>
              <w:t>1,000 requests/month</w:t>
            </w:r>
          </w:p>
        </w:tc>
        <w:tc>
          <w:tcPr>
            <w:tcW w:type="dxa" w:w="2160"/>
          </w:tcPr>
          <w:p>
            <w:r/>
            <w:r>
              <w:rPr>
                <w:sz w:val="20"/>
              </w:rPr>
              <w:t>$________</w:t>
            </w:r>
          </w:p>
        </w:tc>
        <w:tc>
          <w:tcPr>
            <w:tcW w:type="dxa" w:w="4608"/>
          </w:tcPr>
          <w:p>
            <w:r/>
            <w:r>
              <w:rPr>
                <w:sz w:val="20"/>
              </w:rPr>
              <w:t>A pilot with one staff member</w:t>
            </w:r>
          </w:p>
        </w:tc>
      </w:tr>
      <w:tr>
        <w:tc>
          <w:tcPr>
            <w:tcW w:type="dxa" w:w="2736"/>
          </w:tcPr>
          <w:p>
            <w:r/>
            <w:r>
              <w:rPr>
                <w:sz w:val="20"/>
              </w:rPr>
              <w:t>50,000 requests/month</w:t>
            </w:r>
          </w:p>
        </w:tc>
        <w:tc>
          <w:tcPr>
            <w:tcW w:type="dxa" w:w="2160"/>
          </w:tcPr>
          <w:p>
            <w:r/>
            <w:r>
              <w:rPr>
                <w:sz w:val="20"/>
              </w:rPr>
              <w:t>$________</w:t>
            </w:r>
          </w:p>
        </w:tc>
        <w:tc>
          <w:tcPr>
            <w:tcW w:type="dxa" w:w="4608"/>
          </w:tcPr>
          <w:p>
            <w:r/>
            <w:r>
              <w:rPr>
                <w:sz w:val="20"/>
              </w:rPr>
              <w:t>Full donor correspondence load</w:t>
            </w:r>
          </w:p>
        </w:tc>
      </w:tr>
      <w:tr>
        <w:tc>
          <w:tcPr>
            <w:tcW w:type="dxa" w:w="2736"/>
          </w:tcPr>
          <w:p>
            <w:r/>
            <w:r>
              <w:rPr>
                <w:sz w:val="20"/>
              </w:rPr>
              <w:t>Monthly budget</w:t>
            </w:r>
          </w:p>
        </w:tc>
        <w:tc>
          <w:tcPr>
            <w:tcW w:type="dxa" w:w="2160"/>
          </w:tcPr>
          <w:p>
            <w:r/>
            <w:r>
              <w:rPr>
                <w:sz w:val="20"/>
              </w:rPr>
              <w:t>$25.00</w:t>
            </w:r>
          </w:p>
        </w:tc>
        <w:tc>
          <w:tcPr>
            <w:tcW w:type="dxa" w:w="4608"/>
          </w:tcPr>
          <w:p>
            <w:r/>
            <w:r>
              <w:rPr>
                <w:sz w:val="20"/>
              </w:rPr>
              <w:t>What the board approved</w:t>
            </w:r>
          </w:p>
        </w:tc>
      </w:tr>
    </w:tbl>
    <w:p>
      <w:pPr>
        <w:spacing w:after="40"/>
      </w:pPr>
    </w:p>
    <w:p>
      <w:pPr>
        <w:spacing w:after="60"/>
        <w:ind w:left="360"/>
      </w:pPr>
      <w:r>
        <w:rPr>
          <w:sz w:val="21"/>
        </w:rPr>
        <w:t>At what monthly volume does this workload exceed the $25 budget? __________ requests</w:t>
      </w:r>
    </w:p>
    <w:p>
      <w:pPr>
        <w:spacing w:after="120"/>
      </w:pPr>
      <w:r>
        <w:rPr>
          <w:b w:val="0"/>
          <w:i w:val="0"/>
        </w:rPr>
        <w:t>Two levers if the volume grows past the budget: use the provider's batch endpoint for non-interactive bulk letters (roughly 50% cheaper), and order prompts so the stable system prompt is reused and qualifies for cached-input pricing. Both cut cost without cutting quality.</w:t>
      </w:r>
    </w:p>
    <w:p>
      <w:pPr>
        <w:pStyle w:val="Heading1"/>
      </w:pPr>
      <w:r>
        <w:rPr>
          <w:color w:val="1F3B63"/>
        </w:rPr>
        <w:t>10. Honest total spend</w:t>
      </w:r>
    </w:p>
    <w:p>
      <w:pPr>
        <w:spacing w:after="120"/>
      </w:pPr>
      <w:r>
        <w:rPr>
          <w:b w:val="0"/>
          <w:i w:val="0"/>
        </w:rPr>
        <w:t>The assignment asks for the real number. A few dollars is the target; the lesson is in the reconciliation, not the size of the bill.</w:t>
      </w:r>
    </w:p>
    <w:tbl>
      <w:tblPr>
        <w:tblStyle w:val="TableGrid"/>
        <w:tblW w:type="auto" w:w="0"/>
        <w:tblLook w:firstColumn="1" w:firstRow="1" w:lastColumn="0" w:lastRow="0" w:noHBand="0" w:noVBand="1" w:val="04A0"/>
      </w:tblPr>
      <w:tblGrid>
        <w:gridCol w:w="4824"/>
        <w:gridCol w:w="4824"/>
      </w:tblGrid>
      <w:tr>
        <w:tc>
          <w:tcPr>
            <w:tcW w:type="dxa" w:w="5184"/>
          </w:tcPr>
          <w:p>
            <w:r/>
            <w:r>
              <w:rPr>
                <w:b/>
                <w:sz w:val="20"/>
              </w:rPr>
            </w:r>
          </w:p>
        </w:tc>
        <w:tc>
          <w:tcPr>
            <w:tcW w:type="dxa" w:w="4320"/>
          </w:tcPr>
          <w:p>
            <w:r/>
            <w:r>
              <w:rPr>
                <w:b/>
                <w:sz w:val="20"/>
              </w:rPr>
              <w:t>Value</w:t>
            </w:r>
          </w:p>
        </w:tc>
      </w:tr>
      <w:tr>
        <w:tc>
          <w:tcPr>
            <w:tcW w:type="dxa" w:w="5184"/>
          </w:tcPr>
          <w:p>
            <w:r/>
            <w:r>
              <w:rPr>
                <w:sz w:val="20"/>
              </w:rPr>
              <w:t>Total requests made (including test runs)</w:t>
            </w:r>
          </w:p>
        </w:tc>
        <w:tc>
          <w:tcPr>
            <w:tcW w:type="dxa" w:w="4320"/>
          </w:tcPr>
          <w:p>
            <w:r/>
            <w:r>
              <w:rPr>
                <w:sz w:val="20"/>
              </w:rPr>
              <w:t>__________</w:t>
            </w:r>
          </w:p>
        </w:tc>
      </w:tr>
      <w:tr>
        <w:tc>
          <w:tcPr>
            <w:tcW w:type="dxa" w:w="5184"/>
          </w:tcPr>
          <w:p>
            <w:r/>
            <w:r>
              <w:rPr>
                <w:sz w:val="20"/>
              </w:rPr>
              <w:t>Total billed to date</w:t>
            </w:r>
          </w:p>
        </w:tc>
        <w:tc>
          <w:tcPr>
            <w:tcW w:type="dxa" w:w="4320"/>
          </w:tcPr>
          <w:p>
            <w:r/>
            <w:r>
              <w:rPr>
                <w:sz w:val="20"/>
              </w:rPr>
              <w:t>$__________</w:t>
            </w:r>
          </w:p>
        </w:tc>
      </w:tr>
      <w:tr>
        <w:tc>
          <w:tcPr>
            <w:tcW w:type="dxa" w:w="5184"/>
          </w:tcPr>
          <w:p>
            <w:r/>
            <w:r>
              <w:rPr>
                <w:sz w:val="20"/>
              </w:rPr>
              <w:t>Date pulled from console</w:t>
            </w:r>
          </w:p>
        </w:tc>
        <w:tc>
          <w:tcPr>
            <w:tcW w:type="dxa" w:w="4320"/>
          </w:tcPr>
          <w:p>
            <w:r/>
            <w:r>
              <w:rPr>
                <w:sz w:val="20"/>
              </w:rPr>
              <w:t>____-__-__</w:t>
            </w:r>
          </w:p>
        </w:tc>
      </w:tr>
      <w:tr>
        <w:tc>
          <w:tcPr>
            <w:tcW w:type="dxa" w:w="5184"/>
          </w:tcPr>
          <w:p>
            <w:r/>
            <w:r>
              <w:rPr>
                <w:sz w:val="20"/>
              </w:rPr>
              <w:t>Budget consumed</w:t>
            </w:r>
          </w:p>
        </w:tc>
        <w:tc>
          <w:tcPr>
            <w:tcW w:type="dxa" w:w="4320"/>
          </w:tcPr>
          <w:p>
            <w:r/>
            <w:r>
              <w:rPr>
                <w:sz w:val="20"/>
              </w:rPr>
              <w:t>________% of $25</w:t>
            </w:r>
          </w:p>
        </w:tc>
      </w:tr>
      <w:tr>
        <w:tc>
          <w:tcPr>
            <w:tcW w:type="dxa" w:w="5184"/>
          </w:tcPr>
          <w:p>
            <w:r/>
            <w:r>
              <w:rPr>
                <w:sz w:val="20"/>
              </w:rPr>
              <w:t>Did any alert fire?</w:t>
            </w:r>
          </w:p>
        </w:tc>
        <w:tc>
          <w:tcPr>
            <w:tcW w:type="dxa" w:w="4320"/>
          </w:tcPr>
          <w:p>
            <w:r/>
            <w:r>
              <w:rPr>
                <w:sz w:val="20"/>
              </w:rPr>
              <w:t>Yes / No — __________</w:t>
            </w:r>
          </w:p>
        </w:tc>
      </w:tr>
      <w:tr>
        <w:tc>
          <w:tcPr>
            <w:tcW w:type="dxa" w:w="5184"/>
          </w:tcPr>
          <w:p>
            <w:r/>
            <w:r>
              <w:rPr>
                <w:sz w:val="20"/>
              </w:rPr>
              <w:t>Did the hard cap trip?</w:t>
            </w:r>
          </w:p>
        </w:tc>
        <w:tc>
          <w:tcPr>
            <w:tcW w:type="dxa" w:w="4320"/>
          </w:tcPr>
          <w:p>
            <w:r/>
            <w:r>
              <w:rPr>
                <w:sz w:val="20"/>
              </w:rPr>
              <w:t>Yes / No</w:t>
            </w:r>
          </w:p>
        </w:tc>
      </w:tr>
    </w:tbl>
    <w:p>
      <w:pPr>
        <w:spacing w:after="40"/>
      </w:pPr>
    </w:p>
    <w:p>
      <w:pPr>
        <w:pStyle w:val="Heading1"/>
      </w:pPr>
      <w:r>
        <w:rPr>
          <w:color w:val="1F3B63"/>
        </w:rPr>
        <w:t>11. What I would tell the board</w:t>
      </w:r>
    </w:p>
    <w:p>
      <w:pPr>
        <w:spacing w:after="120"/>
      </w:pPr>
      <w:r>
        <w:rPr>
          <w:b w:val="0"/>
          <w:i w:val="0"/>
        </w:rPr>
        <w:t>Three or four sentences, plain language, no jargon. A non-technical board member should be able to read this and know whether to keep paying for it. Say what it costs, what it does for that money, and what stops it from ever surprising them again.</w:t>
      </w:r>
    </w:p>
    <w:tbl>
      <w:tblPr>
        <w:tblStyle w:val="TableGrid"/>
        <w:tblW w:type="auto" w:w="0"/>
        <w:jc w:val="left"/>
        <w:tblLook w:firstColumn="1" w:firstRow="1" w:lastColumn="0" w:lastRow="0" w:noHBand="0" w:noVBand="1" w:val="04A0"/>
      </w:tblPr>
      <w:tblGrid>
        <w:gridCol w:w="9648"/>
      </w:tblGrid>
      <w:tr>
        <w:tc>
          <w:tcPr>
            <w:tcW w:type="dxa" w:w="9648"/>
          </w:tcPr>
          <w:p>
            <w:r>
              <w:rPr>
                <w:rFonts w:ascii="Consolas" w:hAnsi="Consolas"/>
                <w:color w:val="999999"/>
                <w:sz w:val="19"/>
              </w:rPr>
              <w:t>[ WRITE YOUR SUMMARY HERE — 3–4 sentences, no jargon ]</w:t>
            </w:r>
          </w:p>
        </w:tc>
      </w:tr>
    </w:tbl>
    <w:p>
      <w:pPr>
        <w:spacing w:after="40"/>
      </w:pPr>
    </w:p>
    <w:p/>
    <w:p>
      <w:pPr>
        <w:spacing w:after="120"/>
      </w:pPr>
      <w:r>
        <w:rPr>
          <w:b w:val="0"/>
          <w:i/>
        </w:rPr>
        <w:t>Every dollar figure in this report traces to a number I read off the provider's own billing pages on the date noted, not to anything an AI assistant asserted. See agent-log.txt for where the agent was wrong about prices and where I overrode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