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c673575d4db31fb616d475c66f38d9172daea7"/>
    <w:p>
      <w:pPr>
        <w:pStyle w:val="Heading1"/>
      </w:pPr>
      <w:r>
        <w:t xml:space="preserve">Memo: How Much Diagnostic Autonomy to Grant an AIOps Assistant</w:t>
      </w:r>
    </w:p>
    <w:p>
      <w:pPr>
        <w:pStyle w:val="FirstParagraph"/>
      </w:pPr>
      <w:r>
        <w:rPr>
          <w:bCs/>
          <w:b/>
        </w:rPr>
        <w:t xml:space="preserve">To:</w:t>
      </w:r>
      <w:r>
        <w:t xml:space="preserve"> </w:t>
      </w:r>
      <w:r>
        <w:t xml:space="preserve">IT lead, Lutheran relief organization</w:t>
      </w:r>
      <w:r>
        <w:t xml:space="preserve"> </w:t>
      </w:r>
      <w:r>
        <w:rPr>
          <w:bCs/>
          <w:b/>
        </w:rPr>
        <w:t xml:space="preserve">From:</w:t>
      </w:r>
      <w:r>
        <w:t xml:space="preserve"> </w:t>
      </w:r>
      <w:r>
        <w:t xml:space="preserve">Sareena Challuri</w:t>
      </w:r>
      <w:r>
        <w:t xml:space="preserve"> </w:t>
      </w:r>
      <w:r>
        <w:rPr>
          <w:bCs/>
          <w:b/>
        </w:rPr>
        <w:t xml:space="preserve">Re:</w:t>
      </w:r>
      <w:r>
        <w:t xml:space="preserve"> </w:t>
      </w:r>
      <w:r>
        <w:t xml:space="preserve">Whether to let an AI automatically diagnose and fix the rotation incidents</w:t>
      </w:r>
    </w:p>
    <w:bookmarkStart w:id="20" w:name="recommendation-in-one-line"/>
    <w:p>
      <w:pPr>
        <w:pStyle w:val="Heading2"/>
      </w:pPr>
      <w:r>
        <w:t xml:space="preserve">Recommendation in one line</w:t>
      </w:r>
    </w:p>
    <w:p>
      <w:pPr>
        <w:pStyle w:val="FirstParagraph"/>
      </w:pPr>
      <w:r>
        <w:t xml:space="preserve">Let the AI</w:t>
      </w:r>
      <w:r>
        <w:t xml:space="preserve"> </w:t>
      </w:r>
      <w:r>
        <w:rPr>
          <w:bCs/>
          <w:b/>
        </w:rPr>
        <w:t xml:space="preserve">suggest, never execute.</w:t>
      </w:r>
      <w:r>
        <w:t xml:space="preserve"> </w:t>
      </w:r>
      <w:r>
        <w:t xml:space="preserve">Read-only</w:t>
      </w:r>
      <w:r>
        <w:t xml:space="preserve"> </w:t>
      </w:r>
      <w:r>
        <w:rPr>
          <w:iCs/>
          <w:i/>
        </w:rPr>
        <w:t xml:space="preserve">diagnostic</w:t>
      </w:r>
      <w:r>
        <w:t xml:space="preserve"> </w:t>
      </w:r>
      <w:r>
        <w:t xml:space="preserve">autonomy with mandatory human verification;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auto-</w:t>
      </w:r>
      <w:r>
        <w:rPr>
          <w:iCs/>
          <w:i/>
        </w:rPr>
        <w:t xml:space="preserve">fix</w:t>
      </w:r>
      <w:r>
        <w:t xml:space="preserve"> </w:t>
      </w:r>
      <w:r>
        <w:t xml:space="preserve">authority.</w:t>
      </w:r>
    </w:p>
    <w:bookmarkEnd w:id="20"/>
    <w:bookmarkStart w:id="21" w:name="per-incident-judgment"/>
    <w:p>
      <w:pPr>
        <w:pStyle w:val="Heading2"/>
      </w:pPr>
      <w:r>
        <w:t xml:space="preserve">Per-incident judgment</w:t>
      </w:r>
    </w:p>
    <w:p>
      <w:pPr>
        <w:pStyle w:val="FirstParagraph"/>
      </w:pPr>
      <w:r>
        <w:rPr>
          <w:bCs/>
          <w:b/>
        </w:rPr>
        <w:t xml:space="preserve">Incident A — OOM / sizing.</w:t>
      </w:r>
      <w:r>
        <w:t xml:space="preserve"> </w:t>
      </w:r>
      <w:r>
        <w:t xml:space="preserve">Auto-diagnose: YES (read-only triage is safe). Auto-fix:</w:t>
      </w:r>
      <w:r>
        <w:t xml:space="preserve"> </w:t>
      </w:r>
      <w:r>
        <w:rPr>
          <w:bCs/>
          <w:b/>
        </w:rPr>
        <w:t xml:space="preserve">NO.</w:t>
      </w:r>
      <w:r>
        <w:t xml:space="preserve"> </w:t>
      </w:r>
      <w:r>
        <w:t xml:space="preserve">The reflex</w:t>
      </w:r>
      <w:r>
        <w:t xml:space="preserve"> </w:t>
      </w:r>
      <w:r>
        <w:t xml:space="preserve">“</w:t>
      </w:r>
      <w:r>
        <w:t xml:space="preserve">restart</w:t>
      </w:r>
      <w:r>
        <w:t xml:space="preserve">”</w:t>
      </w:r>
      <w:r>
        <w:t xml:space="preserve"> </w:t>
      </w:r>
      <w:r>
        <w:t xml:space="preserve">is exactly wrong — the box re-OOMs and crash-loops (we saw the second kill, PID 8590). The real fix (requantize, shrink context, add RAM, set</w:t>
      </w:r>
      <w:r>
        <w:t xml:space="preserve"> </w:t>
      </w:r>
      <w:r>
        <w:rPr>
          <w:rStyle w:val="VerbatimChar"/>
        </w:rPr>
        <w:t xml:space="preserve">MemoryMax</w:t>
      </w:r>
      <w:r>
        <w:t xml:space="preserve">) is a change-management decision.</w:t>
      </w:r>
      <w:r>
        <w:t xml:space="preserve"> </w:t>
      </w:r>
      <w:r>
        <w:rPr>
          <w:bCs/>
          <w:b/>
        </w:rPr>
        <w:t xml:space="preserve">Incident B — bad credential.</w:t>
      </w:r>
      <w:r>
        <w:t xml:space="preserve"> </w:t>
      </w:r>
      <w:r>
        <w:t xml:space="preserve">Auto-diagnose: YES. Auto-fix:</w:t>
      </w:r>
      <w:r>
        <w:t xml:space="preserve"> </w:t>
      </w:r>
      <w:r>
        <w:rPr>
          <w:bCs/>
          <w:b/>
        </w:rPr>
        <w:t xml:space="preserve">NO.</w:t>
      </w:r>
      <w:r>
        <w:t xml:space="preserve"> </w:t>
      </w:r>
      <w:r>
        <w:t xml:space="preserve">It touches a DB secret — a security action. An AI</w:t>
      </w:r>
      <w:r>
        <w:t xml:space="preserve"> </w:t>
      </w:r>
      <w:r>
        <w:t xml:space="preserve">“</w:t>
      </w:r>
      <w:r>
        <w:t xml:space="preserve">auto-correcting</w:t>
      </w:r>
      <w:r>
        <w:t xml:space="preserve">”</w:t>
      </w:r>
      <w:r>
        <w:t xml:space="preserve"> </w:t>
      </w:r>
      <w:r>
        <w:t xml:space="preserve">auth could rotate a secret, lock the</w:t>
      </w:r>
      <w:r>
        <w:t xml:space="preserve"> </w:t>
      </w:r>
      <w:r>
        <w:rPr>
          <w:rStyle w:val="VerbatimChar"/>
        </w:rPr>
        <w:t xml:space="preserve">casenotes</w:t>
      </w:r>
      <w:r>
        <w:t xml:space="preserve"> </w:t>
      </w:r>
      <w:r>
        <w:t xml:space="preserve">account, or break other clients.</w:t>
      </w:r>
    </w:p>
    <w:bookmarkEnd w:id="21"/>
    <w:bookmarkStart w:id="22" w:name="worst-case-if-it-auto-fixed-wrong"/>
    <w:p>
      <w:pPr>
        <w:pStyle w:val="Heading2"/>
      </w:pPr>
      <w:r>
        <w:t xml:space="preserve">Worst case if it auto-fixed wrong</w:t>
      </w:r>
    </w:p>
    <w:p>
      <w:pPr>
        <w:pStyle w:val="FirstParagraph"/>
      </w:pPr>
      <w:r>
        <w:t xml:space="preserve">A restart loop masks the sizing fault, so the model server keeps OOM-ing and starves postgres on the same box — risking the</w:t>
      </w:r>
      <w:r>
        <w:t xml:space="preserve"> </w:t>
      </w:r>
      <w:r>
        <w:rPr>
          <w:bCs/>
          <w:b/>
        </w:rPr>
        <w:t xml:space="preserve">donor database</w:t>
      </w:r>
      <w:r>
        <w:t xml:space="preserve"> </w:t>
      </w:r>
      <w:r>
        <w:t xml:space="preserve">and case records. A wrong credential rotation takes case-notes offline for every volunteer at once. Both dwarf the few minutes a human check adds.</w:t>
      </w:r>
    </w:p>
    <w:bookmarkEnd w:id="22"/>
    <w:bookmarkStart w:id="23" w:name="textbook-grounding"/>
    <w:p>
      <w:pPr>
        <w:pStyle w:val="Heading2"/>
      </w:pPr>
      <w:r>
        <w:t xml:space="preserve">Textbook grounding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§2.2–2.3 (four questions; STAT 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anon-rss</w:t>
      </w:r>
      <w:r>
        <w:rPr>
          <w:bCs/>
          <w:b/>
        </w:rPr>
        <w:t xml:space="preserve">):</w:t>
      </w:r>
      <w:r>
        <w:t xml:space="preserve"> </w:t>
      </w:r>
      <w:r>
        <w:t xml:space="preserve">diagnosis comes from the OS’s own evidence, read by a human, before any fix.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§2.7 (sizing rules):</w:t>
      </w:r>
      <w:r>
        <w:t xml:space="preserve"> </w:t>
      </w:r>
      <w:r>
        <w:t xml:space="preserve">the OOM is arithmetic — weights + KV + overhead — and the fix follows from the math, not a restart.</w:t>
      </w:r>
    </w:p>
    <w:bookmarkEnd w:id="23"/>
    <w:bookmarkStart w:id="24" w:name="cost-reasoning"/>
    <w:p>
      <w:pPr>
        <w:pStyle w:val="Heading2"/>
      </w:pPr>
      <w:r>
        <w:t xml:space="preserve">Cost reasoning</w:t>
      </w:r>
    </w:p>
    <w:p>
      <w:pPr>
        <w:pStyle w:val="FirstParagraph"/>
      </w:pPr>
      <w:r>
        <w:t xml:space="preserve">A cloud LLM second-opinion costs cents per incident; a wrong auto-fix that corrupts donor data or downs case-notes costs overtime, restore time, and trust. The local GPU is a sunk cost and keeps donor data in the building, so use it for advisory triage.</w:t>
      </w:r>
      <w:r>
        <w:t xml:space="preserve"> </w:t>
      </w:r>
      <w:r>
        <w:rPr>
          <w:bCs/>
          <w:b/>
        </w:rPr>
        <w:t xml:space="preserve">Net: the AI earns its keep as a read-only assistant that drafts the diagnosis and the math; a human approves every change.</w:t>
      </w:r>
      <w:r>
        <w:t xml:space="preserve"> </w:t>
      </w:r>
      <w:r>
        <w:t xml:space="preserve">Autonomy granted:</w:t>
      </w:r>
      <w:r>
        <w:t xml:space="preserve"> </w:t>
      </w:r>
      <w:r>
        <w:rPr>
          <w:iCs/>
          <w:i/>
        </w:rPr>
        <w:t xml:space="preserve">suggest-only.</w:t>
      </w:r>
    </w:p>
    <w:p>
      <w:pPr>
        <w:pStyle w:val="BodyText"/>
      </w:pPr>
      <w:r>
        <w:t xml:space="preserve">Signed: Sareena Challuri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2026-06-26T02:19:00Z</dcterms:created>
  <dcterms:modified xsi:type="dcterms:W3CDTF">2026-06-26T02:19:00Z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