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1210" w14:textId="77777777" w:rsidR="00E94594" w:rsidRDefault="00000000">
      <w:pPr>
        <w:spacing w:before="1600" w:after="120"/>
        <w:jc w:val="center"/>
      </w:pPr>
      <w:r>
        <w:rPr>
          <w:b/>
          <w:bCs/>
          <w:color w:val="1F3864"/>
          <w:sz w:val="52"/>
          <w:szCs w:val="52"/>
        </w:rPr>
        <w:t>AI Risk &amp; Governance Playbook</w:t>
      </w:r>
    </w:p>
    <w:p w14:paraId="28C9D531" w14:textId="77777777" w:rsidR="00E94594" w:rsidRDefault="00000000">
      <w:pPr>
        <w:spacing w:after="80"/>
        <w:jc w:val="center"/>
      </w:pPr>
      <w:r>
        <w:rPr>
          <w:color w:val="2E75B6"/>
          <w:sz w:val="26"/>
          <w:szCs w:val="26"/>
        </w:rPr>
        <w:t>Operationalizing Safe AI &amp; Automation Adoption</w:t>
      </w:r>
    </w:p>
    <w:p w14:paraId="6204897F" w14:textId="77777777" w:rsidR="00E94594" w:rsidRDefault="00000000">
      <w:pPr>
        <w:spacing w:after="60"/>
        <w:jc w:val="center"/>
      </w:pPr>
      <w:r>
        <w:rPr>
          <w:color w:val="595959"/>
          <w:sz w:val="20"/>
          <w:szCs w:val="20"/>
        </w:rPr>
        <w:t>Aligned to NIST AI RMF 1.0, NIST CSF, and FFIEC Expectations</w:t>
      </w:r>
    </w:p>
    <w:p w14:paraId="631BBF07" w14:textId="77777777" w:rsidR="00E94594" w:rsidRDefault="00000000">
      <w:pPr>
        <w:spacing w:before="1400"/>
        <w:jc w:val="center"/>
      </w:pPr>
      <w:r>
        <w:rPr>
          <w:b/>
          <w:bCs/>
        </w:rPr>
        <w:t>Author: Srujan Dasari</w:t>
      </w:r>
    </w:p>
    <w:p w14:paraId="3A7C4CFB" w14:textId="77777777" w:rsidR="00E94594" w:rsidRDefault="00000000">
      <w:pPr>
        <w:jc w:val="center"/>
      </w:pPr>
      <w:r>
        <w:rPr>
          <w:color w:val="595959"/>
          <w:sz w:val="20"/>
          <w:szCs w:val="20"/>
        </w:rPr>
        <w:t xml:space="preserve">Version </w:t>
      </w:r>
      <w:proofErr w:type="gramStart"/>
      <w:r>
        <w:rPr>
          <w:color w:val="595959"/>
          <w:sz w:val="20"/>
          <w:szCs w:val="20"/>
        </w:rPr>
        <w:t>1.0  |</w:t>
      </w:r>
      <w:proofErr w:type="gramEnd"/>
      <w:r>
        <w:rPr>
          <w:color w:val="595959"/>
          <w:sz w:val="20"/>
          <w:szCs w:val="20"/>
        </w:rPr>
        <w:t xml:space="preserve">  Self-Initiated Internal Reference</w:t>
      </w:r>
    </w:p>
    <w:p w14:paraId="4DA20011" w14:textId="77777777" w:rsidR="00E94594" w:rsidRDefault="00E94594">
      <w:pPr>
        <w:pageBreakBefore/>
      </w:pPr>
    </w:p>
    <w:p w14:paraId="5AE95F92" w14:textId="77777777" w:rsidR="00E94594" w:rsidRDefault="00000000">
      <w:pPr>
        <w:pStyle w:val="Heading1"/>
      </w:pPr>
      <w:r>
        <w:t>1. Purpose &amp; Scope</w:t>
      </w:r>
    </w:p>
    <w:p w14:paraId="4604443F" w14:textId="77777777" w:rsidR="00E94594" w:rsidRDefault="00000000">
      <w:pPr>
        <w:spacing w:after="120"/>
      </w:pPr>
      <w:r>
        <w:t>This playbook provides a repeatable, defensible method for adopting AI and automation across business units at a financial institution without introducing unacceptable risk. It maps common use-case patterns to the NIST AI Risk Management Framework (AI RMF 1.0) and NIST Cybersecurity Framework (CSF), defines Key Risk Indicator (KRI) templates for senior-management reporting, and sets acceptable-use, prompt-usage, and data-input restrictions for business users.</w:t>
      </w:r>
    </w:p>
    <w:p w14:paraId="2CBB076B" w14:textId="77777777" w:rsidR="00E94594" w:rsidRDefault="00000000">
      <w:pPr>
        <w:spacing w:after="120"/>
      </w:pPr>
      <w:r>
        <w:t xml:space="preserve">Scope covers: LLM-based assistants (e.g., Microsoft Copilot, ChatGPT Enterprise), agentic and orchestrated workflows (e.g., n8n, MCP, </w:t>
      </w:r>
      <w:proofErr w:type="spellStart"/>
      <w:r>
        <w:t>LangChain</w:t>
      </w:r>
      <w:proofErr w:type="spellEnd"/>
      <w:r>
        <w:t>), Robotic Process Automation (RPA), and low-code automation (e.g., Power Automate). It applies from intake through decommissioning.</w:t>
      </w:r>
    </w:p>
    <w:p w14:paraId="1E18683E" w14:textId="77777777" w:rsidR="00E94594" w:rsidRDefault="00000000">
      <w:pPr>
        <w:spacing w:after="120"/>
      </w:pPr>
      <w:r>
        <w:t>Regulatory anchors: NIST AI 100-1 (AI RMF 1.0), NIST AI 600-1 (Generative AI Profile), NIST CSF 2.0, NIST SP 800-53, ISO/IEC 27001 and 42001, FFIEC IT Examination Handbook, the Interagency Guidance on Third-Party Relationships (June 2023), and SR 11-7 (Model Risk Management).</w:t>
      </w:r>
    </w:p>
    <w:p w14:paraId="2963DA3B" w14:textId="77777777" w:rsidR="00E94594" w:rsidRDefault="00000000">
      <w:pPr>
        <w:pStyle w:val="Heading1"/>
      </w:pPr>
      <w:r>
        <w:t>2. Governance Model &amp; Accountability</w:t>
      </w:r>
    </w:p>
    <w:p w14:paraId="76B7DCC0" w14:textId="77777777" w:rsidR="00E94594" w:rsidRDefault="00000000">
      <w:pPr>
        <w:spacing w:after="120"/>
      </w:pPr>
      <w:r>
        <w:t>Accountability is explicit. The Information Security Officer (ISO) owns AI risk policy and is the final approver for high-risk use cases. The AI Governance Analyst runs intake, risk assessment, control validation, and reporting. Business-unit sponsors own the outcome and sign acceptable-use. Data owners classify and approve data. Third-Party Risk reviews AI vendors. Model Risk Management validates use cases that meet model-risk scope under SR 11-7.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E94594" w14:paraId="4D18FA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B15B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B06C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Responsibility</w:t>
            </w:r>
          </w:p>
        </w:tc>
      </w:tr>
      <w:tr w:rsidR="00E94594" w14:paraId="3A62A4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3DA2" w14:textId="77777777" w:rsidR="00E94594" w:rsidRDefault="00000000">
            <w:r>
              <w:rPr>
                <w:color w:val="000000"/>
                <w:sz w:val="20"/>
                <w:szCs w:val="20"/>
              </w:rPr>
              <w:t>Information Security Officer (ISO)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5826" w14:textId="77777777" w:rsidR="00E94594" w:rsidRDefault="00000000">
            <w:r>
              <w:rPr>
                <w:color w:val="000000"/>
                <w:sz w:val="20"/>
                <w:szCs w:val="20"/>
              </w:rPr>
              <w:t>Owns AI policy; final sign-off on high-risk use cases</w:t>
            </w:r>
          </w:p>
        </w:tc>
      </w:tr>
      <w:tr w:rsidR="00E94594" w14:paraId="2CFF77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EAD1" w14:textId="77777777" w:rsidR="00E94594" w:rsidRDefault="00000000">
            <w:r>
              <w:rPr>
                <w:color w:val="000000"/>
                <w:sz w:val="20"/>
                <w:szCs w:val="20"/>
              </w:rPr>
              <w:t>AI Governance Analyst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4B0F" w14:textId="77777777" w:rsidR="00E94594" w:rsidRDefault="00000000">
            <w:r>
              <w:rPr>
                <w:color w:val="000000"/>
                <w:sz w:val="20"/>
                <w:szCs w:val="20"/>
              </w:rPr>
              <w:t>Intake, risk assessment, control validation, KRI reporting</w:t>
            </w:r>
          </w:p>
        </w:tc>
      </w:tr>
      <w:tr w:rsidR="00E94594" w14:paraId="34D1E2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EB16" w14:textId="77777777" w:rsidR="00E94594" w:rsidRDefault="00000000">
            <w:r>
              <w:rPr>
                <w:color w:val="000000"/>
                <w:sz w:val="20"/>
                <w:szCs w:val="20"/>
              </w:rPr>
              <w:t>Business-Unit Sponsor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9F94" w14:textId="77777777" w:rsidR="00E94594" w:rsidRDefault="00000000">
            <w:r>
              <w:rPr>
                <w:color w:val="000000"/>
                <w:sz w:val="20"/>
                <w:szCs w:val="20"/>
              </w:rPr>
              <w:t xml:space="preserve">Defines use case, owns outcome, signs </w:t>
            </w:r>
            <w:proofErr w:type="gramStart"/>
            <w:r>
              <w:rPr>
                <w:color w:val="000000"/>
                <w:sz w:val="20"/>
                <w:szCs w:val="20"/>
              </w:rPr>
              <w:t>acceptable-use</w:t>
            </w:r>
            <w:proofErr w:type="gramEnd"/>
          </w:p>
        </w:tc>
      </w:tr>
      <w:tr w:rsidR="00E94594" w14:paraId="32E5CA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C413" w14:textId="77777777" w:rsidR="00E94594" w:rsidRDefault="00000000">
            <w:r>
              <w:rPr>
                <w:color w:val="000000"/>
                <w:sz w:val="20"/>
                <w:szCs w:val="20"/>
              </w:rPr>
              <w:t>Data Owner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1425" w14:textId="77777777" w:rsidR="00E94594" w:rsidRDefault="00000000">
            <w:r>
              <w:rPr>
                <w:color w:val="000000"/>
                <w:sz w:val="20"/>
                <w:szCs w:val="20"/>
              </w:rPr>
              <w:t>Classifies data; approves its use in AI pipelines</w:t>
            </w:r>
          </w:p>
        </w:tc>
      </w:tr>
      <w:tr w:rsidR="00E94594" w14:paraId="474AAD85" w14:textId="77777777" w:rsidTr="00054654">
        <w:tblPrEx>
          <w:tblCellMar>
            <w:top w:w="0" w:type="dxa"/>
            <w:bottom w:w="0" w:type="dxa"/>
          </w:tblCellMar>
        </w:tblPrEx>
        <w:trPr>
          <w:trHeight w:val="35"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87BE" w14:textId="77777777" w:rsidR="00E94594" w:rsidRDefault="00000000">
            <w:r>
              <w:rPr>
                <w:color w:val="000000"/>
                <w:sz w:val="20"/>
                <w:szCs w:val="20"/>
              </w:rPr>
              <w:t>Third-Party Risk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51F2" w14:textId="77777777" w:rsidR="00E94594" w:rsidRDefault="00000000">
            <w:r>
              <w:rPr>
                <w:color w:val="000000"/>
                <w:sz w:val="20"/>
                <w:szCs w:val="20"/>
              </w:rPr>
              <w:t>Assesses AI vendors per Interagency TPRM guidance</w:t>
            </w:r>
          </w:p>
        </w:tc>
      </w:tr>
      <w:tr w:rsidR="00E94594" w14:paraId="48B381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A3DB" w14:textId="77777777" w:rsidR="00E94594" w:rsidRDefault="00000000">
            <w:r>
              <w:rPr>
                <w:color w:val="000000"/>
                <w:sz w:val="20"/>
                <w:szCs w:val="20"/>
              </w:rPr>
              <w:t>Model Risk Management</w:t>
            </w:r>
          </w:p>
        </w:tc>
        <w:tc>
          <w:tcPr>
            <w:tcW w:w="62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C88D" w14:textId="77777777" w:rsidR="00E94594" w:rsidRDefault="00000000">
            <w:r>
              <w:rPr>
                <w:color w:val="000000"/>
                <w:sz w:val="20"/>
                <w:szCs w:val="20"/>
              </w:rPr>
              <w:t>Validates models in SR 11-7 scope</w:t>
            </w:r>
          </w:p>
        </w:tc>
      </w:tr>
    </w:tbl>
    <w:p w14:paraId="2975E8AF" w14:textId="77777777" w:rsidR="00E94594" w:rsidRDefault="00000000">
      <w:pPr>
        <w:pStyle w:val="Heading1"/>
      </w:pPr>
      <w:r>
        <w:t>3. Use-Case Intake &amp; Risk Tiering</w:t>
      </w:r>
    </w:p>
    <w:p w14:paraId="2B6C58A4" w14:textId="77777777" w:rsidR="00E94594" w:rsidRDefault="00000000">
      <w:pPr>
        <w:pStyle w:val="Heading2"/>
      </w:pPr>
      <w:r>
        <w:t>3.1 Intake Questions</w:t>
      </w:r>
    </w:p>
    <w:p w14:paraId="769167F6" w14:textId="77777777" w:rsidR="00E94594" w:rsidRDefault="00000000">
      <w:pPr>
        <w:pStyle w:val="ListParagraph"/>
        <w:numPr>
          <w:ilvl w:val="0"/>
          <w:numId w:val="2"/>
        </w:numPr>
        <w:spacing w:after="60"/>
      </w:pPr>
      <w:r>
        <w:t>What business problem is being solved, and what is the proposed tool?</w:t>
      </w:r>
    </w:p>
    <w:p w14:paraId="434E4725" w14:textId="77777777" w:rsidR="00E94594" w:rsidRDefault="00000000">
      <w:pPr>
        <w:pStyle w:val="ListParagraph"/>
        <w:numPr>
          <w:ilvl w:val="0"/>
          <w:numId w:val="2"/>
        </w:numPr>
        <w:spacing w:after="60"/>
      </w:pPr>
      <w:r>
        <w:t>What data does the workflow read, write, or transmit — and what is its classification?</w:t>
      </w:r>
    </w:p>
    <w:p w14:paraId="2D0C3D2B" w14:textId="77777777" w:rsidR="00E94594" w:rsidRDefault="00000000">
      <w:pPr>
        <w:pStyle w:val="ListParagraph"/>
        <w:numPr>
          <w:ilvl w:val="0"/>
          <w:numId w:val="2"/>
        </w:numPr>
        <w:spacing w:after="60"/>
      </w:pPr>
      <w:r>
        <w:t>Does the AI make or influence a decision affecting customers, employees, or regulatory reporting?</w:t>
      </w:r>
    </w:p>
    <w:p w14:paraId="49937595" w14:textId="77777777" w:rsidR="00E94594" w:rsidRDefault="00000000">
      <w:pPr>
        <w:pStyle w:val="ListParagraph"/>
        <w:numPr>
          <w:ilvl w:val="0"/>
          <w:numId w:val="2"/>
        </w:numPr>
        <w:spacing w:after="60"/>
      </w:pPr>
      <w:r>
        <w:t>Are third-party services or external models involved?</w:t>
      </w:r>
    </w:p>
    <w:p w14:paraId="3912C29A" w14:textId="77777777" w:rsidR="00E94594" w:rsidRDefault="00000000">
      <w:pPr>
        <w:pStyle w:val="ListParagraph"/>
        <w:numPr>
          <w:ilvl w:val="0"/>
          <w:numId w:val="2"/>
        </w:numPr>
        <w:spacing w:after="60"/>
      </w:pPr>
      <w:r>
        <w:t>What is the expected volume and who are the users?</w:t>
      </w:r>
    </w:p>
    <w:p w14:paraId="1FC04FE2" w14:textId="77777777" w:rsidR="00E94594" w:rsidRDefault="00000000">
      <w:pPr>
        <w:pStyle w:val="Heading2"/>
      </w:pPr>
      <w:r>
        <w:t>3.2 Risk-Tiering Matrix</w:t>
      </w:r>
    </w:p>
    <w:p w14:paraId="2FC564F3" w14:textId="77777777" w:rsidR="00E94594" w:rsidRDefault="00000000">
      <w:pPr>
        <w:spacing w:after="120"/>
      </w:pPr>
      <w:r>
        <w:rPr>
          <w:i/>
          <w:iCs/>
        </w:rPr>
        <w:t>Tier is a function of data sensitivity and decision impact. The tier determines the approval route.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920"/>
        <w:gridCol w:w="2920"/>
        <w:gridCol w:w="2320"/>
      </w:tblGrid>
      <w:tr w:rsidR="00E94594" w14:paraId="52820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7B92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Tier</w:t>
            </w:r>
          </w:p>
        </w:tc>
        <w:tc>
          <w:tcPr>
            <w:tcW w:w="2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59D8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Data Sensitivity</w:t>
            </w:r>
          </w:p>
        </w:tc>
        <w:tc>
          <w:tcPr>
            <w:tcW w:w="2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8A15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 Impact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46EE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Approval Route</w:t>
            </w:r>
          </w:p>
        </w:tc>
      </w:tr>
      <w:tr w:rsidR="00E94594" w14:paraId="5F2B1A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3D6C" w14:textId="77777777" w:rsidR="00E94594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2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4854" w14:textId="77777777" w:rsidR="00E94594" w:rsidRDefault="00000000">
            <w:r>
              <w:rPr>
                <w:color w:val="000000"/>
                <w:sz w:val="20"/>
                <w:szCs w:val="20"/>
              </w:rPr>
              <w:t>Public / Internal</w:t>
            </w:r>
          </w:p>
        </w:tc>
        <w:tc>
          <w:tcPr>
            <w:tcW w:w="2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8E2A" w14:textId="77777777" w:rsidR="00E94594" w:rsidRDefault="00000000">
            <w:r>
              <w:rPr>
                <w:color w:val="000000"/>
                <w:sz w:val="20"/>
                <w:szCs w:val="20"/>
              </w:rPr>
              <w:t>No customer or regulatory decision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BE51" w14:textId="77777777" w:rsidR="00E94594" w:rsidRDefault="00000000">
            <w:r>
              <w:rPr>
                <w:color w:val="000000"/>
                <w:sz w:val="20"/>
                <w:szCs w:val="20"/>
              </w:rPr>
              <w:t>Auto-approve + InfoSec log</w:t>
            </w:r>
          </w:p>
        </w:tc>
      </w:tr>
      <w:tr w:rsidR="00E94594" w14:paraId="1BA8BB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B1E1" w14:textId="77777777" w:rsidR="00E94594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C3AD" w14:textId="77777777" w:rsidR="00E94594" w:rsidRDefault="00000000">
            <w:r>
              <w:rPr>
                <w:color w:val="000000"/>
                <w:sz w:val="20"/>
                <w:szCs w:val="20"/>
              </w:rPr>
              <w:t>Confidential, no PII</w:t>
            </w:r>
          </w:p>
        </w:tc>
        <w:tc>
          <w:tcPr>
            <w:tcW w:w="2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B3DE" w14:textId="77777777" w:rsidR="00E94594" w:rsidRDefault="00000000">
            <w:r>
              <w:rPr>
                <w:color w:val="000000"/>
                <w:sz w:val="20"/>
                <w:szCs w:val="20"/>
              </w:rPr>
              <w:t>Internal process / reporting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1453" w14:textId="77777777" w:rsidR="00E94594" w:rsidRDefault="00000000">
            <w:r>
              <w:rPr>
                <w:color w:val="000000"/>
                <w:sz w:val="20"/>
                <w:szCs w:val="20"/>
              </w:rPr>
              <w:t>InfoSec + Data Owner review</w:t>
            </w:r>
          </w:p>
        </w:tc>
      </w:tr>
      <w:tr w:rsidR="00E94594" w14:paraId="4B9E35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8C22" w14:textId="77777777" w:rsidR="00E94594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C07B" w14:textId="77777777" w:rsidR="00E94594" w:rsidRDefault="00000000">
            <w:r>
              <w:rPr>
                <w:color w:val="000000"/>
                <w:sz w:val="20"/>
                <w:szCs w:val="20"/>
              </w:rPr>
              <w:t>Restricted / NPI / PII</w:t>
            </w:r>
          </w:p>
        </w:tc>
        <w:tc>
          <w:tcPr>
            <w:tcW w:w="2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F724" w14:textId="77777777" w:rsidR="00E94594" w:rsidRDefault="00000000">
            <w:r>
              <w:rPr>
                <w:color w:val="000000"/>
                <w:sz w:val="20"/>
                <w:szCs w:val="20"/>
              </w:rPr>
              <w:t>Customer-facing or regulatory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EC5A" w14:textId="77777777" w:rsidR="00E94594" w:rsidRDefault="00000000">
            <w:r>
              <w:rPr>
                <w:color w:val="000000"/>
                <w:sz w:val="20"/>
                <w:szCs w:val="20"/>
              </w:rPr>
              <w:t>ISO + MRM + Compliance sign-off</w:t>
            </w:r>
          </w:p>
        </w:tc>
      </w:tr>
    </w:tbl>
    <w:p w14:paraId="0F75672E" w14:textId="77777777" w:rsidR="00E94594" w:rsidRDefault="00E94594">
      <w:pPr>
        <w:spacing w:after="120"/>
      </w:pPr>
    </w:p>
    <w:p w14:paraId="2604007E" w14:textId="77777777" w:rsidR="00E94594" w:rsidRDefault="00000000">
      <w:pPr>
        <w:spacing w:after="120"/>
      </w:pPr>
      <w:r>
        <w:rPr>
          <w:i/>
          <w:iCs/>
          <w:color w:val="595959"/>
          <w:sz w:val="18"/>
          <w:szCs w:val="18"/>
        </w:rPr>
        <w:t>NPI = Non-Public Personal Information (Gramm-Leach-Bliley Act). Restricted also covers PCI and PHI.</w:t>
      </w:r>
    </w:p>
    <w:p w14:paraId="02939EC5" w14:textId="77777777" w:rsidR="00E94594" w:rsidRDefault="00000000">
      <w:pPr>
        <w:pStyle w:val="Heading1"/>
      </w:pPr>
      <w:r>
        <w:t>4. NIST AI RMF Function Mapping</w:t>
      </w:r>
    </w:p>
    <w:p w14:paraId="743E997F" w14:textId="77777777" w:rsidR="00E94594" w:rsidRDefault="00000000">
      <w:pPr>
        <w:spacing w:after="120"/>
      </w:pPr>
      <w:r>
        <w:t>Every approved use case must address all four NIST AI RMF functions. The table maps each function to concrete actions in this playbook.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94594" w14:paraId="311858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843E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NIST AI RMF Function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0687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Operational Action in This Playbook</w:t>
            </w:r>
          </w:p>
        </w:tc>
      </w:tr>
      <w:tr w:rsidR="00E94594" w14:paraId="242263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E4EB" w14:textId="77777777" w:rsidR="00E94594" w:rsidRDefault="00000000">
            <w:r>
              <w:rPr>
                <w:color w:val="000000"/>
                <w:sz w:val="20"/>
                <w:szCs w:val="20"/>
              </w:rPr>
              <w:t>GOVERN (cross-cutting)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CD28" w14:textId="77777777" w:rsidR="00E94594" w:rsidRDefault="00000000">
            <w:r>
              <w:rPr>
                <w:color w:val="000000"/>
                <w:sz w:val="20"/>
                <w:szCs w:val="20"/>
              </w:rPr>
              <w:t xml:space="preserve">Use case logged in AI inventory; </w:t>
            </w:r>
            <w:proofErr w:type="gramStart"/>
            <w:r>
              <w:rPr>
                <w:color w:val="000000"/>
                <w:sz w:val="20"/>
                <w:szCs w:val="20"/>
              </w:rPr>
              <w:t>acceptable-use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signed; risk tolerance set; third-party dependencies recorded; ISO accountable.</w:t>
            </w:r>
          </w:p>
        </w:tc>
      </w:tr>
      <w:tr w:rsidR="00E94594" w14:paraId="0B0D1C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9B5E" w14:textId="77777777" w:rsidR="00E94594" w:rsidRDefault="00000000">
            <w:r>
              <w:rPr>
                <w:color w:val="000000"/>
                <w:sz w:val="20"/>
                <w:szCs w:val="20"/>
              </w:rPr>
              <w:t>MAP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5492" w14:textId="77777777" w:rsidR="00E94594" w:rsidRDefault="00000000">
            <w:r>
              <w:rPr>
                <w:color w:val="000000"/>
                <w:sz w:val="20"/>
                <w:szCs w:val="20"/>
              </w:rPr>
              <w:t xml:space="preserve">Context, stakeholders, and </w:t>
            </w:r>
            <w:proofErr w:type="gramStart"/>
            <w:r>
              <w:rPr>
                <w:color w:val="000000"/>
                <w:sz w:val="20"/>
                <w:szCs w:val="20"/>
              </w:rPr>
              <w:t>data-flow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documented; AI-specific risks identified (leakage, bias, hallucination, prompt injection, third-party, regulatory); go/no-go decision recorded.</w:t>
            </w:r>
          </w:p>
        </w:tc>
      </w:tr>
      <w:tr w:rsidR="00E94594" w14:paraId="5595D0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EB08" w14:textId="77777777" w:rsidR="00E94594" w:rsidRDefault="00000000">
            <w:r>
              <w:rPr>
                <w:color w:val="000000"/>
                <w:sz w:val="20"/>
                <w:szCs w:val="20"/>
              </w:rPr>
              <w:t>MEASURE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58F1" w14:textId="77777777" w:rsidR="00E94594" w:rsidRDefault="00000000">
            <w:r>
              <w:rPr>
                <w:color w:val="000000"/>
                <w:sz w:val="20"/>
                <w:szCs w:val="20"/>
              </w:rPr>
              <w:t>Baseline metrics defined (accuracy, false-positive/negative, drift); trustworthiness characteristics evaluated; adversarial testing on high-tier use cases.</w:t>
            </w:r>
          </w:p>
        </w:tc>
      </w:tr>
      <w:tr w:rsidR="00E94594" w14:paraId="55BBF5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5648" w14:textId="77777777" w:rsidR="00E94594" w:rsidRDefault="00000000">
            <w:r>
              <w:rPr>
                <w:color w:val="000000"/>
                <w:sz w:val="20"/>
                <w:szCs w:val="20"/>
              </w:rPr>
              <w:t>MANAGE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EB70" w14:textId="77777777" w:rsidR="00E94594" w:rsidRDefault="00000000">
            <w:r>
              <w:rPr>
                <w:color w:val="000000"/>
                <w:sz w:val="20"/>
                <w:szCs w:val="20"/>
              </w:rPr>
              <w:t>Residual risk documented and accepted by ISO; AI-specific incident runbook in place; periodic and trigger-based re-assessment; decommissioning checklist.</w:t>
            </w:r>
          </w:p>
        </w:tc>
      </w:tr>
    </w:tbl>
    <w:p w14:paraId="26B63F2F" w14:textId="77777777" w:rsidR="00E94594" w:rsidRDefault="00000000">
      <w:pPr>
        <w:pStyle w:val="Heading1"/>
      </w:pPr>
      <w:r>
        <w:t>5. NIST CSF Control Mapping</w:t>
      </w:r>
    </w:p>
    <w:p w14:paraId="38A2C105" w14:textId="77777777" w:rsidR="00E94594" w:rsidRDefault="00000000">
      <w:pPr>
        <w:spacing w:after="120"/>
      </w:pPr>
      <w:r>
        <w:t>AI RMF governs AI-specific risk; NIST CSF governs the surrounding cybersecurity controls. Both apply to every AI pipeline.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94594" w14:paraId="2BFB20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B994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NIST CSF Function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37AA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 Applied to AI/Automation Pipelines</w:t>
            </w:r>
          </w:p>
        </w:tc>
      </w:tr>
      <w:tr w:rsidR="00E94594" w14:paraId="0F439F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44CA" w14:textId="77777777" w:rsidR="00E94594" w:rsidRDefault="00000000">
            <w:r>
              <w:rPr>
                <w:color w:val="000000"/>
                <w:sz w:val="20"/>
                <w:szCs w:val="20"/>
              </w:rPr>
              <w:t>Identify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D53F" w14:textId="77777777" w:rsidR="00E94594" w:rsidRDefault="00000000">
            <w:r>
              <w:rPr>
                <w:color w:val="000000"/>
                <w:sz w:val="20"/>
                <w:szCs w:val="20"/>
              </w:rPr>
              <w:t>Maintain an AI asset/inventory; classify data; map third-party model dependencies.</w:t>
            </w:r>
          </w:p>
        </w:tc>
      </w:tr>
      <w:tr w:rsidR="00E94594" w14:paraId="39DD66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A4AD" w14:textId="77777777" w:rsidR="00E94594" w:rsidRDefault="00000000">
            <w:r>
              <w:rPr>
                <w:color w:val="000000"/>
                <w:sz w:val="20"/>
                <w:szCs w:val="20"/>
              </w:rPr>
              <w:t>Protect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592F" w14:textId="77777777" w:rsidR="00E94594" w:rsidRDefault="00000000">
            <w:r>
              <w:rPr>
                <w:color w:val="000000"/>
                <w:sz w:val="20"/>
                <w:szCs w:val="20"/>
              </w:rPr>
              <w:t>Encryption in transit and at rest; RBAC and least privilege; secrets in a vault; DLP and sensitivity labels; prompt-usage restrictions.</w:t>
            </w:r>
          </w:p>
        </w:tc>
      </w:tr>
      <w:tr w:rsidR="00E94594" w14:paraId="1DC955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6B3F" w14:textId="77777777" w:rsidR="00E94594" w:rsidRDefault="00000000">
            <w:r>
              <w:rPr>
                <w:color w:val="000000"/>
                <w:sz w:val="20"/>
                <w:szCs w:val="20"/>
              </w:rPr>
              <w:t>Detect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3CFB" w14:textId="77777777" w:rsidR="00E94594" w:rsidRDefault="00000000">
            <w:r>
              <w:rPr>
                <w:color w:val="000000"/>
                <w:sz w:val="20"/>
                <w:szCs w:val="20"/>
              </w:rPr>
              <w:t>Log prompts, completions, and tool calls to SIEM; monitor for shadow-AI usage and anomalous volume.</w:t>
            </w:r>
          </w:p>
        </w:tc>
      </w:tr>
      <w:tr w:rsidR="00E94594" w14:paraId="333BD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EFE3" w14:textId="77777777" w:rsidR="00E94594" w:rsidRDefault="00000000">
            <w:r>
              <w:rPr>
                <w:color w:val="000000"/>
                <w:sz w:val="20"/>
                <w:szCs w:val="20"/>
              </w:rPr>
              <w:t>Respond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5C037" w14:textId="77777777" w:rsidR="00E94594" w:rsidRDefault="00000000">
            <w:r>
              <w:rPr>
                <w:color w:val="000000"/>
                <w:sz w:val="20"/>
                <w:szCs w:val="20"/>
              </w:rPr>
              <w:t>AI-specific incident categories (prompt injection, data leakage, model misbehavior, vendor incident) layered onto the IR plan.</w:t>
            </w:r>
          </w:p>
        </w:tc>
      </w:tr>
      <w:tr w:rsidR="00E94594" w14:paraId="60E7DB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A95C" w14:textId="77777777" w:rsidR="00E94594" w:rsidRDefault="00000000">
            <w:r>
              <w:rPr>
                <w:color w:val="000000"/>
                <w:sz w:val="20"/>
                <w:szCs w:val="20"/>
              </w:rPr>
              <w:t>Recover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A7A" w14:textId="77777777" w:rsidR="00E94594" w:rsidRDefault="00000000">
            <w:r>
              <w:rPr>
                <w:color w:val="000000"/>
                <w:sz w:val="20"/>
                <w:szCs w:val="20"/>
              </w:rPr>
              <w:t>Roll back to prior model version; revoke credentials; restore from controlled state; post-incident review.</w:t>
            </w:r>
          </w:p>
        </w:tc>
      </w:tr>
    </w:tbl>
    <w:p w14:paraId="39E86499" w14:textId="77777777" w:rsidR="00E94594" w:rsidRDefault="00000000">
      <w:pPr>
        <w:pStyle w:val="Heading1"/>
      </w:pPr>
      <w:r>
        <w:t>6. Data Classification &amp; Required Controls</w:t>
      </w:r>
    </w:p>
    <w:p w14:paraId="2368179A" w14:textId="77777777" w:rsidR="00E94594" w:rsidRDefault="00000000">
      <w:pPr>
        <w:spacing w:after="120"/>
      </w:pPr>
      <w:r>
        <w:lastRenderedPageBreak/>
        <w:t>Data must be classified before it enters any AI pipeline. Classification sets the minimum control set.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60"/>
        <w:gridCol w:w="2100"/>
        <w:gridCol w:w="2500"/>
      </w:tblGrid>
      <w:tr w:rsidR="00E94594" w14:paraId="3BE95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3680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B840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2A5E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External LLM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3E0D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Internal/Tenant LLM</w:t>
            </w:r>
          </w:p>
        </w:tc>
      </w:tr>
      <w:tr w:rsidR="00E94594" w14:paraId="62FDFE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2DEB" w14:textId="77777777" w:rsidR="00E94594" w:rsidRDefault="00000000">
            <w:r>
              <w:rPr>
                <w:color w:val="000000"/>
                <w:sz w:val="20"/>
                <w:szCs w:val="20"/>
              </w:rPr>
              <w:t>Public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4E2F" w14:textId="77777777" w:rsidR="00E94594" w:rsidRDefault="00000000">
            <w:r>
              <w:rPr>
                <w:color w:val="000000"/>
                <w:sz w:val="20"/>
                <w:szCs w:val="20"/>
              </w:rPr>
              <w:t>Marketing copy, public filings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5BA8" w14:textId="77777777" w:rsidR="00E94594" w:rsidRDefault="00000000">
            <w:r>
              <w:rPr>
                <w:color w:val="000000"/>
                <w:sz w:val="20"/>
                <w:szCs w:val="20"/>
              </w:rPr>
              <w:t>Permitted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27B3" w14:textId="77777777" w:rsidR="00E94594" w:rsidRDefault="00000000">
            <w:r>
              <w:rPr>
                <w:color w:val="000000"/>
                <w:sz w:val="20"/>
                <w:szCs w:val="20"/>
              </w:rPr>
              <w:t>Permitted</w:t>
            </w:r>
          </w:p>
        </w:tc>
      </w:tr>
      <w:tr w:rsidR="00E94594" w14:paraId="5BE5FF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CDF1" w14:textId="77777777" w:rsidR="00E94594" w:rsidRDefault="00000000">
            <w:r>
              <w:rPr>
                <w:color w:val="000000"/>
                <w:sz w:val="20"/>
                <w:szCs w:val="20"/>
              </w:rPr>
              <w:t>Internal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7137" w14:textId="77777777" w:rsidR="00E94594" w:rsidRDefault="00000000">
            <w:r>
              <w:rPr>
                <w:color w:val="000000"/>
                <w:sz w:val="20"/>
                <w:szCs w:val="20"/>
              </w:rPr>
              <w:t>Internal ops docs (non-sensitive)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1C94" w14:textId="77777777" w:rsidR="00E94594" w:rsidRDefault="00000000">
            <w:r>
              <w:rPr>
                <w:color w:val="000000"/>
                <w:sz w:val="20"/>
                <w:szCs w:val="20"/>
              </w:rPr>
              <w:t>Not permitted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2C30" w14:textId="77777777" w:rsidR="00E94594" w:rsidRDefault="00000000">
            <w:r>
              <w:rPr>
                <w:color w:val="000000"/>
                <w:sz w:val="20"/>
                <w:szCs w:val="20"/>
              </w:rPr>
              <w:t>Permitted</w:t>
            </w:r>
          </w:p>
        </w:tc>
      </w:tr>
      <w:tr w:rsidR="00E94594" w14:paraId="0FF8B3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8D66" w14:textId="77777777" w:rsidR="00E94594" w:rsidRDefault="00000000">
            <w:r>
              <w:rPr>
                <w:color w:val="000000"/>
                <w:sz w:val="20"/>
                <w:szCs w:val="20"/>
              </w:rPr>
              <w:t>Confidential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518F" w14:textId="77777777" w:rsidR="00E94594" w:rsidRDefault="00000000">
            <w:r>
              <w:rPr>
                <w:color w:val="000000"/>
                <w:sz w:val="20"/>
                <w:szCs w:val="20"/>
              </w:rPr>
              <w:t>Business strategy, non-PII customer data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83B5" w14:textId="77777777" w:rsidR="00E94594" w:rsidRDefault="00000000">
            <w:r>
              <w:rPr>
                <w:color w:val="000000"/>
                <w:sz w:val="20"/>
                <w:szCs w:val="20"/>
              </w:rPr>
              <w:t>Not permitted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AFC3" w14:textId="77777777" w:rsidR="00E94594" w:rsidRDefault="00000000">
            <w:r>
              <w:rPr>
                <w:color w:val="000000"/>
                <w:sz w:val="20"/>
                <w:szCs w:val="20"/>
              </w:rPr>
              <w:t>Permitted + logging</w:t>
            </w:r>
          </w:p>
        </w:tc>
      </w:tr>
      <w:tr w:rsidR="00E94594" w14:paraId="29FDE7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5EBC" w14:textId="77777777" w:rsidR="00E94594" w:rsidRDefault="00000000">
            <w:r>
              <w:rPr>
                <w:color w:val="000000"/>
                <w:sz w:val="20"/>
                <w:szCs w:val="20"/>
              </w:rPr>
              <w:t>Restricted</w:t>
            </w:r>
          </w:p>
        </w:tc>
        <w:tc>
          <w:tcPr>
            <w:tcW w:w="3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22EC" w14:textId="77777777" w:rsidR="00E94594" w:rsidRDefault="00000000">
            <w:r>
              <w:rPr>
                <w:color w:val="000000"/>
                <w:sz w:val="20"/>
                <w:szCs w:val="20"/>
              </w:rPr>
              <w:t>PII, NPI, PCI, PHI, regulated data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7C4B" w14:textId="77777777" w:rsidR="00E94594" w:rsidRDefault="00000000">
            <w:r>
              <w:rPr>
                <w:color w:val="000000"/>
                <w:sz w:val="20"/>
                <w:szCs w:val="20"/>
              </w:rPr>
              <w:t>Prohibited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2ACE" w14:textId="77777777" w:rsidR="00E94594" w:rsidRDefault="00000000">
            <w:r>
              <w:rPr>
                <w:color w:val="000000"/>
                <w:sz w:val="20"/>
                <w:szCs w:val="20"/>
              </w:rPr>
              <w:t>Masking + DLP + full logging</w:t>
            </w:r>
          </w:p>
        </w:tc>
      </w:tr>
    </w:tbl>
    <w:p w14:paraId="0CA0F1E4" w14:textId="77777777" w:rsidR="00E94594" w:rsidRDefault="00E94594">
      <w:pPr>
        <w:spacing w:after="120"/>
      </w:pPr>
    </w:p>
    <w:p w14:paraId="156C5FEB" w14:textId="77777777" w:rsidR="00E94594" w:rsidRDefault="00000000">
      <w:pPr>
        <w:spacing w:after="120"/>
      </w:pPr>
      <w:r>
        <w:t>Mandatory controls: TLS 1.2+ in transit; AES-256 at rest for caches, vector stores, and prompt logs; RBAC at workflow/API/data-source level via Entra ID groups; secrets in a key vault (never in prompts or code); full prompt and tool-call logging forwarded to SIEM; Microsoft Purview DLP and sensitivity labels enforced.</w:t>
      </w:r>
    </w:p>
    <w:p w14:paraId="79A874AA" w14:textId="77777777" w:rsidR="00E94594" w:rsidRDefault="00000000">
      <w:pPr>
        <w:pStyle w:val="Heading1"/>
      </w:pPr>
      <w:r>
        <w:t>7. Acceptable-Use &amp; Prompt-Usage Guidance</w:t>
      </w:r>
    </w:p>
    <w:p w14:paraId="4E9083BC" w14:textId="77777777" w:rsidR="00E94594" w:rsidRDefault="00000000">
      <w:pPr>
        <w:pStyle w:val="Heading2"/>
      </w:pPr>
      <w:r>
        <w:t>7.1 Permitted</w:t>
      </w:r>
    </w:p>
    <w:p w14:paraId="191AA561" w14:textId="77777777" w:rsidR="00E94594" w:rsidRDefault="00000000">
      <w:pPr>
        <w:pStyle w:val="ListParagraph"/>
        <w:numPr>
          <w:ilvl w:val="0"/>
          <w:numId w:val="3"/>
        </w:numPr>
        <w:spacing w:after="60"/>
      </w:pPr>
      <w:r>
        <w:t>Drafting, summarizing, brainstorming, and reviewing content using approved internal AI tools.</w:t>
      </w:r>
    </w:p>
    <w:p w14:paraId="2E474B2A" w14:textId="77777777" w:rsidR="00E94594" w:rsidRDefault="00000000">
      <w:pPr>
        <w:pStyle w:val="ListParagraph"/>
        <w:numPr>
          <w:ilvl w:val="0"/>
          <w:numId w:val="3"/>
        </w:numPr>
        <w:spacing w:after="60"/>
      </w:pPr>
      <w:r>
        <w:t>Code assistance within approved IDE integrations.</w:t>
      </w:r>
    </w:p>
    <w:p w14:paraId="001B4455" w14:textId="77777777" w:rsidR="00E94594" w:rsidRDefault="00000000">
      <w:pPr>
        <w:pStyle w:val="ListParagraph"/>
        <w:numPr>
          <w:ilvl w:val="0"/>
          <w:numId w:val="3"/>
        </w:numPr>
        <w:spacing w:after="60"/>
      </w:pPr>
      <w:r>
        <w:t>Internal data analysis within the firm's tenant where data classification permits.</w:t>
      </w:r>
    </w:p>
    <w:p w14:paraId="31191B97" w14:textId="77777777" w:rsidR="00E94594" w:rsidRDefault="00000000">
      <w:pPr>
        <w:pStyle w:val="Heading2"/>
      </w:pPr>
      <w:r>
        <w:t>7.2 Prohibited</w:t>
      </w:r>
    </w:p>
    <w:p w14:paraId="2B4437DD" w14:textId="77777777" w:rsidR="00E94594" w:rsidRDefault="00000000">
      <w:pPr>
        <w:pStyle w:val="ListParagraph"/>
        <w:numPr>
          <w:ilvl w:val="0"/>
          <w:numId w:val="3"/>
        </w:numPr>
        <w:spacing w:after="60"/>
      </w:pPr>
      <w:r>
        <w:t>Pasting Restricted data (PII, NPI, PCI, PHI) into any external or consumer AI tool.</w:t>
      </w:r>
    </w:p>
    <w:p w14:paraId="731FF080" w14:textId="77777777" w:rsidR="00E94594" w:rsidRDefault="00000000">
      <w:pPr>
        <w:pStyle w:val="ListParagraph"/>
        <w:numPr>
          <w:ilvl w:val="0"/>
          <w:numId w:val="3"/>
        </w:numPr>
        <w:spacing w:after="60"/>
      </w:pPr>
      <w:r>
        <w:t>Using AI to make final decisions on credit, hiring, or AML escalations without documented human review.</w:t>
      </w:r>
    </w:p>
    <w:p w14:paraId="2B5A48D3" w14:textId="77777777" w:rsidR="00E94594" w:rsidRDefault="00000000">
      <w:pPr>
        <w:pStyle w:val="ListParagraph"/>
        <w:numPr>
          <w:ilvl w:val="0"/>
          <w:numId w:val="3"/>
        </w:numPr>
        <w:spacing w:after="60"/>
      </w:pPr>
      <w:r>
        <w:t>Bypassing DLP controls (e.g., screenshotting sensitive content to query an AI tool).</w:t>
      </w:r>
    </w:p>
    <w:p w14:paraId="41A896E7" w14:textId="77777777" w:rsidR="00E94594" w:rsidRDefault="00000000">
      <w:pPr>
        <w:pStyle w:val="ListParagraph"/>
        <w:numPr>
          <w:ilvl w:val="0"/>
          <w:numId w:val="3"/>
        </w:numPr>
        <w:spacing w:after="60"/>
      </w:pPr>
      <w:r>
        <w:t>Using personal AI accounts for any work-related task.</w:t>
      </w:r>
    </w:p>
    <w:p w14:paraId="7BB1E3FF" w14:textId="77777777" w:rsidR="00E94594" w:rsidRDefault="00000000">
      <w:pPr>
        <w:pStyle w:val="Heading2"/>
      </w:pPr>
      <w:r>
        <w:t>7.3 Prompt-Usage &amp; Data-Input Restrictions</w:t>
      </w:r>
    </w:p>
    <w:p w14:paraId="7284A3CC" w14:textId="77777777" w:rsidR="00E94594" w:rsidRDefault="00000000">
      <w:pPr>
        <w:pStyle w:val="ListParagraph"/>
        <w:numPr>
          <w:ilvl w:val="0"/>
          <w:numId w:val="3"/>
        </w:numPr>
        <w:spacing w:after="60"/>
      </w:pPr>
      <w:r>
        <w:t>Never include credentials, API keys, or session tokens in prompts.</w:t>
      </w:r>
    </w:p>
    <w:p w14:paraId="658CB42E" w14:textId="77777777" w:rsidR="00E94594" w:rsidRDefault="00000000">
      <w:pPr>
        <w:pStyle w:val="ListParagraph"/>
        <w:numPr>
          <w:ilvl w:val="0"/>
          <w:numId w:val="3"/>
        </w:numPr>
        <w:spacing w:after="60"/>
      </w:pPr>
      <w:r>
        <w:t>Never paste full customer records; abstract or aggregate first.</w:t>
      </w:r>
    </w:p>
    <w:p w14:paraId="61E93847" w14:textId="77777777" w:rsidR="00E94594" w:rsidRDefault="00000000">
      <w:pPr>
        <w:pStyle w:val="ListParagraph"/>
        <w:numPr>
          <w:ilvl w:val="0"/>
          <w:numId w:val="3"/>
        </w:numPr>
        <w:spacing w:after="60"/>
      </w:pPr>
      <w:r>
        <w:t>Validate AI output against an authoritative source before any action; the user remains accountable.</w:t>
      </w:r>
    </w:p>
    <w:p w14:paraId="4B20E764" w14:textId="77777777" w:rsidR="00E94594" w:rsidRDefault="00000000">
      <w:pPr>
        <w:pStyle w:val="Heading1"/>
      </w:pPr>
      <w:r>
        <w:t>8. Third-Party AI Vendor Risk</w:t>
      </w:r>
    </w:p>
    <w:p w14:paraId="4859BADF" w14:textId="77777777" w:rsidR="00E94594" w:rsidRDefault="00000000">
      <w:pPr>
        <w:spacing w:after="120"/>
      </w:pPr>
      <w:r>
        <w:t>AI vendors complete due diligence before contract, per the firm's TPRM standard. AI-specific questions added to the questionnaire:</w:t>
      </w:r>
    </w:p>
    <w:p w14:paraId="3562EB28" w14:textId="77777777" w:rsidR="00E94594" w:rsidRDefault="00000000">
      <w:pPr>
        <w:pStyle w:val="ListParagraph"/>
        <w:numPr>
          <w:ilvl w:val="0"/>
          <w:numId w:val="2"/>
        </w:numPr>
        <w:spacing w:after="60"/>
      </w:pPr>
      <w:r>
        <w:t>Where is prompt and response data stored, and in which jurisdictions?</w:t>
      </w:r>
    </w:p>
    <w:p w14:paraId="2EE437D2" w14:textId="77777777" w:rsidR="00E94594" w:rsidRDefault="00000000">
      <w:pPr>
        <w:pStyle w:val="ListParagraph"/>
        <w:numPr>
          <w:ilvl w:val="0"/>
          <w:numId w:val="2"/>
        </w:numPr>
        <w:spacing w:after="60"/>
      </w:pPr>
      <w:r>
        <w:t>Is our data used to train shared or vendor base models? Is opt-out available?</w:t>
      </w:r>
    </w:p>
    <w:p w14:paraId="043E4869" w14:textId="77777777" w:rsidR="00E94594" w:rsidRDefault="00000000">
      <w:pPr>
        <w:pStyle w:val="ListParagraph"/>
        <w:numPr>
          <w:ilvl w:val="0"/>
          <w:numId w:val="2"/>
        </w:numPr>
        <w:spacing w:after="60"/>
      </w:pPr>
      <w:r>
        <w:t>Which sub-processors handle our data (foundation-model providers, hosting)?</w:t>
      </w:r>
    </w:p>
    <w:p w14:paraId="646CA4CE" w14:textId="77777777" w:rsidR="00E94594" w:rsidRDefault="00000000">
      <w:pPr>
        <w:pStyle w:val="ListParagraph"/>
        <w:numPr>
          <w:ilvl w:val="0"/>
          <w:numId w:val="2"/>
        </w:numPr>
        <w:spacing w:after="60"/>
      </w:pPr>
      <w:r>
        <w:t>SOC 2 Type II / ISO 27001 / ISO 42001 status; encryption standards; breach-notification SLA?</w:t>
      </w:r>
    </w:p>
    <w:p w14:paraId="36FB69AC" w14:textId="77777777" w:rsidR="00E94594" w:rsidRDefault="00000000">
      <w:pPr>
        <w:pStyle w:val="ListParagraph"/>
        <w:numPr>
          <w:ilvl w:val="0"/>
          <w:numId w:val="2"/>
        </w:numPr>
        <w:spacing w:after="60"/>
      </w:pPr>
      <w:r>
        <w:t>Right-to-audit, model-change notification, and exit/data-deletion clauses in contract?</w:t>
      </w:r>
    </w:p>
    <w:p w14:paraId="6611C878" w14:textId="77777777" w:rsidR="00E94594" w:rsidRDefault="00000000">
      <w:pPr>
        <w:spacing w:after="120"/>
      </w:pPr>
      <w:r>
        <w:t>Ongoing monitoring: annual reassessment, continuous security ratings (e.g., BitSight/</w:t>
      </w:r>
      <w:proofErr w:type="spellStart"/>
      <w:r>
        <w:t>SecurityScorecard</w:t>
      </w:r>
      <w:proofErr w:type="spellEnd"/>
      <w:r>
        <w:t>), and reassessment triggered by material vendor changes.</w:t>
      </w:r>
    </w:p>
    <w:p w14:paraId="53448D64" w14:textId="77777777" w:rsidR="00E94594" w:rsidRDefault="00000000">
      <w:pPr>
        <w:pStyle w:val="Heading1"/>
      </w:pPr>
      <w:r>
        <w:lastRenderedPageBreak/>
        <w:t>9. Key Risk Indicator (KRI) Templates</w:t>
      </w:r>
    </w:p>
    <w:p w14:paraId="07F12174" w14:textId="77777777" w:rsidR="00E94594" w:rsidRDefault="00000000">
      <w:pPr>
        <w:spacing w:after="120"/>
      </w:pPr>
      <w:r>
        <w:t>KRIs are reported to senior management quarterly and trended on a dashboard sourced from the AI inventory, DLP, and workflow telemetry. The three categories below match the program's value-and-risk reporting mandate: cost savings, time reduction, and risk reduction.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00"/>
        <w:gridCol w:w="3360"/>
        <w:gridCol w:w="1900"/>
      </w:tblGrid>
      <w:tr w:rsidR="00E94594" w14:paraId="7A5C59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16BD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KRI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21F5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90E9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43D6" w14:textId="77777777" w:rsidR="00E94594" w:rsidRDefault="00000000">
            <w:r>
              <w:rPr>
                <w:b/>
                <w:bCs/>
                <w:color w:val="FFFFFF"/>
                <w:sz w:val="20"/>
                <w:szCs w:val="20"/>
              </w:rPr>
              <w:t>Illustrative Threshold</w:t>
            </w:r>
          </w:p>
        </w:tc>
      </w:tr>
      <w:tr w:rsidR="00E94594" w14:paraId="5DB494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7914" w14:textId="77777777" w:rsidR="00E94594" w:rsidRDefault="00000000">
            <w:r>
              <w:rPr>
                <w:color w:val="000000"/>
                <w:sz w:val="20"/>
                <w:szCs w:val="20"/>
              </w:rPr>
              <w:t>Estimated cost saved / month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CC01" w14:textId="77777777" w:rsidR="00E94594" w:rsidRDefault="00000000">
            <w:r>
              <w:rPr>
                <w:color w:val="000000"/>
                <w:sz w:val="20"/>
                <w:szCs w:val="20"/>
              </w:rPr>
              <w:t>Cost savings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3719" w14:textId="77777777" w:rsidR="00E94594" w:rsidRDefault="00000000">
            <w:r>
              <w:rPr>
                <w:color w:val="000000"/>
                <w:sz w:val="20"/>
                <w:szCs w:val="20"/>
              </w:rPr>
              <w:t>Labor + tooling saved vs. manual baseline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FBA22" w14:textId="77777777" w:rsidR="00E94594" w:rsidRDefault="00000000">
            <w:r>
              <w:rPr>
                <w:color w:val="000000"/>
                <w:sz w:val="20"/>
                <w:szCs w:val="20"/>
              </w:rPr>
              <w:t>Tracked, trended</w:t>
            </w:r>
          </w:p>
        </w:tc>
      </w:tr>
      <w:tr w:rsidR="00E94594" w14:paraId="269223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C15A" w14:textId="77777777" w:rsidR="00E94594" w:rsidRDefault="00000000">
            <w:r>
              <w:rPr>
                <w:color w:val="000000"/>
                <w:sz w:val="20"/>
                <w:szCs w:val="20"/>
              </w:rPr>
              <w:t>Estimated hours saved / month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9062" w14:textId="77777777" w:rsidR="00E94594" w:rsidRDefault="00000000">
            <w:r>
              <w:rPr>
                <w:color w:val="000000"/>
                <w:sz w:val="20"/>
                <w:szCs w:val="20"/>
              </w:rPr>
              <w:t>Time reduction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CEA7" w14:textId="77777777" w:rsidR="00E94594" w:rsidRDefault="00000000">
            <w:r>
              <w:rPr>
                <w:color w:val="000000"/>
                <w:sz w:val="20"/>
                <w:szCs w:val="20"/>
              </w:rPr>
              <w:t>Handling-time delta vs. manual baseline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A859" w14:textId="77777777" w:rsidR="00E94594" w:rsidRDefault="00000000">
            <w:r>
              <w:rPr>
                <w:color w:val="000000"/>
                <w:sz w:val="20"/>
                <w:szCs w:val="20"/>
              </w:rPr>
              <w:t>Tracked, trended</w:t>
            </w:r>
          </w:p>
        </w:tc>
      </w:tr>
      <w:tr w:rsidR="00E94594" w14:paraId="2ED59D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A59C" w14:textId="77777777" w:rsidR="00E94594" w:rsidRDefault="00000000">
            <w:r>
              <w:rPr>
                <w:color w:val="000000"/>
                <w:sz w:val="20"/>
                <w:szCs w:val="20"/>
              </w:rPr>
              <w:t>Risk-reduction events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25D2" w14:textId="77777777" w:rsidR="00E94594" w:rsidRDefault="00000000">
            <w:r>
              <w:rPr>
                <w:color w:val="000000"/>
                <w:sz w:val="20"/>
                <w:szCs w:val="20"/>
              </w:rPr>
              <w:t>Risk reduction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9C18" w14:textId="77777777" w:rsidR="00E94594" w:rsidRDefault="00000000">
            <w:r>
              <w:rPr>
                <w:color w:val="000000"/>
                <w:sz w:val="20"/>
                <w:szCs w:val="20"/>
              </w:rPr>
              <w:t>Issues caught by AI assist that would otherwise escape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FE09" w14:textId="77777777" w:rsidR="00E94594" w:rsidRDefault="00000000">
            <w:r>
              <w:rPr>
                <w:color w:val="000000"/>
                <w:sz w:val="20"/>
                <w:szCs w:val="20"/>
              </w:rPr>
              <w:t>Tracked, trended</w:t>
            </w:r>
          </w:p>
        </w:tc>
      </w:tr>
      <w:tr w:rsidR="00E94594" w14:paraId="364B71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999A" w14:textId="77777777" w:rsidR="00E94594" w:rsidRDefault="00000000">
            <w:r>
              <w:rPr>
                <w:color w:val="000000"/>
                <w:sz w:val="20"/>
                <w:szCs w:val="20"/>
              </w:rPr>
              <w:t>Unapproved AI usage detected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9465" w14:textId="77777777" w:rsidR="00E94594" w:rsidRDefault="00000000">
            <w:r>
              <w:rPr>
                <w:color w:val="000000"/>
                <w:sz w:val="20"/>
                <w:szCs w:val="20"/>
              </w:rPr>
              <w:t>Risk reduction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AC4C" w14:textId="77777777" w:rsidR="00E94594" w:rsidRDefault="00000000">
            <w:r>
              <w:rPr>
                <w:color w:val="000000"/>
                <w:sz w:val="20"/>
                <w:szCs w:val="20"/>
              </w:rPr>
              <w:t>Shadow-AI traffic flagged by DLP/proxy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D5FF" w14:textId="77777777" w:rsidR="00E94594" w:rsidRDefault="00000000">
            <w:r>
              <w:rPr>
                <w:color w:val="000000"/>
                <w:sz w:val="20"/>
                <w:szCs w:val="20"/>
              </w:rPr>
              <w:t>&lt; 5 / month</w:t>
            </w:r>
          </w:p>
        </w:tc>
      </w:tr>
      <w:tr w:rsidR="00E94594" w14:paraId="01DC8F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A783" w14:textId="77777777" w:rsidR="00E94594" w:rsidRDefault="00000000">
            <w:r>
              <w:rPr>
                <w:color w:val="000000"/>
                <w:sz w:val="20"/>
                <w:szCs w:val="20"/>
              </w:rPr>
              <w:t>Prompt-injection incidents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1019" w14:textId="77777777" w:rsidR="00E94594" w:rsidRDefault="00000000">
            <w:r>
              <w:rPr>
                <w:color w:val="000000"/>
                <w:sz w:val="20"/>
                <w:szCs w:val="20"/>
              </w:rPr>
              <w:t>Risk reduction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822D" w14:textId="77777777" w:rsidR="00E94594" w:rsidRDefault="00000000">
            <w:r>
              <w:rPr>
                <w:color w:val="000000"/>
                <w:sz w:val="20"/>
                <w:szCs w:val="20"/>
              </w:rPr>
              <w:t>Confirmed successful prompt-injection events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ABD4" w14:textId="77777777" w:rsidR="00E94594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94594" w14:paraId="6F7A4B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3C8C" w14:textId="77777777" w:rsidR="00E94594" w:rsidRDefault="00000000">
            <w:r>
              <w:rPr>
                <w:color w:val="000000"/>
                <w:sz w:val="20"/>
                <w:szCs w:val="20"/>
              </w:rPr>
              <w:t>Data-leakage events via AI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6EBA" w14:textId="77777777" w:rsidR="00E94594" w:rsidRDefault="00000000">
            <w:r>
              <w:rPr>
                <w:color w:val="000000"/>
                <w:sz w:val="20"/>
                <w:szCs w:val="20"/>
              </w:rPr>
              <w:t>Risk reduction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91F6" w14:textId="77777777" w:rsidR="00E94594" w:rsidRDefault="00000000">
            <w:r>
              <w:rPr>
                <w:color w:val="000000"/>
                <w:sz w:val="20"/>
                <w:szCs w:val="20"/>
              </w:rPr>
              <w:t>PII/NPI detected leaving via an AI workflow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45A3" w14:textId="77777777" w:rsidR="00E94594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94594" w14:paraId="2B30F2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9819" w14:textId="77777777" w:rsidR="00E94594" w:rsidRDefault="00000000">
            <w:r>
              <w:rPr>
                <w:color w:val="000000"/>
                <w:sz w:val="20"/>
                <w:szCs w:val="20"/>
              </w:rPr>
              <w:t>High-risk use cases pending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C5FC" w14:textId="77777777" w:rsidR="00E94594" w:rsidRDefault="00000000">
            <w:r>
              <w:rPr>
                <w:color w:val="000000"/>
                <w:sz w:val="20"/>
                <w:szCs w:val="20"/>
              </w:rPr>
              <w:t>Risk reduction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124A" w14:textId="77777777" w:rsidR="00E94594" w:rsidRDefault="00000000">
            <w:proofErr w:type="gramStart"/>
            <w:r>
              <w:rPr>
                <w:color w:val="000000"/>
                <w:sz w:val="20"/>
                <w:szCs w:val="20"/>
              </w:rPr>
              <w:t>High-tier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use cases &gt; 30 days in intake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6E22" w14:textId="77777777" w:rsidR="00E94594" w:rsidRDefault="00000000">
            <w:r>
              <w:rPr>
                <w:color w:val="000000"/>
                <w:sz w:val="20"/>
                <w:szCs w:val="20"/>
              </w:rPr>
              <w:t>&lt; 3</w:t>
            </w:r>
          </w:p>
        </w:tc>
      </w:tr>
      <w:tr w:rsidR="00E94594" w14:paraId="55FE1A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FF80" w14:textId="77777777" w:rsidR="00E94594" w:rsidRDefault="00000000">
            <w:r>
              <w:rPr>
                <w:color w:val="000000"/>
                <w:sz w:val="20"/>
                <w:szCs w:val="20"/>
              </w:rPr>
              <w:t>Vendor reassessment overdue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8725" w14:textId="77777777" w:rsidR="00E94594" w:rsidRDefault="00000000">
            <w:r>
              <w:rPr>
                <w:color w:val="000000"/>
                <w:sz w:val="20"/>
                <w:szCs w:val="20"/>
              </w:rPr>
              <w:t>Risk reduction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98BE" w14:textId="77777777" w:rsidR="00E94594" w:rsidRDefault="00000000">
            <w:r>
              <w:rPr>
                <w:color w:val="000000"/>
                <w:sz w:val="20"/>
                <w:szCs w:val="20"/>
              </w:rPr>
              <w:t>AI vendors past annual review date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8611" w14:textId="77777777" w:rsidR="00E94594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</w:tr>
    </w:tbl>
    <w:p w14:paraId="10414465" w14:textId="77777777" w:rsidR="00E94594" w:rsidRDefault="00000000">
      <w:pPr>
        <w:pStyle w:val="Heading1"/>
      </w:pPr>
      <w:r>
        <w:t>10. Reporting Cadence &amp; Incident Response</w:t>
      </w:r>
    </w:p>
    <w:p w14:paraId="32E98CF1" w14:textId="77777777" w:rsidR="00E94594" w:rsidRDefault="00000000">
      <w:pPr>
        <w:spacing w:after="120"/>
      </w:pPr>
      <w:r>
        <w:t>Weekly: intake queue and pending approvals reviewed by ISO and AI Governance Analyst. Monthly: KRI dashboard refresh; new use cases shared with InfoSec leadership. Quarterly: executive report on adoption, residual risk, vendor posture, and material incidents. Annually: full playbook review against framework updates.</w:t>
      </w:r>
    </w:p>
    <w:p w14:paraId="44D0C082" w14:textId="77777777" w:rsidR="00E94594" w:rsidRDefault="00000000">
      <w:pPr>
        <w:spacing w:after="120"/>
      </w:pPr>
      <w:r>
        <w:t>AI-specific incident categories layered onto the existing IR plan: prompt injection / jailbreak; data leakage via AI; model misbehavior (material hallucination); and third-party AI vendor incident. Each has containment, log review, downstream-action validation, and notification steps.</w:t>
      </w:r>
    </w:p>
    <w:p w14:paraId="17761598" w14:textId="77777777" w:rsidR="00E94594" w:rsidRDefault="00000000">
      <w:pPr>
        <w:pStyle w:val="Heading1"/>
      </w:pPr>
      <w:r>
        <w:t>11. Continuous Improvement</w:t>
      </w:r>
    </w:p>
    <w:p w14:paraId="28271DF2" w14:textId="77777777" w:rsidR="00E94594" w:rsidRDefault="00000000">
      <w:pPr>
        <w:spacing w:after="120"/>
      </w:pPr>
      <w:r>
        <w:t>This is a living document. Planned enhancements: integrate the inventory with the firm's GRC tool for an auditable system of record; add an evaluation harness that periodically re-tests automated classifiers against a labeled set to monitor their own drift (applying the NIST AI RMF MEASURE discipline to the governance tooling itself); and extend routing and notification into ServiceNow and IAM systems.</w:t>
      </w:r>
    </w:p>
    <w:p w14:paraId="7FB48974" w14:textId="77777777" w:rsidR="00E94594" w:rsidRDefault="00000000">
      <w:pPr>
        <w:spacing w:after="120"/>
      </w:pPr>
      <w:r>
        <w:rPr>
          <w:i/>
          <w:iCs/>
        </w:rPr>
        <w:t>Governing the governance tooling by the same framework it enforces is a deliberate principle of this playbook.</w:t>
      </w:r>
    </w:p>
    <w:sectPr w:rsidR="00E9459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D79ED" w14:textId="77777777" w:rsidR="00D87F3C" w:rsidRDefault="00D87F3C">
      <w:r>
        <w:separator/>
      </w:r>
    </w:p>
  </w:endnote>
  <w:endnote w:type="continuationSeparator" w:id="0">
    <w:p w14:paraId="6CFCCFE6" w14:textId="77777777" w:rsidR="00D87F3C" w:rsidRDefault="00D87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F3102" w14:textId="77777777" w:rsidR="00E94594" w:rsidRDefault="00000000">
    <w:pPr>
      <w:jc w:val="center"/>
    </w:pPr>
    <w:r>
      <w:rPr>
        <w:color w:val="595959"/>
        <w:sz w:val="16"/>
        <w:szCs w:val="16"/>
      </w:rPr>
      <w:t xml:space="preserve">Author: Srujan </w:t>
    </w:r>
    <w:proofErr w:type="gramStart"/>
    <w:r>
      <w:rPr>
        <w:color w:val="595959"/>
        <w:sz w:val="16"/>
        <w:szCs w:val="16"/>
      </w:rPr>
      <w:t>Dasari  |</w:t>
    </w:r>
    <w:proofErr w:type="gramEnd"/>
    <w:r>
      <w:rPr>
        <w:color w:val="595959"/>
        <w:sz w:val="16"/>
        <w:szCs w:val="16"/>
      </w:rPr>
      <w:t xml:space="preserve">  Version </w:t>
    </w:r>
    <w:proofErr w:type="gramStart"/>
    <w:r>
      <w:rPr>
        <w:color w:val="595959"/>
        <w:sz w:val="16"/>
        <w:szCs w:val="16"/>
      </w:rPr>
      <w:t>1.0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5465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B4418" w14:textId="77777777" w:rsidR="00D87F3C" w:rsidRDefault="00D87F3C">
      <w:r>
        <w:separator/>
      </w:r>
    </w:p>
  </w:footnote>
  <w:footnote w:type="continuationSeparator" w:id="0">
    <w:p w14:paraId="264BDBBC" w14:textId="77777777" w:rsidR="00D87F3C" w:rsidRDefault="00D87F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CE5C7" w14:textId="77777777" w:rsidR="00E94594" w:rsidRDefault="00000000">
    <w:pPr>
      <w:pBdr>
        <w:bottom w:val="single" w:sz="6" w:space="6" w:color="2E75B6"/>
      </w:pBdr>
      <w:tabs>
        <w:tab w:val="right" w:pos="9026"/>
      </w:tabs>
    </w:pPr>
    <w:r>
      <w:rPr>
        <w:color w:val="595959"/>
        <w:sz w:val="16"/>
        <w:szCs w:val="16"/>
      </w:rPr>
      <w:t>AI Risk &amp; Governance Playbook</w:t>
    </w:r>
    <w:r>
      <w:rPr>
        <w:color w:val="595959"/>
        <w:sz w:val="16"/>
        <w:szCs w:val="16"/>
      </w:rPr>
      <w:tab/>
      <w:t>Internal Use — Financial Services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7DC9"/>
    <w:multiLevelType w:val="hybridMultilevel"/>
    <w:tmpl w:val="97E0EC02"/>
    <w:lvl w:ilvl="0" w:tplc="AFA6F6A6">
      <w:start w:val="1"/>
      <w:numFmt w:val="bullet"/>
      <w:lvlText w:val="•"/>
      <w:lvlJc w:val="left"/>
      <w:pPr>
        <w:ind w:left="540" w:hanging="300"/>
      </w:pPr>
    </w:lvl>
    <w:lvl w:ilvl="1" w:tplc="DFF2CBE0">
      <w:numFmt w:val="decimal"/>
      <w:lvlText w:val=""/>
      <w:lvlJc w:val="left"/>
    </w:lvl>
    <w:lvl w:ilvl="2" w:tplc="CA9EAFA2">
      <w:numFmt w:val="decimal"/>
      <w:lvlText w:val=""/>
      <w:lvlJc w:val="left"/>
    </w:lvl>
    <w:lvl w:ilvl="3" w:tplc="63E48DE0">
      <w:numFmt w:val="decimal"/>
      <w:lvlText w:val=""/>
      <w:lvlJc w:val="left"/>
    </w:lvl>
    <w:lvl w:ilvl="4" w:tplc="51745EE2">
      <w:numFmt w:val="decimal"/>
      <w:lvlText w:val=""/>
      <w:lvlJc w:val="left"/>
    </w:lvl>
    <w:lvl w:ilvl="5" w:tplc="92CC05F6">
      <w:numFmt w:val="decimal"/>
      <w:lvlText w:val=""/>
      <w:lvlJc w:val="left"/>
    </w:lvl>
    <w:lvl w:ilvl="6" w:tplc="2A6AA14A">
      <w:numFmt w:val="decimal"/>
      <w:lvlText w:val=""/>
      <w:lvlJc w:val="left"/>
    </w:lvl>
    <w:lvl w:ilvl="7" w:tplc="2508E956">
      <w:numFmt w:val="decimal"/>
      <w:lvlText w:val=""/>
      <w:lvlJc w:val="left"/>
    </w:lvl>
    <w:lvl w:ilvl="8" w:tplc="4F9C6BB2">
      <w:numFmt w:val="decimal"/>
      <w:lvlText w:val=""/>
      <w:lvlJc w:val="left"/>
    </w:lvl>
  </w:abstractNum>
  <w:abstractNum w:abstractNumId="1" w15:restartNumberingAfterBreak="0">
    <w:nsid w:val="27343793"/>
    <w:multiLevelType w:val="hybridMultilevel"/>
    <w:tmpl w:val="727C834E"/>
    <w:lvl w:ilvl="0" w:tplc="F06C1560">
      <w:start w:val="1"/>
      <w:numFmt w:val="decimal"/>
      <w:lvlText w:val="%1."/>
      <w:lvlJc w:val="left"/>
      <w:pPr>
        <w:ind w:left="540" w:hanging="300"/>
      </w:pPr>
    </w:lvl>
    <w:lvl w:ilvl="1" w:tplc="6C7C71C0">
      <w:numFmt w:val="decimal"/>
      <w:lvlText w:val=""/>
      <w:lvlJc w:val="left"/>
    </w:lvl>
    <w:lvl w:ilvl="2" w:tplc="74A20910">
      <w:numFmt w:val="decimal"/>
      <w:lvlText w:val=""/>
      <w:lvlJc w:val="left"/>
    </w:lvl>
    <w:lvl w:ilvl="3" w:tplc="28FCA83C">
      <w:numFmt w:val="decimal"/>
      <w:lvlText w:val=""/>
      <w:lvlJc w:val="left"/>
    </w:lvl>
    <w:lvl w:ilvl="4" w:tplc="70AE2814">
      <w:numFmt w:val="decimal"/>
      <w:lvlText w:val=""/>
      <w:lvlJc w:val="left"/>
    </w:lvl>
    <w:lvl w:ilvl="5" w:tplc="F5DC87F0">
      <w:numFmt w:val="decimal"/>
      <w:lvlText w:val=""/>
      <w:lvlJc w:val="left"/>
    </w:lvl>
    <w:lvl w:ilvl="6" w:tplc="6D42127A">
      <w:numFmt w:val="decimal"/>
      <w:lvlText w:val=""/>
      <w:lvlJc w:val="left"/>
    </w:lvl>
    <w:lvl w:ilvl="7" w:tplc="3F8C3044">
      <w:numFmt w:val="decimal"/>
      <w:lvlText w:val=""/>
      <w:lvlJc w:val="left"/>
    </w:lvl>
    <w:lvl w:ilvl="8" w:tplc="05141318">
      <w:numFmt w:val="decimal"/>
      <w:lvlText w:val=""/>
      <w:lvlJc w:val="left"/>
    </w:lvl>
  </w:abstractNum>
  <w:abstractNum w:abstractNumId="2" w15:restartNumberingAfterBreak="0">
    <w:nsid w:val="752C586C"/>
    <w:multiLevelType w:val="hybridMultilevel"/>
    <w:tmpl w:val="958225BA"/>
    <w:lvl w:ilvl="0" w:tplc="AAC01816">
      <w:start w:val="1"/>
      <w:numFmt w:val="bullet"/>
      <w:lvlText w:val="●"/>
      <w:lvlJc w:val="left"/>
      <w:pPr>
        <w:ind w:left="720" w:hanging="360"/>
      </w:pPr>
    </w:lvl>
    <w:lvl w:ilvl="1" w:tplc="5B96F83E">
      <w:start w:val="1"/>
      <w:numFmt w:val="bullet"/>
      <w:lvlText w:val="○"/>
      <w:lvlJc w:val="left"/>
      <w:pPr>
        <w:ind w:left="1440" w:hanging="360"/>
      </w:pPr>
    </w:lvl>
    <w:lvl w:ilvl="2" w:tplc="F8403D2A">
      <w:start w:val="1"/>
      <w:numFmt w:val="bullet"/>
      <w:lvlText w:val="■"/>
      <w:lvlJc w:val="left"/>
      <w:pPr>
        <w:ind w:left="2160" w:hanging="360"/>
      </w:pPr>
    </w:lvl>
    <w:lvl w:ilvl="3" w:tplc="CD44374C">
      <w:start w:val="1"/>
      <w:numFmt w:val="bullet"/>
      <w:lvlText w:val="●"/>
      <w:lvlJc w:val="left"/>
      <w:pPr>
        <w:ind w:left="2880" w:hanging="360"/>
      </w:pPr>
    </w:lvl>
    <w:lvl w:ilvl="4" w:tplc="D99000A4">
      <w:start w:val="1"/>
      <w:numFmt w:val="bullet"/>
      <w:lvlText w:val="○"/>
      <w:lvlJc w:val="left"/>
      <w:pPr>
        <w:ind w:left="3600" w:hanging="360"/>
      </w:pPr>
    </w:lvl>
    <w:lvl w:ilvl="5" w:tplc="14C888C0">
      <w:start w:val="1"/>
      <w:numFmt w:val="bullet"/>
      <w:lvlText w:val="■"/>
      <w:lvlJc w:val="left"/>
      <w:pPr>
        <w:ind w:left="4320" w:hanging="360"/>
      </w:pPr>
    </w:lvl>
    <w:lvl w:ilvl="6" w:tplc="93CECB98">
      <w:start w:val="1"/>
      <w:numFmt w:val="bullet"/>
      <w:lvlText w:val="●"/>
      <w:lvlJc w:val="left"/>
      <w:pPr>
        <w:ind w:left="5040" w:hanging="360"/>
      </w:pPr>
    </w:lvl>
    <w:lvl w:ilvl="7" w:tplc="33640AD4">
      <w:start w:val="1"/>
      <w:numFmt w:val="bullet"/>
      <w:lvlText w:val="●"/>
      <w:lvlJc w:val="left"/>
      <w:pPr>
        <w:ind w:left="5760" w:hanging="360"/>
      </w:pPr>
    </w:lvl>
    <w:lvl w:ilvl="8" w:tplc="BAD03A98">
      <w:start w:val="1"/>
      <w:numFmt w:val="bullet"/>
      <w:lvlText w:val="●"/>
      <w:lvlJc w:val="left"/>
      <w:pPr>
        <w:ind w:left="6480" w:hanging="360"/>
      </w:pPr>
    </w:lvl>
  </w:abstractNum>
  <w:num w:numId="1" w16cid:durableId="1090198241">
    <w:abstractNumId w:val="2"/>
    <w:lvlOverride w:ilvl="0">
      <w:startOverride w:val="1"/>
    </w:lvlOverride>
  </w:num>
  <w:num w:numId="2" w16cid:durableId="1991908648">
    <w:abstractNumId w:val="1"/>
    <w:lvlOverride w:ilvl="0">
      <w:startOverride w:val="1"/>
    </w:lvlOverride>
  </w:num>
  <w:num w:numId="3" w16cid:durableId="1454521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594"/>
    <w:rsid w:val="00054654"/>
    <w:rsid w:val="00883EE7"/>
    <w:rsid w:val="00D87F3C"/>
    <w:rsid w:val="00E9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641BF"/>
  <w15:docId w15:val="{CB41FDF0-05DC-6245-A4A2-134CD8FE0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1434</Words>
  <Characters>8179</Characters>
  <Application>Microsoft Office Word</Application>
  <DocSecurity>0</DocSecurity>
  <Lines>68</Lines>
  <Paragraphs>19</Paragraphs>
  <ScaleCrop>false</ScaleCrop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Risk &amp; Governance Playbook</dc:title>
  <dc:creator>Srujan Dasari</dc:creator>
  <dc:description>Internal playbook mapping AI/automation use cases to NIST AI RMF and NIST CSF, with KRI templates and acceptable-use guidance.</dc:description>
  <cp:lastModifiedBy>SRUJAN DASARI</cp:lastModifiedBy>
  <cp:revision>2</cp:revision>
  <dcterms:created xsi:type="dcterms:W3CDTF">2026-05-17T12:27:00Z</dcterms:created>
  <dcterms:modified xsi:type="dcterms:W3CDTF">2026-05-17T12:39:00Z</dcterms:modified>
</cp:coreProperties>
</file>