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Data Structures and Algorithms</w:t>
      </w:r>
    </w:p>
    <w:p>
      <w:r>
        <w:t>Postfix expression evaluation uses a stack.</w:t>
      </w:r>
    </w:p>
    <w:tbl>
      <w:tr>
        <w:tc>
          <w:p>
            <w:r>
              <w:t>Operation</w:t>
            </w:r>
          </w:p>
        </w:tc>
        <w:tc>
          <w:p>
            <w:r>
              <w:t>Complexity</w:t>
            </w:r>
          </w:p>
        </w:tc>
      </w:tr>
      <w:tr>
        <w:tc>
          <w:p>
            <w:r>
              <w:t>Push</w:t>
            </w:r>
          </w:p>
        </w:tc>
        <w:tc>
          <w:p>
            <w:r>
              <w:t>O(1)</w:t>
            </w:r>
          </w:p>
        </w:tc>
      </w:tr>
    </w:tbl>
  </w:body>
</w:document>
</file>