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9A5510"/>
          <w:sz w:val="22"/>
          <w:szCs w:val="22"/>
        </w:rPr>
        <w:t xml:space="preserve">ArthaOps · Process blueprint</w:t>
      </w:r>
    </w:p>
    <w:p>
      <w:pPr>
        <w:spacing w:after="200"/>
      </w:pPr>
      <w:r>
        <w:rPr>
          <w:rFonts w:ascii="Arial" w:cs="Arial" w:eastAsia="Arial" w:hAnsi="Arial"/>
          <w:b/>
          <w:bCs/>
          <w:color w:val="17223A"/>
          <w:sz w:val="36"/>
          <w:szCs w:val="36"/>
        </w:rPr>
        <w:t xml:space="preserve">Procure-to-Pay and Record-to-Report, step by step</w:t>
      </w:r>
    </w:p>
    <w:p>
      <w:pPr>
        <w:spacing w:after="200" w:before="0"/>
      </w:pPr>
      <w:r>
        <w:rPr>
          <w:rFonts w:ascii="Arial" w:cs="Arial" w:eastAsia="Arial" w:hAnsi="Arial"/>
          <w:b w:val="false"/>
          <w:bCs w:val="false"/>
          <w:i w:val="false"/>
          <w:iCs w:val="false"/>
          <w:color w:val="44506A"/>
          <w:sz w:val="20"/>
          <w:szCs w:val="20"/>
        </w:rPr>
        <w:t xml:space="preserve">Every step from vendor onboarding and purchase requisition to payment, from customer credit to collected cash, and from daily transaction capture to the signed-off close. Each step shows who does it, what the ArthaOps agent automates, the controls, an illustrative product screen and the journal entries it posts.</w:t>
      </w:r>
    </w:p>
    <w:p>
      <w:pPr>
        <w:spacing w:after="60"/>
      </w:pPr>
      <w:r>
        <w:rPr>
          <w:rFonts w:ascii="Arial" w:cs="Arial" w:eastAsia="Arial" w:hAnsi="Arial"/>
          <w:b/>
          <w:bCs/>
          <w:color w:val="667085"/>
          <w:sz w:val="19"/>
          <w:szCs w:val="19"/>
        </w:rPr>
        <w:t xml:space="preserve">Example company: </w:t>
      </w:r>
      <w:r>
        <w:rPr>
          <w:rFonts w:ascii="Arial" w:cs="Arial" w:eastAsia="Arial" w:hAnsi="Arial"/>
          <w:color w:val="17223A"/>
          <w:sz w:val="19"/>
          <w:szCs w:val="19"/>
        </w:rPr>
        <w:t xml:space="preserve">Northwind Manufacturing Inc. (US parent) and Northwind India Pvt Ltd</w:t>
      </w:r>
    </w:p>
    <w:p>
      <w:pPr>
        <w:spacing w:after="60"/>
      </w:pPr>
      <w:r>
        <w:rPr>
          <w:rFonts w:ascii="Arial" w:cs="Arial" w:eastAsia="Arial" w:hAnsi="Arial"/>
          <w:b/>
          <w:bCs/>
          <w:color w:val="667085"/>
          <w:sz w:val="19"/>
          <w:szCs w:val="19"/>
        </w:rPr>
        <w:t xml:space="preserve">Basis: </w:t>
      </w:r>
      <w:r>
        <w:rPr>
          <w:rFonts w:ascii="Arial" w:cs="Arial" w:eastAsia="Arial" w:hAnsi="Arial"/>
          <w:color w:val="17223A"/>
          <w:sz w:val="19"/>
          <w:szCs w:val="19"/>
        </w:rPr>
        <w:t xml:space="preserve">US GAAP, with India (Ind AS, GST, TDS) variants</w:t>
      </w:r>
    </w:p>
    <w:p>
      <w:pPr>
        <w:spacing w:after="60"/>
      </w:pPr>
      <w:r>
        <w:rPr>
          <w:rFonts w:ascii="Arial" w:cs="Arial" w:eastAsia="Arial" w:hAnsi="Arial"/>
          <w:b/>
          <w:bCs/>
          <w:color w:val="667085"/>
          <w:sz w:val="19"/>
          <w:szCs w:val="19"/>
        </w:rPr>
        <w:t xml:space="preserve">Period: </w:t>
      </w:r>
      <w:r>
        <w:rPr>
          <w:rFonts w:ascii="Arial" w:cs="Arial" w:eastAsia="Arial" w:hAnsi="Arial"/>
          <w:color w:val="17223A"/>
          <w:sz w:val="19"/>
          <w:szCs w:val="19"/>
        </w:rPr>
        <w:t xml:space="preserve">November 2026 close</w:t>
      </w:r>
    </w:p>
    <w:p>
      <w:pPr>
        <w:spacing w:after="80"/>
      </w:pPr>
    </w:p>
    <w:p>
      <w:pPr>
        <w:spacing w:after="300" w:before="0"/>
      </w:pPr>
      <w:r>
        <w:rPr>
          <w:rFonts w:ascii="Arial" w:cs="Arial" w:eastAsia="Arial" w:hAnsi="Arial"/>
          <w:b w:val="false"/>
          <w:bCs w:val="false"/>
          <w:i/>
          <w:iCs/>
          <w:color w:val="667085"/>
          <w:sz w:val="17"/>
          <w:szCs w:val="17"/>
        </w:rPr>
        <w:t xml:space="preserve">Illustrative blueprint. Company, vendor and people names and all figures are fictional, and screens are concept mock-ups of the ArthaOps product, not a live system. Accounting treatments follow common US GAAP practice with India notes; confirm them against each client's accounting policies, tax position and capitalisation thresholds.</w:t>
      </w:r>
    </w:p>
    <w:p>
      <w:pPr>
        <w:pStyle w:val="Heading1"/>
        <w:spacing w:after="200" w:before="360"/>
      </w:pPr>
      <w:r>
        <w:rPr>
          <w:rFonts w:ascii="Arial" w:cs="Arial" w:eastAsia="Arial" w:hAnsi="Arial"/>
          <w:b/>
          <w:bCs/>
          <w:color w:val="17223A"/>
          <w:sz w:val="32"/>
          <w:szCs w:val="32"/>
        </w:rPr>
        <w:t xml:space="preserve">Document contents</w:t>
      </w:r>
    </w:p>
    <w:p>
      <w:pPr>
        <w:spacing w:after="60"/>
        <w:ind w:left="360"/>
      </w:pPr>
      <w:r>
        <w:rPr>
          <w:rFonts w:ascii="Arial" w:cs="Arial" w:eastAsia="Arial" w:hAnsi="Arial"/>
          <w:color w:val="44506A"/>
          <w:sz w:val="19"/>
          <w:szCs w:val="19"/>
        </w:rPr>
        <w:t xml:space="preserve">•  1. Procure-to-Pay (P2P) — 13 steps</w:t>
      </w:r>
    </w:p>
    <w:p>
      <w:pPr>
        <w:spacing w:after="60"/>
        <w:ind w:left="360"/>
      </w:pPr>
      <w:r>
        <w:rPr>
          <w:rFonts w:ascii="Arial" w:cs="Arial" w:eastAsia="Arial" w:hAnsi="Arial"/>
          <w:color w:val="44506A"/>
          <w:sz w:val="19"/>
          <w:szCs w:val="19"/>
        </w:rPr>
        <w:t xml:space="preserve">•  2. Vendor Onboarding — 10 steps</w:t>
      </w:r>
    </w:p>
    <w:p>
      <w:pPr>
        <w:spacing w:after="60"/>
        <w:ind w:left="360"/>
      </w:pPr>
      <w:r>
        <w:rPr>
          <w:rFonts w:ascii="Arial" w:cs="Arial" w:eastAsia="Arial" w:hAnsi="Arial"/>
          <w:color w:val="44506A"/>
          <w:sz w:val="19"/>
          <w:szCs w:val="19"/>
        </w:rPr>
        <w:t xml:space="preserve">•  3. Record-to-Report (R2R) — 14 steps</w:t>
      </w:r>
    </w:p>
    <w:p>
      <w:pPr>
        <w:spacing w:after="60"/>
        <w:ind w:left="360"/>
      </w:pPr>
      <w:r>
        <w:rPr>
          <w:rFonts w:ascii="Arial" w:cs="Arial" w:eastAsia="Arial" w:hAnsi="Arial"/>
          <w:color w:val="44506A"/>
          <w:sz w:val="19"/>
          <w:szCs w:val="19"/>
        </w:rPr>
        <w:t xml:space="preserve">•  4. Accounts Receivable (Order-to-Cash) — 10 steps</w:t>
      </w:r>
    </w:p>
    <w:p>
      <w:pPr>
        <w:spacing w:after="60"/>
        <w:ind w:left="360"/>
      </w:pPr>
      <w:r>
        <w:rPr>
          <w:rFonts w:ascii="Arial" w:cs="Arial" w:eastAsia="Arial" w:hAnsi="Arial"/>
          <w:color w:val="44506A"/>
          <w:sz w:val="19"/>
          <w:szCs w:val="19"/>
        </w:rPr>
        <w:t xml:space="preserve">•  5. Chart of Accounts reference</w:t>
      </w:r>
    </w:p>
    <w:p>
      <w:pPr>
        <w:spacing w:after="200"/>
      </w:pPr>
    </w:p>
    <w:p>
      <w:r>
        <w:br w:type="page"/>
      </w:r>
    </w:p>
    <w:p>
      <w:pPr>
        <w:pStyle w:val="Heading1"/>
        <w:spacing w:after="200" w:before="360"/>
      </w:pPr>
      <w:r>
        <w:rPr>
          <w:rFonts w:ascii="Arial" w:cs="Arial" w:eastAsia="Arial" w:hAnsi="Arial"/>
          <w:b/>
          <w:bCs/>
          <w:color w:val="17223A"/>
          <w:sz w:val="32"/>
          <w:szCs w:val="32"/>
        </w:rPr>
        <w:t xml:space="preserve">Procure-to-Pay: From purchase requisition to cleared payment</w:t>
      </w:r>
    </w:p>
    <w:p>
      <w:pPr>
        <w:spacing w:after="160" w:before="0"/>
      </w:pPr>
      <w:r>
        <w:rPr>
          <w:rFonts w:ascii="Arial" w:cs="Arial" w:eastAsia="Arial" w:hAnsi="Arial"/>
          <w:b w:val="false"/>
          <w:bCs w:val="false"/>
          <w:i w:val="false"/>
          <w:iCs w:val="false"/>
          <w:color w:val="44506A"/>
          <w:sz w:val="20"/>
          <w:szCs w:val="20"/>
        </w:rPr>
        <w:t xml:space="preserve">Thirteen steps covering requisition, approval, vendor validation, purchase order, goods receipt, invoice capture, three-way match, exception handling, posting, month-end accruals, payment and bank clearing. Agents prepare and match. People approve spend, resolve exceptions and release payments.</w:t>
      </w:r>
    </w:p>
    <w:p>
      <w:pPr>
        <w:pStyle w:val="Heading2"/>
        <w:spacing w:after="140" w:before="280"/>
      </w:pPr>
      <w:r>
        <w:rPr>
          <w:rFonts w:ascii="Arial" w:cs="Arial" w:eastAsia="Arial" w:hAnsi="Arial"/>
          <w:b/>
          <w:bCs/>
          <w:color w:val="17223A"/>
          <w:sz w:val="26"/>
          <w:szCs w:val="26"/>
        </w:rPr>
        <w:t xml:space="preserve">Worked example</w:t>
      </w:r>
    </w:p>
    <w:p>
      <w:pPr>
        <w:spacing w:after="120" w:before="0"/>
      </w:pPr>
      <w:r>
        <w:rPr>
          <w:rFonts w:ascii="Arial" w:cs="Arial" w:eastAsia="Arial" w:hAnsi="Arial"/>
          <w:b w:val="false"/>
          <w:bCs w:val="false"/>
          <w:i w:val="false"/>
          <w:iCs w:val="false"/>
          <w:color w:val="44506A"/>
          <w:sz w:val="19"/>
          <w:szCs w:val="19"/>
        </w:rPr>
        <w:t xml:space="preserve">IT buys 20 laptops at the contract price of $1,200 each from Acme IT Supplies LLC, plus 8.25% sales tax. Terms are 2/10 net 30.</w:t>
      </w:r>
    </w:p>
    <w:p>
      <w:pPr>
        <w:spacing w:after="120" w:before="0"/>
      </w:pPr>
      <w:r>
        <w:rPr>
          <w:rFonts w:ascii="Arial" w:cs="Arial" w:eastAsia="Arial" w:hAnsi="Arial"/>
          <w:b w:val="false"/>
          <w:bCs w:val="false"/>
          <w:i w:val="false"/>
          <w:iCs w:val="false"/>
          <w:color w:val="44506A"/>
          <w:sz w:val="19"/>
          <w:szCs w:val="19"/>
        </w:rPr>
        <w:t xml:space="preserve">The vendor first invoices at $1,225 a unit, which the three-way match catches. The corrected invoice is posted and paid inside the discount window.</w:t>
      </w:r>
    </w:p>
    <w:p>
      <w:pPr>
        <w:spacing w:after="120" w:before="0"/>
      </w:pPr>
      <w:r>
        <w:rPr>
          <w:rFonts w:ascii="Arial" w:cs="Arial" w:eastAsia="Arial" w:hAnsi="Arial"/>
          <w:b w:val="false"/>
          <w:bCs w:val="false"/>
          <w:i w:val="false"/>
          <w:iCs w:val="false"/>
          <w:color w:val="44506A"/>
          <w:sz w:val="19"/>
          <w:szCs w:val="19"/>
        </w:rPr>
        <w:t xml:space="preserve">The India variant shows the same purchase by Northwind India: ₹1,00,000 a unit with 18% IGST and TDS under section 194Q.</w:t>
      </w:r>
    </w:p>
    <w:p>
      <w:pPr>
        <w:pStyle w:val="Heading2"/>
        <w:spacing w:after="140" w:before="280"/>
      </w:pPr>
      <w:r>
        <w:rPr>
          <w:rFonts w:ascii="Arial" w:cs="Arial" w:eastAsia="Arial" w:hAnsi="Arial"/>
          <w:b/>
          <w:bCs/>
          <w:color w:val="17223A"/>
          <w:sz w:val="26"/>
          <w:szCs w:val="26"/>
        </w:rPr>
        <w:t xml:space="preserve">Key performance indicators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c>
          <w:tcPr>
            <w:tcW w:type="dxa" w:w="22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Target</w:t>
            </w:r>
          </w:p>
        </w:tc>
        <w:tc>
          <w:tcPr>
            <w:tcW w:type="dxa" w:w="64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Metric</w:t>
            </w:r>
          </w:p>
        </w:tc>
      </w:tr>
      <w:tr>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17223A"/>
                <w:sz w:val="18"/>
                <w:szCs w:val="18"/>
              </w:rPr>
              <w:t xml:space="preserve">80%+</w:t>
            </w:r>
          </w:p>
        </w:tc>
        <w:tc>
          <w:tcPr>
            <w:tcW w:type="dxa" w:w="64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8"/>
                <w:szCs w:val="18"/>
              </w:rPr>
              <w:t xml:space="preserve">touchless invoices (target)</w:t>
            </w:r>
          </w:p>
        </w:tc>
      </w:tr>
      <w:tr>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17223A"/>
                <w:sz w:val="18"/>
                <w:szCs w:val="18"/>
              </w:rPr>
              <w:t xml:space="preserve">&lt; 3 days</w:t>
            </w:r>
          </w:p>
        </w:tc>
        <w:tc>
          <w:tcPr>
            <w:tcW w:type="dxa" w:w="64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8"/>
                <w:szCs w:val="18"/>
              </w:rPr>
              <w:t xml:space="preserve">invoice receipt to posting</w:t>
            </w:r>
          </w:p>
        </w:tc>
      </w:tr>
      <w:tr>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17223A"/>
                <w:sz w:val="18"/>
                <w:szCs w:val="18"/>
              </w:rPr>
              <w:t xml:space="preserve">100%</w:t>
            </w:r>
          </w:p>
        </w:tc>
        <w:tc>
          <w:tcPr>
            <w:tcW w:type="dxa" w:w="64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8"/>
                <w:szCs w:val="18"/>
              </w:rPr>
              <w:t xml:space="preserve">early-pay discounts captured when cash allows</w:t>
            </w:r>
          </w:p>
        </w:tc>
      </w:tr>
      <w:tr>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17223A"/>
                <w:sz w:val="18"/>
                <w:szCs w:val="18"/>
              </w:rPr>
              <w:t xml:space="preserve">0</w:t>
            </w:r>
          </w:p>
        </w:tc>
        <w:tc>
          <w:tcPr>
            <w:tcW w:type="dxa" w:w="64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8"/>
                <w:szCs w:val="18"/>
              </w:rPr>
              <w:t xml:space="preserve">duplicate payments</w:t>
            </w:r>
          </w:p>
        </w:tc>
      </w:tr>
      <w:tr>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17223A"/>
                <w:sz w:val="18"/>
                <w:szCs w:val="18"/>
              </w:rPr>
              <w:t xml:space="preserve">1 day</w:t>
            </w:r>
          </w:p>
        </w:tc>
        <w:tc>
          <w:tcPr>
            <w:tcW w:type="dxa" w:w="64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8"/>
                <w:szCs w:val="18"/>
              </w:rPr>
              <w:t xml:space="preserve">GR/IR items older than 60 days reviewed</w:t>
            </w:r>
          </w:p>
        </w:tc>
      </w:tr>
    </w:tbl>
    <w:p>
      <w:pPr>
        <w:spacing w:after="80"/>
      </w:pPr>
    </w:p>
    <w:p>
      <w:pPr>
        <w:pStyle w:val="Heading2"/>
        <w:spacing w:after="140" w:before="280"/>
      </w:pPr>
      <w:r>
        <w:rPr>
          <w:rFonts w:ascii="Arial" w:cs="Arial" w:eastAsia="Arial" w:hAnsi="Arial"/>
          <w:b/>
          <w:bCs/>
          <w:color w:val="17223A"/>
          <w:sz w:val="26"/>
          <w:szCs w:val="26"/>
        </w:rPr>
        <w:t xml:space="preserve">Process map</w:t>
      </w:r>
    </w:p>
    <w:p>
      <w:pPr>
        <w:spacing w:after="100" w:before="0"/>
      </w:pPr>
      <w:r>
        <w:rPr>
          <w:rFonts w:ascii="Arial" w:cs="Arial" w:eastAsia="Arial" w:hAnsi="Arial"/>
          <w:b w:val="false"/>
          <w:bCs w:val="false"/>
          <w:i w:val="false"/>
          <w:iCs w:val="false"/>
          <w:color w:val="667085"/>
          <w:sz w:val="17"/>
          <w:szCs w:val="17"/>
        </w:rPr>
        <w:t xml:space="preserve">Swimlane diagram showing steps by role. Dark nodes = agent runs it; white nodes with blue bar = agent + human review; plain white = human decision. Amber dashed lines and “JE” badges mark journal entries posted to the ledger.</w:t>
      </w:r>
    </w:p>
    <w:p>
      <w:pPr>
        <w:spacing w:after="160"/>
      </w:pPr>
      <w:r>
        <w:drawing>
          <wp:inline distT="0" distB="0" distL="0" distR="0">
            <wp:extent cx="5905500" cy="2743200"/>
            <wp:effectExtent t="0" r="0" b="0" l="0"/>
            <wp:docPr id="1" name="p2p_map" descr="Swimlane process map for p2p" title="p2p proc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43200"/>
                    </a:xfrm>
                    <a:prstGeom prst="rect">
                      <a:avLst/>
                    </a:prstGeom>
                  </pic:spPr>
                </pic:pic>
              </a:graphicData>
            </a:graphic>
          </wp:inline>
        </w:drawing>
      </w:r>
    </w:p>
    <w:p>
      <w:pPr>
        <w:pStyle w:val="Heading2"/>
        <w:spacing w:after="140" w:before="280"/>
      </w:pPr>
      <w:r>
        <w:rPr>
          <w:rFonts w:ascii="Arial" w:cs="Arial" w:eastAsia="Arial" w:hAnsi="Arial"/>
          <w:b/>
          <w:bCs/>
          <w:color w:val="17223A"/>
          <w:sz w:val="26"/>
          <w:szCs w:val="26"/>
        </w:rPr>
        <w:t xml:space="preserve">Process lanes</w:t>
      </w:r>
    </w:p>
    <w:p>
      <w:pPr>
        <w:spacing w:after="120" w:before="0"/>
      </w:pPr>
      <w:r>
        <w:rPr>
          <w:rFonts w:ascii="Arial" w:cs="Arial" w:eastAsia="Arial" w:hAnsi="Arial"/>
          <w:b w:val="false"/>
          <w:bCs w:val="false"/>
          <w:i w:val="false"/>
          <w:iCs w:val="false"/>
          <w:color w:val="44506A"/>
          <w:sz w:val="18"/>
          <w:szCs w:val="18"/>
        </w:rPr>
        <w:t xml:space="preserve">Requester  →  Approvers &amp; treasury  →  Procurement  →  Receiving  →  AP agents (ArthaOps)  →  General ledger</w:t>
      </w:r>
    </w:p>
    <w:p>
      <w:pPr>
        <w:pStyle w:val="Heading2"/>
        <w:spacing w:after="140" w:before="280"/>
      </w:pPr>
      <w:r>
        <w:rPr>
          <w:rFonts w:ascii="Arial" w:cs="Arial" w:eastAsia="Arial" w:hAnsi="Arial"/>
          <w:b/>
          <w:bCs/>
          <w:color w:val="17223A"/>
          <w:sz w:val="26"/>
          <w:szCs w:val="26"/>
        </w:rPr>
        <w:t xml:space="preserve">Detailed steps</w:t>
      </w:r>
    </w:p>
    <w:p>
      <w:pPr>
        <w:pStyle w:val="Heading3"/>
        <w:spacing w:after="100" w:before="200"/>
      </w:pPr>
      <w:r>
        <w:rPr>
          <w:rFonts w:ascii="Arial" w:cs="Arial" w:eastAsia="Arial" w:hAnsi="Arial"/>
          <w:b/>
          <w:bCs/>
          <w:color w:val="9A5510"/>
          <w:sz w:val="22"/>
          <w:szCs w:val="22"/>
        </w:rPr>
        <w:t xml:space="preserve">Step 1: Raise purchase requisition</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Requester (IT manager)</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 human review</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Requisition assistant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requester asks for 20 laptops for new joiners, choosing the catalogue item, quantity, need-by date and cost centre. The agent suggests the GL account using the capitalisation policy (≥ $1,000 a unit goes to fixed assets) and flags similar open requests.</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Mandatory fields: cost centre, project, need-by date, business reason</w:t>
      </w:r>
    </w:p>
    <w:p>
      <w:pPr>
        <w:spacing w:after="60"/>
        <w:ind w:left="360"/>
      </w:pPr>
      <w:r>
        <w:rPr>
          <w:rFonts w:ascii="Arial" w:cs="Arial" w:eastAsia="Arial" w:hAnsi="Arial"/>
          <w:color w:val="44506A"/>
          <w:sz w:val="19"/>
          <w:szCs w:val="19"/>
        </w:rPr>
        <w:t xml:space="preserve">•  Capex or opex classification follows the written capitalisation policy</w:t>
      </w:r>
    </w:p>
    <w:p>
      <w:pPr>
        <w:spacing w:after="60"/>
        <w:ind w:left="360"/>
      </w:pPr>
      <w:r>
        <w:rPr>
          <w:rFonts w:ascii="Arial" w:cs="Arial" w:eastAsia="Arial" w:hAnsi="Arial"/>
          <w:color w:val="44506A"/>
          <w:sz w:val="19"/>
          <w:szCs w:val="19"/>
        </w:rPr>
        <w:t xml:space="preserve">•  Duplicate requisition check across the last 90 days</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Business need, catalogue or free-text item</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PR-10482 submitted for approval</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Purchase requisition PR-10482</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Draft</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Procure-to-pay / Requisitions / New</w:t>
      </w:r>
    </w:p>
    <w:p>
      <w:pPr>
        <w:spacing w:after="60"/>
      </w:pPr>
      <w:r>
        <w:rPr>
          <w:rFonts w:ascii="Arial" w:cs="Arial" w:eastAsia="Arial" w:hAnsi="Arial"/>
          <w:b/>
          <w:bCs/>
          <w:color w:val="667085"/>
          <w:sz w:val="19"/>
          <w:szCs w:val="19"/>
        </w:rPr>
        <w:t xml:space="preserve">Requester: </w:t>
      </w:r>
      <w:r>
        <w:rPr>
          <w:rFonts w:ascii="Arial" w:cs="Arial" w:eastAsia="Arial" w:hAnsi="Arial"/>
          <w:color w:val="17223A"/>
          <w:sz w:val="19"/>
          <w:szCs w:val="19"/>
        </w:rPr>
        <w:t xml:space="preserve">Priya Shah, IT</w:t>
      </w:r>
    </w:p>
    <w:p>
      <w:pPr>
        <w:spacing w:after="60"/>
      </w:pPr>
      <w:r>
        <w:rPr>
          <w:rFonts w:ascii="Arial" w:cs="Arial" w:eastAsia="Arial" w:hAnsi="Arial"/>
          <w:b/>
          <w:bCs/>
          <w:color w:val="667085"/>
          <w:sz w:val="19"/>
          <w:szCs w:val="19"/>
        </w:rPr>
        <w:t xml:space="preserve">Cost centre: </w:t>
      </w:r>
      <w:r>
        <w:rPr>
          <w:rFonts w:ascii="Arial" w:cs="Arial" w:eastAsia="Arial" w:hAnsi="Arial"/>
          <w:color w:val="17223A"/>
          <w:sz w:val="19"/>
          <w:szCs w:val="19"/>
        </w:rPr>
        <w:t xml:space="preserve">CC-410 IT Infrastructure</w:t>
      </w:r>
    </w:p>
    <w:p>
      <w:pPr>
        <w:spacing w:after="60"/>
      </w:pPr>
      <w:r>
        <w:rPr>
          <w:rFonts w:ascii="Arial" w:cs="Arial" w:eastAsia="Arial" w:hAnsi="Arial"/>
          <w:b/>
          <w:bCs/>
          <w:color w:val="667085"/>
          <w:sz w:val="19"/>
          <w:szCs w:val="19"/>
        </w:rPr>
        <w:t xml:space="preserve">Item: </w:t>
      </w:r>
      <w:r>
        <w:rPr>
          <w:rFonts w:ascii="Arial" w:cs="Arial" w:eastAsia="Arial" w:hAnsi="Arial"/>
          <w:color w:val="17223A"/>
          <w:sz w:val="19"/>
          <w:szCs w:val="19"/>
        </w:rPr>
        <w:t xml:space="preserve">Laptop 14" i7 / 16 GB / 512 GB</w:t>
      </w:r>
    </w:p>
    <w:p>
      <w:pPr>
        <w:spacing w:after="60"/>
      </w:pPr>
      <w:r>
        <w:rPr>
          <w:rFonts w:ascii="Arial" w:cs="Arial" w:eastAsia="Arial" w:hAnsi="Arial"/>
          <w:b/>
          <w:bCs/>
          <w:color w:val="667085"/>
          <w:sz w:val="19"/>
          <w:szCs w:val="19"/>
        </w:rPr>
        <w:t xml:space="preserve">Quantity: </w:t>
      </w:r>
      <w:r>
        <w:rPr>
          <w:rFonts w:ascii="Arial" w:cs="Arial" w:eastAsia="Arial" w:hAnsi="Arial"/>
          <w:color w:val="17223A"/>
          <w:sz w:val="19"/>
          <w:szCs w:val="19"/>
        </w:rPr>
        <w:t xml:space="preserve">20</w:t>
      </w:r>
    </w:p>
    <w:p>
      <w:pPr>
        <w:spacing w:after="60"/>
      </w:pPr>
      <w:r>
        <w:rPr>
          <w:rFonts w:ascii="Arial" w:cs="Arial" w:eastAsia="Arial" w:hAnsi="Arial"/>
          <w:b/>
          <w:bCs/>
          <w:color w:val="667085"/>
          <w:sz w:val="19"/>
          <w:szCs w:val="19"/>
        </w:rPr>
        <w:t xml:space="preserve">Est. unit price: </w:t>
      </w:r>
      <w:r>
        <w:rPr>
          <w:rFonts w:ascii="Arial" w:cs="Arial" w:eastAsia="Arial" w:hAnsi="Arial"/>
          <w:color w:val="17223A"/>
          <w:sz w:val="19"/>
          <w:szCs w:val="19"/>
        </w:rPr>
        <w:t xml:space="preserve">$1,200.00</w:t>
      </w:r>
    </w:p>
    <w:p>
      <w:pPr>
        <w:spacing w:after="60"/>
      </w:pPr>
      <w:r>
        <w:rPr>
          <w:rFonts w:ascii="Arial" w:cs="Arial" w:eastAsia="Arial" w:hAnsi="Arial"/>
          <w:b/>
          <w:bCs/>
          <w:color w:val="667085"/>
          <w:sz w:val="19"/>
          <w:szCs w:val="19"/>
        </w:rPr>
        <w:t xml:space="preserve">Estimated total: </w:t>
      </w:r>
      <w:r>
        <w:rPr>
          <w:rFonts w:ascii="Arial" w:cs="Arial" w:eastAsia="Arial" w:hAnsi="Arial"/>
          <w:color w:val="17223A"/>
          <w:sz w:val="19"/>
          <w:szCs w:val="19"/>
        </w:rPr>
        <w:t xml:space="preserve">$24,000.00</w:t>
      </w:r>
    </w:p>
    <w:p>
      <w:pPr>
        <w:spacing w:after="60"/>
      </w:pPr>
      <w:r>
        <w:rPr>
          <w:rFonts w:ascii="Arial" w:cs="Arial" w:eastAsia="Arial" w:hAnsi="Arial"/>
          <w:b/>
          <w:bCs/>
          <w:color w:val="667085"/>
          <w:sz w:val="19"/>
          <w:szCs w:val="19"/>
        </w:rPr>
        <w:t xml:space="preserve">Need by: </w:t>
      </w:r>
      <w:r>
        <w:rPr>
          <w:rFonts w:ascii="Arial" w:cs="Arial" w:eastAsia="Arial" w:hAnsi="Arial"/>
          <w:color w:val="17223A"/>
          <w:sz w:val="19"/>
          <w:szCs w:val="19"/>
        </w:rPr>
        <w:t xml:space="preserve">15 Nov 2026</w:t>
      </w:r>
    </w:p>
    <w:p>
      <w:pPr>
        <w:spacing w:after="60"/>
      </w:pPr>
      <w:r>
        <w:rPr>
          <w:rFonts w:ascii="Arial" w:cs="Arial" w:eastAsia="Arial" w:hAnsi="Arial"/>
          <w:b/>
          <w:bCs/>
          <w:color w:val="667085"/>
          <w:sz w:val="19"/>
          <w:szCs w:val="19"/>
        </w:rPr>
        <w:t xml:space="preserve">GL account: </w:t>
      </w:r>
      <w:r>
        <w:rPr>
          <w:rFonts w:ascii="Arial" w:cs="Arial" w:eastAsia="Arial" w:hAnsi="Arial"/>
          <w:color w:val="17223A"/>
          <w:sz w:val="19"/>
          <w:szCs w:val="19"/>
        </w:rPr>
        <w:t xml:space="preserve">1500 Computer equipment (agent 96%)</w:t>
      </w:r>
    </w:p>
    <w:p>
      <w:pPr>
        <w:spacing w:after="120" w:before="0"/>
      </w:pPr>
      <w:r>
        <w:rPr>
          <w:rFonts w:ascii="Arial" w:cs="Arial" w:eastAsia="Arial" w:hAnsi="Arial"/>
          <w:b w:val="false"/>
          <w:bCs w:val="false"/>
          <w:i/>
          <w:iCs/>
          <w:color w:val="44506A"/>
          <w:sz w:val="18"/>
          <w:szCs w:val="18"/>
        </w:rPr>
        <w:t xml:space="preserve">[INFO] Capitalisation policy: items of $1,000 or more per unit are fixed assets. Suggested capex, 36-month life.</w:t>
      </w:r>
    </w:p>
    <w:p>
      <w:pPr>
        <w:spacing w:after="120" w:before="0"/>
      </w:pPr>
      <w:r>
        <w:rPr>
          <w:rFonts w:ascii="Arial" w:cs="Arial" w:eastAsia="Arial" w:hAnsi="Arial"/>
          <w:b w:val="false"/>
          <w:bCs w:val="false"/>
          <w:i w:val="false"/>
          <w:iCs w:val="false"/>
          <w:color w:val="667085"/>
          <w:sz w:val="17"/>
          <w:szCs w:val="17"/>
        </w:rPr>
        <w:t xml:space="preserve">Actions: Save draft · Submit for approval (primary)</w:t>
      </w:r>
    </w:p>
    <w:p>
      <w:pPr>
        <w:spacing w:after="80" w:before="160"/>
      </w:pPr>
      <w:r>
        <w:rPr>
          <w:rFonts w:ascii="Arial" w:cs="Arial" w:eastAsia="Arial" w:hAnsi="Arial"/>
          <w:b/>
          <w:bCs/>
          <w:color w:val="44506A"/>
          <w:sz w:val="20"/>
          <w:szCs w:val="20"/>
        </w:rPr>
        <w:t xml:space="preserve">Journal entries</w:t>
      </w:r>
    </w:p>
    <w:p>
      <w:pPr>
        <w:spacing w:after="100" w:before="60"/>
      </w:pPr>
      <w:r>
        <w:rPr>
          <w:rFonts w:ascii="Arial" w:cs="Arial" w:eastAsia="Arial" w:hAnsi="Arial"/>
          <w:i/>
          <w:iCs/>
          <w:color w:val="667085"/>
          <w:sz w:val="18"/>
          <w:szCs w:val="18"/>
        </w:rPr>
        <w:t xml:space="preserve">No journal entry. A requisition is an internal request and creates no liability. Public-sector or budget-controlled entities may record a memo pre-encumbrance outside the GL.</w:t>
      </w:r>
    </w:p>
    <w:p>
      <w:pPr>
        <w:spacing w:after="80"/>
      </w:pPr>
    </w:p>
    <w:p>
      <w:pPr>
        <w:pStyle w:val="Heading3"/>
        <w:spacing w:after="100" w:before="200"/>
      </w:pPr>
      <w:r>
        <w:rPr>
          <w:rFonts w:ascii="Arial" w:cs="Arial" w:eastAsia="Arial" w:hAnsi="Arial"/>
          <w:b/>
          <w:bCs/>
          <w:color w:val="9A5510"/>
          <w:sz w:val="22"/>
          <w:szCs w:val="22"/>
        </w:rPr>
        <w:t xml:space="preserve">Step 2: Budget check &amp; approve PR</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Budget owner, finance director</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 human review</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Budget check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agent checks the IT capex budget and routes the request through the delegation of authority: up to $10,000 the department head, $10,000–$50,000 adds the finance director, above $50,000 adds the CFO. Approvers see the remaining budget before they approve.</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Approver cannot be the requester (segregation of duties)</w:t>
      </w:r>
    </w:p>
    <w:p>
      <w:pPr>
        <w:spacing w:after="60"/>
        <w:ind w:left="360"/>
      </w:pPr>
      <w:r>
        <w:rPr>
          <w:rFonts w:ascii="Arial" w:cs="Arial" w:eastAsia="Arial" w:hAnsi="Arial"/>
          <w:color w:val="44506A"/>
          <w:sz w:val="19"/>
          <w:szCs w:val="19"/>
        </w:rPr>
        <w:t xml:space="preserve">•  Delegation-of-authority matrix enforced by amount and category</w:t>
      </w:r>
    </w:p>
    <w:p>
      <w:pPr>
        <w:spacing w:after="60"/>
        <w:ind w:left="360"/>
      </w:pPr>
      <w:r>
        <w:rPr>
          <w:rFonts w:ascii="Arial" w:cs="Arial" w:eastAsia="Arial" w:hAnsi="Arial"/>
          <w:color w:val="44506A"/>
          <w:sz w:val="19"/>
          <w:szCs w:val="19"/>
        </w:rPr>
        <w:t xml:space="preserve">•  Soft stop at 90% of budget, hard stop at 100%</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PR-10482</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Approved requisition, budget committed</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Approve PR-10482 · $24,000.00</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Awaiting finance director</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Approvals / PR-10482</w:t>
      </w:r>
    </w:p>
    <w:p>
      <w:pPr>
        <w:spacing w:after="60"/>
      </w:pPr>
      <w:r>
        <w:rPr>
          <w:rFonts w:ascii="Arial" w:cs="Arial" w:eastAsia="Arial" w:hAnsi="Arial"/>
          <w:b/>
          <w:bCs/>
          <w:color w:val="667085"/>
          <w:sz w:val="19"/>
          <w:szCs w:val="19"/>
        </w:rPr>
        <w:t xml:space="preserve">FY26 IT capex budget: </w:t>
      </w:r>
      <w:r>
        <w:rPr>
          <w:rFonts w:ascii="Arial" w:cs="Arial" w:eastAsia="Arial" w:hAnsi="Arial"/>
          <w:color w:val="17223A"/>
          <w:sz w:val="19"/>
          <w:szCs w:val="19"/>
        </w:rPr>
        <w:t xml:space="preserve">$180,000</w:t>
      </w:r>
    </w:p>
    <w:p>
      <w:pPr>
        <w:spacing w:after="60"/>
      </w:pPr>
      <w:r>
        <w:rPr>
          <w:rFonts w:ascii="Arial" w:cs="Arial" w:eastAsia="Arial" w:hAnsi="Arial"/>
          <w:b/>
          <w:bCs/>
          <w:color w:val="667085"/>
          <w:sz w:val="19"/>
          <w:szCs w:val="19"/>
        </w:rPr>
        <w:t xml:space="preserve">Committed to date: </w:t>
      </w:r>
      <w:r>
        <w:rPr>
          <w:rFonts w:ascii="Arial" w:cs="Arial" w:eastAsia="Arial" w:hAnsi="Arial"/>
          <w:color w:val="17223A"/>
          <w:sz w:val="19"/>
          <w:szCs w:val="19"/>
        </w:rPr>
        <w:t xml:space="preserve">$120,500</w:t>
      </w:r>
    </w:p>
    <w:p>
      <w:pPr>
        <w:spacing w:after="60"/>
      </w:pPr>
      <w:r>
        <w:rPr>
          <w:rFonts w:ascii="Arial" w:cs="Arial" w:eastAsia="Arial" w:hAnsi="Arial"/>
          <w:b/>
          <w:bCs/>
          <w:color w:val="667085"/>
          <w:sz w:val="19"/>
          <w:szCs w:val="19"/>
        </w:rPr>
        <w:t xml:space="preserve">This request: </w:t>
      </w:r>
      <w:r>
        <w:rPr>
          <w:rFonts w:ascii="Arial" w:cs="Arial" w:eastAsia="Arial" w:hAnsi="Arial"/>
          <w:color w:val="17223A"/>
          <w:sz w:val="19"/>
          <w:szCs w:val="19"/>
        </w:rPr>
        <w:t xml:space="preserve">$24,000</w:t>
      </w:r>
    </w:p>
    <w:p>
      <w:pPr>
        <w:spacing w:after="60"/>
      </w:pPr>
      <w:r>
        <w:rPr>
          <w:rFonts w:ascii="Arial" w:cs="Arial" w:eastAsia="Arial" w:hAnsi="Arial"/>
          <w:b/>
          <w:bCs/>
          <w:color w:val="667085"/>
          <w:sz w:val="19"/>
          <w:szCs w:val="19"/>
        </w:rPr>
        <w:t xml:space="preserve">Remaining after: </w:t>
      </w:r>
      <w:r>
        <w:rPr>
          <w:rFonts w:ascii="Arial" w:cs="Arial" w:eastAsia="Arial" w:hAnsi="Arial"/>
          <w:color w:val="17223A"/>
          <w:sz w:val="19"/>
          <w:szCs w:val="19"/>
        </w:rPr>
        <w:t xml:space="preserve">$35,500</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50"/>
        <w:gridCol w:w="2150"/>
        <w:gridCol w:w="2150"/>
        <w:gridCol w:w="2150"/>
      </w:tblGrid>
      <w:tr>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Level</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Approver</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Status</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When</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Department head</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R. Menon</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Approved</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10 Oct, 10:42</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Finance director</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 Kapoor</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Pending</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CFO</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Not required (&lt; $50,000)</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w:t>
            </w:r>
          </w:p>
        </w:tc>
      </w:tr>
    </w:tbl>
    <w:p>
      <w:pPr>
        <w:spacing w:after="80"/>
      </w:pPr>
    </w:p>
    <w:p>
      <w:pPr>
        <w:spacing w:after="120" w:before="0"/>
      </w:pPr>
      <w:r>
        <w:rPr>
          <w:rFonts w:ascii="Arial" w:cs="Arial" w:eastAsia="Arial" w:hAnsi="Arial"/>
          <w:b w:val="false"/>
          <w:bCs w:val="false"/>
          <w:i/>
          <w:iCs/>
          <w:color w:val="44506A"/>
          <w:sz w:val="18"/>
          <w:szCs w:val="18"/>
        </w:rPr>
        <w:t xml:space="preserve">[OK] Within budget. No policy exceptions found.</w:t>
      </w:r>
    </w:p>
    <w:p>
      <w:pPr>
        <w:spacing w:after="120" w:before="0"/>
      </w:pPr>
      <w:r>
        <w:rPr>
          <w:rFonts w:ascii="Arial" w:cs="Arial" w:eastAsia="Arial" w:hAnsi="Arial"/>
          <w:b w:val="false"/>
          <w:bCs w:val="false"/>
          <w:i w:val="false"/>
          <w:iCs w:val="false"/>
          <w:color w:val="667085"/>
          <w:sz w:val="17"/>
          <w:szCs w:val="17"/>
        </w:rPr>
        <w:t xml:space="preserve">Actions: Reject · Request change · Approve (primary)</w:t>
      </w:r>
    </w:p>
    <w:p>
      <w:pPr>
        <w:spacing w:after="80" w:before="160"/>
      </w:pPr>
      <w:r>
        <w:rPr>
          <w:rFonts w:ascii="Arial" w:cs="Arial" w:eastAsia="Arial" w:hAnsi="Arial"/>
          <w:b/>
          <w:bCs/>
          <w:color w:val="44506A"/>
          <w:sz w:val="20"/>
          <w:szCs w:val="20"/>
        </w:rPr>
        <w:t xml:space="preserve">Journal entries</w:t>
      </w:r>
    </w:p>
    <w:p>
      <w:pPr>
        <w:spacing w:after="100" w:before="60"/>
      </w:pPr>
      <w:r>
        <w:rPr>
          <w:rFonts w:ascii="Arial" w:cs="Arial" w:eastAsia="Arial" w:hAnsi="Arial"/>
          <w:i/>
          <w:iCs/>
          <w:color w:val="667085"/>
          <w:sz w:val="18"/>
          <w:szCs w:val="18"/>
        </w:rPr>
        <w:t xml:space="preserve">No journal entry. Budget commitment is a management control. US GAAP does not record encumbrances in the ledger.</w:t>
      </w:r>
    </w:p>
    <w:p>
      <w:pPr>
        <w:spacing w:after="80"/>
      </w:pPr>
    </w:p>
    <w:p>
      <w:pPr>
        <w:pStyle w:val="Heading3"/>
        <w:spacing w:after="100" w:before="200"/>
      </w:pPr>
      <w:r>
        <w:rPr>
          <w:rFonts w:ascii="Arial" w:cs="Arial" w:eastAsia="Arial" w:hAnsi="Arial"/>
          <w:b/>
          <w:bCs/>
          <w:color w:val="9A5510"/>
          <w:sz w:val="22"/>
          <w:szCs w:val="22"/>
        </w:rPr>
        <w:t xml:space="preserve">Step 3: Source &amp; validate vendor</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Procurement buyer, vendor master team</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 human review</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Vendor master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buyer uses the preferred vendor under the 2026 hardware contract; above $25,000 three quotes would be required. Before the vendor can be used, the agent validates tax ID, sanctions lists, bank account and duplicates, and confirms payment terms. The full ten-step onboarding process is on the Vendor onboarding tab.</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Vendor creation and bank changes handled by a team separate from AP payments</w:t>
      </w:r>
    </w:p>
    <w:p>
      <w:pPr>
        <w:spacing w:after="60"/>
        <w:ind w:left="360"/>
      </w:pPr>
      <w:r>
        <w:rPr>
          <w:rFonts w:ascii="Arial" w:cs="Arial" w:eastAsia="Arial" w:hAnsi="Arial"/>
          <w:color w:val="44506A"/>
          <w:sz w:val="19"/>
          <w:szCs w:val="19"/>
        </w:rPr>
        <w:t xml:space="preserve">•  Bank detail changes verified by call-back to a known contact</w:t>
      </w:r>
    </w:p>
    <w:p>
      <w:pPr>
        <w:spacing w:after="60"/>
        <w:ind w:left="360"/>
      </w:pPr>
      <w:r>
        <w:rPr>
          <w:rFonts w:ascii="Arial" w:cs="Arial" w:eastAsia="Arial" w:hAnsi="Arial"/>
          <w:color w:val="44506A"/>
          <w:sz w:val="19"/>
          <w:szCs w:val="19"/>
        </w:rPr>
        <w:t xml:space="preserve">•  IRS TIN match and OFAC screening; India: PAN, GSTIN and MSME status checked</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Approved PR, contract price list</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Validated vendor V-2041, terms 2/10 net 30</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Acme IT Supplies LLC</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Active · verified</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Vendors / V-2041</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66"/>
        <w:gridCol w:w="2866"/>
        <w:gridCol w:w="2866"/>
      </w:tblGrid>
      <w:tr>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Check</w:t>
            </w:r>
          </w:p>
        </w:tc>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Result</w:t>
            </w:r>
          </w:p>
        </w:tc>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Source</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Tax ID (W-9) match</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Passed</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IRS TIN matching</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Sanctions screening</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No match</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OFAC SDN list</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Bank account</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Verified</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Bank validation + call-back 2 Oct</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Duplicate vendor</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None found</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Name, TIN, bank</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1099 reporting</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Not required</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C-corporation</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Payment terms</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2/10 net 30</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Contract HW-2026-07</w:t>
            </w:r>
          </w:p>
        </w:tc>
      </w:tr>
    </w:tbl>
    <w:p>
      <w:pPr>
        <w:spacing w:after="80"/>
      </w:pPr>
    </w:p>
    <w:p>
      <w:pPr>
        <w:spacing w:after="120" w:before="0"/>
      </w:pPr>
      <w:r>
        <w:rPr>
          <w:rFonts w:ascii="Arial" w:cs="Arial" w:eastAsia="Arial" w:hAnsi="Arial"/>
          <w:b w:val="false"/>
          <w:bCs w:val="false"/>
          <w:i/>
          <w:iCs/>
          <w:color w:val="44506A"/>
          <w:sz w:val="18"/>
          <w:szCs w:val="18"/>
        </w:rPr>
        <w:t xml:space="preserve">[INFO] India variant: validate PAN and GSTIN on the GST portal, record MSME registration (payment due within 45 days under the MSMED Act and section 43B(h)).</w:t>
      </w:r>
    </w:p>
    <w:p>
      <w:pPr>
        <w:spacing w:after="80" w:before="160"/>
      </w:pPr>
      <w:r>
        <w:rPr>
          <w:rFonts w:ascii="Arial" w:cs="Arial" w:eastAsia="Arial" w:hAnsi="Arial"/>
          <w:b/>
          <w:bCs/>
          <w:color w:val="44506A"/>
          <w:sz w:val="20"/>
          <w:szCs w:val="20"/>
        </w:rPr>
        <w:t xml:space="preserve">Journal entries</w:t>
      </w:r>
    </w:p>
    <w:p>
      <w:pPr>
        <w:spacing w:after="100" w:before="60"/>
      </w:pPr>
      <w:r>
        <w:rPr>
          <w:rFonts w:ascii="Arial" w:cs="Arial" w:eastAsia="Arial" w:hAnsi="Arial"/>
          <w:i/>
          <w:iCs/>
          <w:color w:val="667085"/>
          <w:sz w:val="18"/>
          <w:szCs w:val="18"/>
        </w:rPr>
        <w:t xml:space="preserve">No journal entry. Vendor set-up changes master data only.</w:t>
      </w:r>
    </w:p>
    <w:p>
      <w:pPr>
        <w:spacing w:after="80"/>
      </w:pPr>
    </w:p>
    <w:p>
      <w:pPr>
        <w:pStyle w:val="Heading3"/>
        <w:spacing w:after="100" w:before="200"/>
      </w:pPr>
      <w:r>
        <w:rPr>
          <w:rFonts w:ascii="Arial" w:cs="Arial" w:eastAsia="Arial" w:hAnsi="Arial"/>
          <w:b/>
          <w:bCs/>
          <w:color w:val="9A5510"/>
          <w:sz w:val="22"/>
          <w:szCs w:val="22"/>
        </w:rPr>
        <w:t xml:space="preserve">Step 4: Create &amp; send purchase order</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Procurement buyer</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runs it</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PO builder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agent converts the approved requisition into PO-77310 at the contract price, adds ship-to, tax and terms, and sends it to the vendor through the portal. The vendor acknowledges the order and delivery date.</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PO value cannot exceed the approved PR by more than 5% without re-approval</w:t>
      </w:r>
    </w:p>
    <w:p>
      <w:pPr>
        <w:spacing w:after="60"/>
        <w:ind w:left="360"/>
      </w:pPr>
      <w:r>
        <w:rPr>
          <w:rFonts w:ascii="Arial" w:cs="Arial" w:eastAsia="Arial" w:hAnsi="Arial"/>
          <w:color w:val="44506A"/>
          <w:sz w:val="19"/>
          <w:szCs w:val="19"/>
        </w:rPr>
        <w:t xml:space="preserve">•  Prices pulled from the contract, not typed</w:t>
      </w:r>
    </w:p>
    <w:p>
      <w:pPr>
        <w:spacing w:after="60"/>
        <w:ind w:left="360"/>
      </w:pPr>
      <w:r>
        <w:rPr>
          <w:rFonts w:ascii="Arial" w:cs="Arial" w:eastAsia="Arial" w:hAnsi="Arial"/>
          <w:color w:val="44506A"/>
          <w:sz w:val="19"/>
          <w:szCs w:val="19"/>
        </w:rPr>
        <w:t xml:space="preserve">•  "No PO, no pay" policy for goods</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Approved PR-10482, contract HW-2026-07</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PO-77310 sent and acknowledged</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Purchase order PO-77310</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Acknowledged by vendor</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Purchase orders / PO-77310</w:t>
      </w:r>
    </w:p>
    <w:p>
      <w:pPr>
        <w:spacing w:after="60"/>
      </w:pPr>
      <w:r>
        <w:rPr>
          <w:rFonts w:ascii="Arial" w:cs="Arial" w:eastAsia="Arial" w:hAnsi="Arial"/>
          <w:b/>
          <w:bCs/>
          <w:color w:val="667085"/>
          <w:sz w:val="19"/>
          <w:szCs w:val="19"/>
        </w:rPr>
        <w:t xml:space="preserve">Vendor: </w:t>
      </w:r>
      <w:r>
        <w:rPr>
          <w:rFonts w:ascii="Arial" w:cs="Arial" w:eastAsia="Arial" w:hAnsi="Arial"/>
          <w:color w:val="17223A"/>
          <w:sz w:val="19"/>
          <w:szCs w:val="19"/>
        </w:rPr>
        <w:t xml:space="preserve">Acme IT Supplies LLC</w:t>
      </w:r>
    </w:p>
    <w:p>
      <w:pPr>
        <w:spacing w:after="60"/>
      </w:pPr>
      <w:r>
        <w:rPr>
          <w:rFonts w:ascii="Arial" w:cs="Arial" w:eastAsia="Arial" w:hAnsi="Arial"/>
          <w:b/>
          <w:bCs/>
          <w:color w:val="667085"/>
          <w:sz w:val="19"/>
          <w:szCs w:val="19"/>
        </w:rPr>
        <w:t xml:space="preserve">Ship to: </w:t>
      </w:r>
      <w:r>
        <w:rPr>
          <w:rFonts w:ascii="Arial" w:cs="Arial" w:eastAsia="Arial" w:hAnsi="Arial"/>
          <w:color w:val="17223A"/>
          <w:sz w:val="19"/>
          <w:szCs w:val="19"/>
        </w:rPr>
        <w:t xml:space="preserve">Plant 2, Austin TX</w:t>
      </w:r>
    </w:p>
    <w:p>
      <w:pPr>
        <w:spacing w:after="60"/>
      </w:pPr>
      <w:r>
        <w:rPr>
          <w:rFonts w:ascii="Arial" w:cs="Arial" w:eastAsia="Arial" w:hAnsi="Arial"/>
          <w:b/>
          <w:bCs/>
          <w:color w:val="667085"/>
          <w:sz w:val="19"/>
          <w:szCs w:val="19"/>
        </w:rPr>
        <w:t xml:space="preserve">Terms: </w:t>
      </w:r>
      <w:r>
        <w:rPr>
          <w:rFonts w:ascii="Arial" w:cs="Arial" w:eastAsia="Arial" w:hAnsi="Arial"/>
          <w:color w:val="17223A"/>
          <w:sz w:val="19"/>
          <w:szCs w:val="19"/>
        </w:rPr>
        <w:t xml:space="preserve">2/10 net 30</w:t>
      </w:r>
    </w:p>
    <w:p>
      <w:pPr>
        <w:spacing w:after="60"/>
      </w:pPr>
      <w:r>
        <w:rPr>
          <w:rFonts w:ascii="Arial" w:cs="Arial" w:eastAsia="Arial" w:hAnsi="Arial"/>
          <w:b/>
          <w:bCs/>
          <w:color w:val="667085"/>
          <w:sz w:val="19"/>
          <w:szCs w:val="19"/>
        </w:rPr>
        <w:t xml:space="preserve">Delivery: </w:t>
      </w:r>
      <w:r>
        <w:rPr>
          <w:rFonts w:ascii="Arial" w:cs="Arial" w:eastAsia="Arial" w:hAnsi="Arial"/>
          <w:color w:val="17223A"/>
          <w:sz w:val="19"/>
          <w:szCs w:val="19"/>
        </w:rPr>
        <w:t xml:space="preserve">04 Nov 2026</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20"/>
        <w:gridCol w:w="1720"/>
        <w:gridCol w:w="1720"/>
        <w:gridCol w:w="1720"/>
        <w:gridCol w:w="1720"/>
      </w:tblGrid>
      <w:tr>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Line</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Item</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Qty</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Unit price</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Amount</w:t>
            </w:r>
          </w:p>
        </w:tc>
      </w:tr>
      <w:tr>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1</w:t>
            </w:r>
          </w:p>
        </w:tc>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Laptop 14" i7 / 16 GB</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1,200.00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24,000.00</w:t>
            </w:r>
          </w:p>
        </w:tc>
      </w:tr>
      <w:tr>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
            </w:r>
          </w:p>
        </w:tc>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Sales tax 8.25%</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1,980.00</w:t>
            </w:r>
          </w:p>
        </w:tc>
      </w:tr>
      <w:tr>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
            </w:r>
          </w:p>
        </w:tc>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Total</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25,980.00</w:t>
            </w:r>
          </w:p>
        </w:tc>
      </w:tr>
    </w:tbl>
    <w:p>
      <w:pPr>
        <w:spacing w:after="80"/>
      </w:pPr>
    </w:p>
    <w:p>
      <w:pPr>
        <w:spacing w:after="120" w:before="0"/>
      </w:pPr>
      <w:r>
        <w:rPr>
          <w:rFonts w:ascii="Arial" w:cs="Arial" w:eastAsia="Arial" w:hAnsi="Arial"/>
          <w:b w:val="false"/>
          <w:bCs w:val="false"/>
          <w:i w:val="false"/>
          <w:iCs w:val="false"/>
          <w:color w:val="667085"/>
          <w:sz w:val="17"/>
          <w:szCs w:val="17"/>
        </w:rPr>
        <w:t xml:space="preserve">Actions: Amend · Sent via portal (primary)</w:t>
      </w:r>
    </w:p>
    <w:p>
      <w:pPr>
        <w:spacing w:after="80" w:before="160"/>
      </w:pPr>
      <w:r>
        <w:rPr>
          <w:rFonts w:ascii="Arial" w:cs="Arial" w:eastAsia="Arial" w:hAnsi="Arial"/>
          <w:b/>
          <w:bCs/>
          <w:color w:val="44506A"/>
          <w:sz w:val="20"/>
          <w:szCs w:val="20"/>
        </w:rPr>
        <w:t xml:space="preserve">Journal entries</w:t>
      </w:r>
    </w:p>
    <w:p>
      <w:pPr>
        <w:spacing w:after="100" w:before="60"/>
      </w:pPr>
      <w:r>
        <w:rPr>
          <w:rFonts w:ascii="Arial" w:cs="Arial" w:eastAsia="Arial" w:hAnsi="Arial"/>
          <w:i/>
          <w:iCs/>
          <w:color w:val="667085"/>
          <w:sz w:val="18"/>
          <w:szCs w:val="18"/>
        </w:rPr>
        <w:t xml:space="preserve">No journal entry. A PO is an executory commitment. Material unrecorded purchase commitments are disclosed in the notes, not booked.</w:t>
      </w:r>
    </w:p>
    <w:p>
      <w:pPr>
        <w:spacing w:after="80"/>
      </w:pPr>
    </w:p>
    <w:p>
      <w:pPr>
        <w:pStyle w:val="Heading3"/>
        <w:spacing w:after="100" w:before="200"/>
      </w:pPr>
      <w:r>
        <w:rPr>
          <w:rFonts w:ascii="Arial" w:cs="Arial" w:eastAsia="Arial" w:hAnsi="Arial"/>
          <w:b/>
          <w:bCs/>
          <w:color w:val="9A5510"/>
          <w:sz w:val="22"/>
          <w:szCs w:val="22"/>
        </w:rPr>
        <w:t xml:space="preserve">Step 5: Goods receipt (GRN)</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IT stores (receiving)</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 human review</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Receipt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Stores counts the delivery against the packing slip without seeing the PO quantity (blind receipt), records serial numbers and accepts 20 units. The agent posts the receipt and creates asset tags in the fixed asset register.</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Receiver is not the buyer or the requester</w:t>
      </w:r>
    </w:p>
    <w:p>
      <w:pPr>
        <w:spacing w:after="60"/>
        <w:ind w:left="360"/>
      </w:pPr>
      <w:r>
        <w:rPr>
          <w:rFonts w:ascii="Arial" w:cs="Arial" w:eastAsia="Arial" w:hAnsi="Arial"/>
          <w:color w:val="44506A"/>
          <w:sz w:val="19"/>
          <w:szCs w:val="19"/>
        </w:rPr>
        <w:t xml:space="preserve">•  Blind count; partial receipts and rejections recorded</w:t>
      </w:r>
    </w:p>
    <w:p>
      <w:pPr>
        <w:spacing w:after="60"/>
        <w:ind w:left="360"/>
      </w:pPr>
      <w:r>
        <w:rPr>
          <w:rFonts w:ascii="Arial" w:cs="Arial" w:eastAsia="Arial" w:hAnsi="Arial"/>
          <w:color w:val="44506A"/>
          <w:sz w:val="19"/>
          <w:szCs w:val="19"/>
        </w:rPr>
        <w:t xml:space="preserve">•  Serial numbers captured for asset tagging</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Delivery, packing slip, PO-77310</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GRN-55120 posted; assets FA-2026-0412 to 0431 created</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Goods receipt GRN-55120</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Posted</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Receiving / GRN-55120</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20"/>
        <w:gridCol w:w="1720"/>
        <w:gridCol w:w="1720"/>
        <w:gridCol w:w="1720"/>
        <w:gridCol w:w="1720"/>
      </w:tblGrid>
      <w:tr>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Item</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Ordered</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Received</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Accepted</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Rejected</w:t>
            </w:r>
          </w:p>
        </w:tc>
      </w:tr>
      <w:tr>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Laptop 14" i7 / 16 GB</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0</w:t>
            </w:r>
          </w:p>
        </w:tc>
      </w:tr>
    </w:tbl>
    <w:p>
      <w:pPr>
        <w:spacing w:after="80"/>
      </w:pPr>
    </w:p>
    <w:p>
      <w:pPr>
        <w:spacing w:after="60"/>
      </w:pPr>
      <w:r>
        <w:rPr>
          <w:rFonts w:ascii="Arial" w:cs="Arial" w:eastAsia="Arial" w:hAnsi="Arial"/>
          <w:b/>
          <w:bCs/>
          <w:color w:val="667085"/>
          <w:sz w:val="19"/>
          <w:szCs w:val="19"/>
        </w:rPr>
        <w:t xml:space="preserve">Received by: </w:t>
      </w:r>
      <w:r>
        <w:rPr>
          <w:rFonts w:ascii="Arial" w:cs="Arial" w:eastAsia="Arial" w:hAnsi="Arial"/>
          <w:color w:val="17223A"/>
          <w:sz w:val="19"/>
          <w:szCs w:val="19"/>
        </w:rPr>
        <w:t xml:space="preserve">D. Rao, IT stores</w:t>
      </w:r>
    </w:p>
    <w:p>
      <w:pPr>
        <w:spacing w:after="60"/>
      </w:pPr>
      <w:r>
        <w:rPr>
          <w:rFonts w:ascii="Arial" w:cs="Arial" w:eastAsia="Arial" w:hAnsi="Arial"/>
          <w:b/>
          <w:bCs/>
          <w:color w:val="667085"/>
          <w:sz w:val="19"/>
          <w:szCs w:val="19"/>
        </w:rPr>
        <w:t xml:space="preserve">Date: </w:t>
      </w:r>
      <w:r>
        <w:rPr>
          <w:rFonts w:ascii="Arial" w:cs="Arial" w:eastAsia="Arial" w:hAnsi="Arial"/>
          <w:color w:val="17223A"/>
          <w:sz w:val="19"/>
          <w:szCs w:val="19"/>
        </w:rPr>
        <w:t xml:space="preserve">04 Nov 2026</w:t>
      </w:r>
    </w:p>
    <w:p>
      <w:pPr>
        <w:spacing w:after="60"/>
      </w:pPr>
      <w:r>
        <w:rPr>
          <w:rFonts w:ascii="Arial" w:cs="Arial" w:eastAsia="Arial" w:hAnsi="Arial"/>
          <w:b/>
          <w:bCs/>
          <w:color w:val="667085"/>
          <w:sz w:val="19"/>
          <w:szCs w:val="19"/>
        </w:rPr>
        <w:t xml:space="preserve">Serials captured: </w:t>
      </w:r>
      <w:r>
        <w:rPr>
          <w:rFonts w:ascii="Arial" w:cs="Arial" w:eastAsia="Arial" w:hAnsi="Arial"/>
          <w:color w:val="17223A"/>
          <w:sz w:val="19"/>
          <w:szCs w:val="19"/>
        </w:rPr>
        <w:t xml:space="preserve">20 of 20</w:t>
      </w:r>
    </w:p>
    <w:p>
      <w:pPr>
        <w:spacing w:after="60"/>
      </w:pPr>
      <w:r>
        <w:rPr>
          <w:rFonts w:ascii="Arial" w:cs="Arial" w:eastAsia="Arial" w:hAnsi="Arial"/>
          <w:b/>
          <w:bCs/>
          <w:color w:val="667085"/>
          <w:sz w:val="19"/>
          <w:szCs w:val="19"/>
        </w:rPr>
        <w:t xml:space="preserve">Asset tags: </w:t>
      </w:r>
      <w:r>
        <w:rPr>
          <w:rFonts w:ascii="Arial" w:cs="Arial" w:eastAsia="Arial" w:hAnsi="Arial"/>
          <w:color w:val="17223A"/>
          <w:sz w:val="19"/>
          <w:szCs w:val="19"/>
        </w:rPr>
        <w:t xml:space="preserve">FA-2026-0412 … 0431</w:t>
      </w:r>
    </w:p>
    <w:p>
      <w:pPr>
        <w:spacing w:after="120" w:before="0"/>
      </w:pPr>
      <w:r>
        <w:rPr>
          <w:rFonts w:ascii="Arial" w:cs="Arial" w:eastAsia="Arial" w:hAnsi="Arial"/>
          <w:b w:val="false"/>
          <w:bCs w:val="false"/>
          <w:i/>
          <w:iCs/>
          <w:color w:val="44506A"/>
          <w:sz w:val="18"/>
          <w:szCs w:val="18"/>
        </w:rPr>
        <w:t xml:space="preserve">[OK] Journal entry JE-11-0218 posted: receipt valued at PO price, $24,000.00.</w:t>
      </w:r>
    </w:p>
    <w:p>
      <w:pPr>
        <w:spacing w:after="80" w:before="160"/>
      </w:pPr>
      <w:r>
        <w:rPr>
          <w:rFonts w:ascii="Arial" w:cs="Arial" w:eastAsia="Arial" w:hAnsi="Arial"/>
          <w:b/>
          <w:bCs/>
          <w:color w:val="44506A"/>
          <w:sz w:val="20"/>
          <w:szCs w:val="20"/>
        </w:rPr>
        <w:t xml:space="preserve">Journal entries</w:t>
      </w:r>
    </w:p>
    <w:p>
      <w:pPr>
        <w:spacing w:after="80" w:before="160"/>
      </w:pPr>
      <w:r>
        <w:rPr>
          <w:rFonts w:ascii="Arial" w:cs="Arial" w:eastAsia="Arial" w:hAnsi="Arial"/>
          <w:b/>
          <w:bCs/>
          <w:color w:val="44506A"/>
          <w:sz w:val="20"/>
          <w:szCs w:val="20"/>
        </w:rPr>
        <w:t xml:space="preserve">JE-11-0218 · 04 Nov 2026 — Goods received, not yet invoiced [Posted]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1500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20 laptops at PO price</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$24,000.00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2015</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PO-77310 / GRN-55120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$24,000.00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$24,000.00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$24,000.00</w:t>
            </w:r>
          </w:p>
        </w:tc>
      </w:tr>
    </w:tbl>
    <w:p>
      <w:pPr>
        <w:spacing w:after="100" w:before="60"/>
      </w:pPr>
      <w:r>
        <w:rPr>
          <w:rFonts w:ascii="Arial" w:cs="Arial" w:eastAsia="Arial" w:hAnsi="Arial"/>
          <w:i/>
          <w:iCs/>
          <w:color w:val="667085"/>
          <w:sz w:val="18"/>
          <w:szCs w:val="18"/>
        </w:rPr>
        <w:t xml:space="preserve">GR/IR clearing is a liability for goods received but not yet billed. It clears when the invoice posts. Sales tax is recognised with the invoice in this design. For stock items the debit goes to 1200 Inventory at standard cost.</w:t>
      </w:r>
    </w:p>
    <w:p>
      <w:pPr>
        <w:spacing w:after="80"/>
      </w:pPr>
    </w:p>
    <w:p>
      <w:pPr>
        <w:pStyle w:val="Heading3"/>
        <w:spacing w:after="100" w:before="200"/>
      </w:pPr>
      <w:r>
        <w:rPr>
          <w:rFonts w:ascii="Arial" w:cs="Arial" w:eastAsia="Arial" w:hAnsi="Arial"/>
          <w:b/>
          <w:bCs/>
          <w:color w:val="9A5510"/>
          <w:sz w:val="22"/>
          <w:szCs w:val="22"/>
        </w:rPr>
        <w:t xml:space="preserve">Step 6: Capture invoice</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AP agent</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runs it</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Bill intake &amp; coding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invoice arrives at the AP inbox as a PDF. The agent extracts header and line data, links it to PO-77310, and runs a duplicate check on vendor, invoice number, amount and date, including near-matches such as "88231" and "8823l".</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Duplicate invoice check (exact and fuzzy) over 24 months</w:t>
      </w:r>
    </w:p>
    <w:p>
      <w:pPr>
        <w:spacing w:after="60"/>
        <w:ind w:left="360"/>
      </w:pPr>
      <w:r>
        <w:rPr>
          <w:rFonts w:ascii="Arial" w:cs="Arial" w:eastAsia="Arial" w:hAnsi="Arial"/>
          <w:color w:val="44506A"/>
          <w:sz w:val="19"/>
          <w:szCs w:val="19"/>
        </w:rPr>
        <w:t xml:space="preserve">•  Fields below 90% confidence go to a person</w:t>
      </w:r>
    </w:p>
    <w:p>
      <w:pPr>
        <w:spacing w:after="60"/>
        <w:ind w:left="360"/>
      </w:pPr>
      <w:r>
        <w:rPr>
          <w:rFonts w:ascii="Arial" w:cs="Arial" w:eastAsia="Arial" w:hAnsi="Arial"/>
          <w:color w:val="44506A"/>
          <w:sz w:val="19"/>
          <w:szCs w:val="19"/>
        </w:rPr>
        <w:t xml:space="preserve">•  Invoices addressed to the wrong legal entity are rejected</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Vendor invoice INV-A-88231 (PDF)</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Structured invoice linked to PO and GRN</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Invoice INV-A-88231 · extracted</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Ready to match</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AP inbox / INV-A-88231</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1600"/>
      </w:tblGrid>
      <w:tr>
        <w:tc>
          <w:tcPr>
            <w:tcW w:type="dxa" w:w="28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Field</w:t>
            </w:r>
          </w:p>
        </w:tc>
        <w:tc>
          <w:tcPr>
            <w:tcW w:type="dxa" w:w="3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Extracted value</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Confidence</w:t>
            </w:r>
          </w:p>
        </w:tc>
      </w:tr>
      <w:tr>
        <w:tc>
          <w:tcPr>
            <w:tcW w:type="dxa" w:w="28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Vendor</w:t>
            </w:r>
          </w:p>
        </w:tc>
        <w:tc>
          <w:tcPr>
            <w:tcW w:type="dxa" w:w="36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Acme IT Supplies LLC</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99%</w:t>
            </w:r>
          </w:p>
        </w:tc>
      </w:tr>
      <w:tr>
        <w:tc>
          <w:tcPr>
            <w:tcW w:type="dxa" w:w="28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Invoice number</w:t>
            </w:r>
          </w:p>
        </w:tc>
        <w:tc>
          <w:tcPr>
            <w:tcW w:type="dxa" w:w="36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INV-A-88231</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99%</w:t>
            </w:r>
          </w:p>
        </w:tc>
      </w:tr>
      <w:tr>
        <w:tc>
          <w:tcPr>
            <w:tcW w:type="dxa" w:w="28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Invoice date</w:t>
            </w:r>
          </w:p>
        </w:tc>
        <w:tc>
          <w:tcPr>
            <w:tcW w:type="dxa" w:w="36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03 Nov 2026</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98%</w:t>
            </w:r>
          </w:p>
        </w:tc>
      </w:tr>
      <w:tr>
        <w:tc>
          <w:tcPr>
            <w:tcW w:type="dxa" w:w="28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PO reference</w:t>
            </w:r>
          </w:p>
        </w:tc>
        <w:tc>
          <w:tcPr>
            <w:tcW w:type="dxa" w:w="36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PO-77310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97%</w:t>
            </w:r>
          </w:p>
        </w:tc>
      </w:tr>
      <w:tr>
        <w:tc>
          <w:tcPr>
            <w:tcW w:type="dxa" w:w="28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Quantity</w:t>
            </w:r>
          </w:p>
        </w:tc>
        <w:tc>
          <w:tcPr>
            <w:tcW w:type="dxa" w:w="36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20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99%</w:t>
            </w:r>
          </w:p>
        </w:tc>
      </w:tr>
      <w:tr>
        <w:tc>
          <w:tcPr>
            <w:tcW w:type="dxa" w:w="28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Unit price</w:t>
            </w:r>
          </w:p>
        </w:tc>
        <w:tc>
          <w:tcPr>
            <w:tcW w:type="dxa" w:w="36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$1,225.00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98%</w:t>
            </w:r>
          </w:p>
        </w:tc>
      </w:tr>
      <w:tr>
        <w:tc>
          <w:tcPr>
            <w:tcW w:type="dxa" w:w="28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Sales tax</w:t>
            </w:r>
          </w:p>
        </w:tc>
        <w:tc>
          <w:tcPr>
            <w:tcW w:type="dxa" w:w="36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$2,021.25</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96%</w:t>
            </w:r>
          </w:p>
        </w:tc>
      </w:tr>
      <w:tr>
        <w:tc>
          <w:tcPr>
            <w:tcW w:type="dxa" w:w="28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Invoice total</w:t>
            </w:r>
          </w:p>
        </w:tc>
        <w:tc>
          <w:tcPr>
            <w:tcW w:type="dxa" w:w="36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$26,521.25</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99%</w:t>
            </w:r>
          </w:p>
        </w:tc>
      </w:tr>
      <w:tr>
        <w:tc>
          <w:tcPr>
            <w:tcW w:type="dxa" w:w="28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Due date</w:t>
            </w:r>
          </w:p>
        </w:tc>
        <w:tc>
          <w:tcPr>
            <w:tcW w:type="dxa" w:w="36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03 Dec 2026 (2% if paid by 13 Nov)</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88%</w:t>
            </w:r>
          </w:p>
        </w:tc>
      </w:tr>
    </w:tbl>
    <w:p>
      <w:pPr>
        <w:spacing w:after="80"/>
      </w:pPr>
    </w:p>
    <w:p>
      <w:pPr>
        <w:spacing w:after="120" w:before="0"/>
      </w:pPr>
      <w:r>
        <w:rPr>
          <w:rFonts w:ascii="Arial" w:cs="Arial" w:eastAsia="Arial" w:hAnsi="Arial"/>
          <w:b w:val="false"/>
          <w:bCs w:val="false"/>
          <w:i/>
          <w:iCs/>
          <w:color w:val="44506A"/>
          <w:sz w:val="18"/>
          <w:szCs w:val="18"/>
        </w:rPr>
        <w:t xml:space="preserve">[OK] Duplicate check: no match in 24 months.</w:t>
      </w:r>
    </w:p>
    <w:p>
      <w:pPr>
        <w:spacing w:after="80" w:before="160"/>
      </w:pPr>
      <w:r>
        <w:rPr>
          <w:rFonts w:ascii="Arial" w:cs="Arial" w:eastAsia="Arial" w:hAnsi="Arial"/>
          <w:b/>
          <w:bCs/>
          <w:color w:val="44506A"/>
          <w:sz w:val="20"/>
          <w:szCs w:val="20"/>
        </w:rPr>
        <w:t xml:space="preserve">Journal entries</w:t>
      </w:r>
    </w:p>
    <w:p>
      <w:pPr>
        <w:spacing w:after="100" w:before="60"/>
      </w:pPr>
      <w:r>
        <w:rPr>
          <w:rFonts w:ascii="Arial" w:cs="Arial" w:eastAsia="Arial" w:hAnsi="Arial"/>
          <w:i/>
          <w:iCs/>
          <w:color w:val="667085"/>
          <w:sz w:val="18"/>
          <w:szCs w:val="18"/>
        </w:rPr>
        <w:t xml:space="preserve">No journal entry yet. The invoice posts only after it matches (step 9).</w:t>
      </w:r>
    </w:p>
    <w:p>
      <w:pPr>
        <w:spacing w:after="80"/>
      </w:pPr>
    </w:p>
    <w:p>
      <w:pPr>
        <w:pStyle w:val="Heading3"/>
        <w:spacing w:after="100" w:before="200"/>
      </w:pPr>
      <w:r>
        <w:rPr>
          <w:rFonts w:ascii="Arial" w:cs="Arial" w:eastAsia="Arial" w:hAnsi="Arial"/>
          <w:b/>
          <w:bCs/>
          <w:color w:val="9A5510"/>
          <w:sz w:val="22"/>
          <w:szCs w:val="22"/>
        </w:rPr>
        <w:t xml:space="preserve">Step 7: Three-way match?</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AP agent</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runs it</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PO matching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agent compares the PO, the goods receipt and the invoice line by line. Tolerances set by the controller: price within 1% or $100, whichever is lower; quantity must match exactly. Here the invoiced price is $25 a unit above contract, a $500 (2.08%) variance, so the invoice is put on hold.</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Tolerances owned by the controller, not AP; changes logged</w:t>
      </w:r>
    </w:p>
    <w:p>
      <w:pPr>
        <w:spacing w:after="60"/>
        <w:ind w:left="360"/>
      </w:pPr>
      <w:r>
        <w:rPr>
          <w:rFonts w:ascii="Arial" w:cs="Arial" w:eastAsia="Arial" w:hAnsi="Arial"/>
          <w:color w:val="44506A"/>
          <w:sz w:val="19"/>
          <w:szCs w:val="19"/>
        </w:rPr>
        <w:t xml:space="preserve">•  Two-way match (PO and invoice) for services; approval routing for non-PO spend</w:t>
      </w:r>
    </w:p>
    <w:p>
      <w:pPr>
        <w:spacing w:after="60"/>
        <w:ind w:left="360"/>
      </w:pPr>
      <w:r>
        <w:rPr>
          <w:rFonts w:ascii="Arial" w:cs="Arial" w:eastAsia="Arial" w:hAnsi="Arial"/>
          <w:color w:val="44506A"/>
          <w:sz w:val="19"/>
          <w:szCs w:val="19"/>
        </w:rPr>
        <w:t xml:space="preserve">•  Holds block payment automatically</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PO-77310, GRN-55120, INV-A-88231</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Matched → step 9, or on hold → step 8</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Three-way match</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On hold · price variance</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Matching / PO-77310</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20"/>
        <w:gridCol w:w="1720"/>
        <w:gridCol w:w="1720"/>
        <w:gridCol w:w="1720"/>
        <w:gridCol w:w="1720"/>
      </w:tblGrid>
      <w:tr>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Field</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PO</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Receipt</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Invoice</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Result</w:t>
            </w:r>
          </w:p>
        </w:tc>
      </w:tr>
      <w:tr>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Quantity</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20</w:t>
            </w:r>
          </w:p>
        </w:tc>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Match</w:t>
            </w:r>
          </w:p>
        </w:tc>
      </w:tr>
      <w:tr>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Unit price</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1,200.00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1,225.00</w:t>
            </w:r>
          </w:p>
        </w:tc>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+2.08%</w:t>
            </w:r>
          </w:p>
        </w:tc>
      </w:tr>
      <w:tr>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Line amount</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24,000.00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24,000.00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24,500.00</w:t>
            </w:r>
          </w:p>
        </w:tc>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+500.00</w:t>
            </w:r>
          </w:p>
        </w:tc>
      </w:tr>
      <w:tr>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Sales tax</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1,980.00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2,021.25</w:t>
            </w:r>
          </w:p>
        </w:tc>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Follows price</w:t>
            </w:r>
          </w:p>
        </w:tc>
      </w:tr>
    </w:tbl>
    <w:p>
      <w:pPr>
        <w:spacing w:after="80"/>
      </w:pPr>
    </w:p>
    <w:p>
      <w:pPr>
        <w:spacing w:after="120" w:before="0"/>
      </w:pPr>
      <w:r>
        <w:rPr>
          <w:rFonts w:ascii="Arial" w:cs="Arial" w:eastAsia="Arial" w:hAnsi="Arial"/>
          <w:b w:val="false"/>
          <w:bCs w:val="false"/>
          <w:i/>
          <w:iCs/>
          <w:color w:val="44506A"/>
          <w:sz w:val="18"/>
          <w:szCs w:val="18"/>
        </w:rPr>
        <w:t xml:space="preserve">[BAD] Price variance exceeds tolerance (1% or $100). Routed to the buyer with a draft note to the vendor citing contract HW-2026-07.</w:t>
      </w:r>
    </w:p>
    <w:p>
      <w:pPr>
        <w:spacing w:after="80" w:before="160"/>
      </w:pPr>
      <w:r>
        <w:rPr>
          <w:rFonts w:ascii="Arial" w:cs="Arial" w:eastAsia="Arial" w:hAnsi="Arial"/>
          <w:b/>
          <w:bCs/>
          <w:color w:val="44506A"/>
          <w:sz w:val="20"/>
          <w:szCs w:val="20"/>
        </w:rPr>
        <w:t xml:space="preserve">Journal entries</w:t>
      </w:r>
    </w:p>
    <w:p>
      <w:pPr>
        <w:spacing w:after="100" w:before="60"/>
      </w:pPr>
      <w:r>
        <w:rPr>
          <w:rFonts w:ascii="Arial" w:cs="Arial" w:eastAsia="Arial" w:hAnsi="Arial"/>
          <w:i/>
          <w:iCs/>
          <w:color w:val="667085"/>
          <w:sz w:val="18"/>
          <w:szCs w:val="18"/>
        </w:rPr>
        <w:t xml:space="preserve">No journal entry. Matching is a control step.</w:t>
      </w:r>
    </w:p>
    <w:p>
      <w:pPr>
        <w:spacing w:after="80"/>
      </w:pPr>
    </w:p>
    <w:p>
      <w:pPr>
        <w:pStyle w:val="Heading3"/>
        <w:spacing w:after="100" w:before="200"/>
      </w:pPr>
      <w:r>
        <w:rPr>
          <w:rFonts w:ascii="Arial" w:cs="Arial" w:eastAsia="Arial" w:hAnsi="Arial"/>
          <w:b/>
          <w:bCs/>
          <w:color w:val="9A5510"/>
          <w:sz w:val="22"/>
          <w:szCs w:val="22"/>
        </w:rPr>
        <w:t xml:space="preserve">Step 8: Resolve exception</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Procurement buyer</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 human review</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Exception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agent drafts a message to the vendor quoting the contract price. The vendor reissues the invoice at $1,200 a unit ($25,980.00 in total) and the corrected invoice goes back through matching. If the business had accepted the higher price instead, the PO would be amended and re-approved, and the variance would be booked as shown below.</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Price overrides need approval above the buyer's limit</w:t>
      </w:r>
    </w:p>
    <w:p>
      <w:pPr>
        <w:spacing w:after="60"/>
        <w:ind w:left="360"/>
      </w:pPr>
      <w:r>
        <w:rPr>
          <w:rFonts w:ascii="Arial" w:cs="Arial" w:eastAsia="Arial" w:hAnsi="Arial"/>
          <w:color w:val="44506A"/>
          <w:sz w:val="19"/>
          <w:szCs w:val="19"/>
        </w:rPr>
        <w:t xml:space="preserve">•  Every override carries a reason code and an audit trail</w:t>
      </w:r>
    </w:p>
    <w:p>
      <w:pPr>
        <w:spacing w:after="60"/>
        <w:ind w:left="360"/>
      </w:pPr>
      <w:r>
        <w:rPr>
          <w:rFonts w:ascii="Arial" w:cs="Arial" w:eastAsia="Arial" w:hAnsi="Arial"/>
          <w:color w:val="44506A"/>
          <w:sz w:val="19"/>
          <w:szCs w:val="19"/>
        </w:rPr>
        <w:t xml:space="preserve">•  Credit notes matched to the original invoice</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Hold on INV-A-88231</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Corrected invoice INV-A-88231-R, $25,980.00</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Exception EX-3307 · price variance $500.00</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Resolved</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Exceptions / EX-3307</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66"/>
        <w:gridCol w:w="2866"/>
        <w:gridCol w:w="2866"/>
      </w:tblGrid>
      <w:tr>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Option</w:t>
            </w:r>
          </w:p>
        </w:tc>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Effect</w:t>
            </w:r>
          </w:p>
        </w:tc>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Approval</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Vendor reissues at contract price</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No variance</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None</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Accept and amend PO</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Variance to asset cost or PPV</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Finance director</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Short-pay $541.25</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Debit note to vendor</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AP manager</w:t>
            </w:r>
          </w:p>
        </w:tc>
      </w:tr>
    </w:tbl>
    <w:p>
      <w:pPr>
        <w:spacing w:after="80"/>
      </w:pPr>
    </w:p>
    <w:p>
      <w:pPr>
        <w:spacing w:after="60"/>
      </w:pPr>
      <w:r>
        <w:rPr>
          <w:rFonts w:ascii="Arial" w:cs="Arial" w:eastAsia="Arial" w:hAnsi="Arial"/>
          <w:b/>
          <w:bCs/>
          <w:color w:val="667085"/>
          <w:sz w:val="19"/>
          <w:szCs w:val="19"/>
        </w:rPr>
        <w:t xml:space="preserve">Chosen: </w:t>
      </w:r>
      <w:r>
        <w:rPr>
          <w:rFonts w:ascii="Arial" w:cs="Arial" w:eastAsia="Arial" w:hAnsi="Arial"/>
          <w:color w:val="17223A"/>
          <w:sz w:val="19"/>
          <w:szCs w:val="19"/>
        </w:rPr>
        <w:t xml:space="preserve">Vendor reissues at contract price</w:t>
      </w:r>
    </w:p>
    <w:p>
      <w:pPr>
        <w:spacing w:after="60"/>
      </w:pPr>
      <w:r>
        <w:rPr>
          <w:rFonts w:ascii="Arial" w:cs="Arial" w:eastAsia="Arial" w:hAnsi="Arial"/>
          <w:b/>
          <w:bCs/>
          <w:color w:val="667085"/>
          <w:sz w:val="19"/>
          <w:szCs w:val="19"/>
        </w:rPr>
        <w:t xml:space="preserve">Vendor reply: </w:t>
      </w:r>
      <w:r>
        <w:rPr>
          <w:rFonts w:ascii="Arial" w:cs="Arial" w:eastAsia="Arial" w:hAnsi="Arial"/>
          <w:color w:val="17223A"/>
          <w:sz w:val="19"/>
          <w:szCs w:val="19"/>
        </w:rPr>
        <w:t xml:space="preserve">05 Nov 2026, 14:10</w:t>
      </w:r>
    </w:p>
    <w:p>
      <w:pPr>
        <w:spacing w:after="60"/>
      </w:pPr>
      <w:r>
        <w:rPr>
          <w:rFonts w:ascii="Arial" w:cs="Arial" w:eastAsia="Arial" w:hAnsi="Arial"/>
          <w:b/>
          <w:bCs/>
          <w:color w:val="667085"/>
          <w:sz w:val="19"/>
          <w:szCs w:val="19"/>
        </w:rPr>
        <w:t xml:space="preserve">New invoice: </w:t>
      </w:r>
      <w:r>
        <w:rPr>
          <w:rFonts w:ascii="Arial" w:cs="Arial" w:eastAsia="Arial" w:hAnsi="Arial"/>
          <w:color w:val="17223A"/>
          <w:sz w:val="19"/>
          <w:szCs w:val="19"/>
        </w:rPr>
        <w:t xml:space="preserve">INV-A-88231-R</w:t>
      </w:r>
    </w:p>
    <w:p>
      <w:pPr>
        <w:spacing w:after="60"/>
      </w:pPr>
      <w:r>
        <w:rPr>
          <w:rFonts w:ascii="Arial" w:cs="Arial" w:eastAsia="Arial" w:hAnsi="Arial"/>
          <w:b/>
          <w:bCs/>
          <w:color w:val="667085"/>
          <w:sz w:val="19"/>
          <w:szCs w:val="19"/>
        </w:rPr>
        <w:t xml:space="preserve">New total: </w:t>
      </w:r>
      <w:r>
        <w:rPr>
          <w:rFonts w:ascii="Arial" w:cs="Arial" w:eastAsia="Arial" w:hAnsi="Arial"/>
          <w:color w:val="17223A"/>
          <w:sz w:val="19"/>
          <w:szCs w:val="19"/>
        </w:rPr>
        <w:t xml:space="preserve">$25,980.00</w:t>
      </w:r>
    </w:p>
    <w:p>
      <w:pPr>
        <w:spacing w:after="120" w:before="0"/>
      </w:pPr>
      <w:r>
        <w:rPr>
          <w:rFonts w:ascii="Arial" w:cs="Arial" w:eastAsia="Arial" w:hAnsi="Arial"/>
          <w:b w:val="false"/>
          <w:bCs w:val="false"/>
          <w:i/>
          <w:iCs/>
          <w:color w:val="44506A"/>
          <w:sz w:val="18"/>
          <w:szCs w:val="18"/>
        </w:rPr>
        <w:t xml:space="preserve">[OK] Corrected invoice re-matched: quantity, price and tax within tolerance.</w:t>
      </w:r>
    </w:p>
    <w:p>
      <w:pPr>
        <w:spacing w:after="80" w:before="160"/>
      </w:pPr>
      <w:r>
        <w:rPr>
          <w:rFonts w:ascii="Arial" w:cs="Arial" w:eastAsia="Arial" w:hAnsi="Arial"/>
          <w:b/>
          <w:bCs/>
          <w:color w:val="44506A"/>
          <w:sz w:val="20"/>
          <w:szCs w:val="20"/>
        </w:rPr>
        <w:t xml:space="preserve">Journal entries</w:t>
      </w:r>
    </w:p>
    <w:p>
      <w:pPr>
        <w:spacing w:after="80" w:before="160"/>
      </w:pPr>
      <w:r>
        <w:rPr>
          <w:rFonts w:ascii="Arial" w:cs="Arial" w:eastAsia="Arial" w:hAnsi="Arial"/>
          <w:b/>
          <w:bCs/>
          <w:color w:val="44506A"/>
          <w:sz w:val="20"/>
          <w:szCs w:val="20"/>
        </w:rPr>
        <w:t xml:space="preserve">Alternative only · — — If the higher price had been accepted (standard-cost inventory item) [Alternative / Not in entity books]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5010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Price above standard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$500.00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2010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Additional amount owed to vendor</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$500.00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$500.00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$500.00</w:t>
            </w:r>
          </w:p>
        </w:tc>
      </w:tr>
    </w:tbl>
    <w:p>
      <w:pPr>
        <w:spacing w:after="100" w:before="60"/>
      </w:pPr>
      <w:r>
        <w:rPr>
          <w:rFonts w:ascii="Arial" w:cs="Arial" w:eastAsia="Arial" w:hAnsi="Arial"/>
          <w:i/>
          <w:iCs/>
          <w:color w:val="667085"/>
          <w:sz w:val="18"/>
          <w:szCs w:val="18"/>
        </w:rPr>
        <w:t xml:space="preserve">Not posted in this example. For a non-inventory item such as these laptops, an accepted variance would instead be added to the asset cost (debit 1500).</w:t>
      </w:r>
    </w:p>
    <w:p>
      <w:pPr>
        <w:spacing w:after="80"/>
      </w:pPr>
    </w:p>
    <w:p>
      <w:pPr>
        <w:pStyle w:val="Heading3"/>
        <w:spacing w:after="100" w:before="200"/>
      </w:pPr>
      <w:r>
        <w:rPr>
          <w:rFonts w:ascii="Arial" w:cs="Arial" w:eastAsia="Arial" w:hAnsi="Arial"/>
          <w:b/>
          <w:bCs/>
          <w:color w:val="9A5510"/>
          <w:sz w:val="22"/>
          <w:szCs w:val="22"/>
        </w:rPr>
        <w:t xml:space="preserve">Step 9: Post invoice</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AP agent; AP accountant on exceptions</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runs it</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Bill intake &amp; coding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With the match clean, the agent posts the invoice. Matched PO invoices need no further approval because spend was approved on the PO; non-PO invoices route to the budget owner. The GR/IR balance for PO-77310 clears to zero and the evidence pack (PO, receipt, invoice, match report) is attached to the entry.</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Posting only to an open period</w:t>
      </w:r>
    </w:p>
    <w:p>
      <w:pPr>
        <w:spacing w:after="60"/>
        <w:ind w:left="360"/>
      </w:pPr>
      <w:r>
        <w:rPr>
          <w:rFonts w:ascii="Arial" w:cs="Arial" w:eastAsia="Arial" w:hAnsi="Arial"/>
          <w:color w:val="44506A"/>
          <w:sz w:val="19"/>
          <w:szCs w:val="19"/>
        </w:rPr>
        <w:t xml:space="preserve">•  Sales tax checked against the vendor's rate and ship-to jurisdiction</w:t>
      </w:r>
    </w:p>
    <w:p>
      <w:pPr>
        <w:spacing w:after="60"/>
        <w:ind w:left="360"/>
      </w:pPr>
      <w:r>
        <w:rPr>
          <w:rFonts w:ascii="Arial" w:cs="Arial" w:eastAsia="Arial" w:hAnsi="Arial"/>
          <w:color w:val="44506A"/>
          <w:sz w:val="19"/>
          <w:szCs w:val="19"/>
        </w:rPr>
        <w:t xml:space="preserve">•  Evidence pack attached to every entry</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Matched INV-A-88231-R</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Payable of $25,980.00 due 05 Dec; discount date 15 Nov</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Invoice INV-A-88231-R · $25,980.00</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Posted</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Invoices / INV-A-88231-R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50"/>
        <w:gridCol w:w="2150"/>
        <w:gridCol w:w="2150"/>
        <w:gridCol w:w="2150"/>
      </w:tblGrid>
      <w:tr>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Description</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2015</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GR/IR clearing</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24,000.00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1500</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Computer equipment (sales tax)</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1,980.00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2010</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Accounts payable – Acme</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25,980.00</w:t>
            </w:r>
          </w:p>
        </w:tc>
      </w:tr>
    </w:tbl>
    <w:p>
      <w:pPr>
        <w:spacing w:after="80"/>
      </w:pPr>
    </w:p>
    <w:p>
      <w:pPr>
        <w:spacing w:after="60"/>
      </w:pPr>
      <w:r>
        <w:rPr>
          <w:rFonts w:ascii="Arial" w:cs="Arial" w:eastAsia="Arial" w:hAnsi="Arial"/>
          <w:b/>
          <w:bCs/>
          <w:color w:val="667085"/>
          <w:sz w:val="19"/>
          <w:szCs w:val="19"/>
        </w:rPr>
        <w:t xml:space="preserve">Evidence pack: </w:t>
      </w:r>
      <w:r>
        <w:rPr>
          <w:rFonts w:ascii="Arial" w:cs="Arial" w:eastAsia="Arial" w:hAnsi="Arial"/>
          <w:color w:val="17223A"/>
          <w:sz w:val="19"/>
          <w:szCs w:val="19"/>
        </w:rPr>
        <w:t xml:space="preserve">PO, GRN, invoice, match report</w:t>
      </w:r>
    </w:p>
    <w:p>
      <w:pPr>
        <w:spacing w:after="60"/>
      </w:pPr>
      <w:r>
        <w:rPr>
          <w:rFonts w:ascii="Arial" w:cs="Arial" w:eastAsia="Arial" w:hAnsi="Arial"/>
          <w:b/>
          <w:bCs/>
          <w:color w:val="667085"/>
          <w:sz w:val="19"/>
          <w:szCs w:val="19"/>
        </w:rPr>
        <w:t xml:space="preserve">GR/IR balance PO-77310: </w:t>
      </w:r>
      <w:r>
        <w:rPr>
          <w:rFonts w:ascii="Arial" w:cs="Arial" w:eastAsia="Arial" w:hAnsi="Arial"/>
          <w:color w:val="17223A"/>
          <w:sz w:val="19"/>
          <w:szCs w:val="19"/>
        </w:rPr>
        <w:t xml:space="preserve">$0.00</w:t>
      </w:r>
    </w:p>
    <w:p>
      <w:pPr>
        <w:spacing w:after="120" w:before="0"/>
      </w:pPr>
      <w:r>
        <w:rPr>
          <w:rFonts w:ascii="Arial" w:cs="Arial" w:eastAsia="Arial" w:hAnsi="Arial"/>
          <w:b w:val="false"/>
          <w:bCs w:val="false"/>
          <w:i w:val="false"/>
          <w:iCs w:val="false"/>
          <w:color w:val="667085"/>
          <w:sz w:val="17"/>
          <w:szCs w:val="17"/>
        </w:rPr>
        <w:t xml:space="preserve">Actions: View audit trail · Schedule payment (primary)</w:t>
      </w:r>
    </w:p>
    <w:p>
      <w:pPr>
        <w:spacing w:after="80" w:before="160"/>
      </w:pPr>
      <w:r>
        <w:rPr>
          <w:rFonts w:ascii="Arial" w:cs="Arial" w:eastAsia="Arial" w:hAnsi="Arial"/>
          <w:b/>
          <w:bCs/>
          <w:color w:val="44506A"/>
          <w:sz w:val="20"/>
          <w:szCs w:val="20"/>
        </w:rPr>
        <w:t xml:space="preserve">Journal entries</w:t>
      </w:r>
    </w:p>
    <w:p>
      <w:pPr>
        <w:spacing w:after="80" w:before="160"/>
      </w:pPr>
      <w:r>
        <w:rPr>
          <w:rFonts w:ascii="Arial" w:cs="Arial" w:eastAsia="Arial" w:hAnsi="Arial"/>
          <w:b/>
          <w:bCs/>
          <w:color w:val="44506A"/>
          <w:sz w:val="20"/>
          <w:szCs w:val="20"/>
        </w:rPr>
        <w:t xml:space="preserve">JE-11-0244 · 05 Nov 2026 — Vendor invoice posted against goods receipt [Posted]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2015</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Clear GR/IR for PO-77310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$24,000.00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1500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Sales tax capitalised to asset cost</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$1,980.00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2010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Acme IT Supplies – INV-A-88231-R</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$25,980.00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$25,980.00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$25,980.00</w:t>
            </w:r>
          </w:p>
        </w:tc>
      </w:tr>
    </w:tbl>
    <w:p>
      <w:pPr>
        <w:spacing w:after="100" w:before="60"/>
      </w:pPr>
      <w:r>
        <w:rPr>
          <w:rFonts w:ascii="Arial" w:cs="Arial" w:eastAsia="Arial" w:hAnsi="Arial"/>
          <w:i/>
          <w:iCs/>
          <w:color w:val="667085"/>
          <w:sz w:val="18"/>
          <w:szCs w:val="18"/>
        </w:rPr>
        <w:t xml:space="preserve">Sales tax paid to the vendor on a capital asset is part of its cost. If the vendor had not charged tax, the company would self-assess use tax: debit 1500, credit a use-tax payable account.</w:t>
      </w:r>
    </w:p>
    <w:p>
      <w:pPr>
        <w:spacing w:after="80" w:before="160"/>
      </w:pPr>
      <w:r>
        <w:rPr>
          <w:rFonts w:ascii="Arial" w:cs="Arial" w:eastAsia="Arial" w:hAnsi="Arial"/>
          <w:b/>
          <w:bCs/>
          <w:color w:val="44506A"/>
          <w:sz w:val="20"/>
          <w:szCs w:val="20"/>
        </w:rPr>
        <w:t xml:space="preserve">India variant · 05 Nov 2026 — Same purchase by Northwind India (inter-state, IGST 18%, TDS u/s 194Q) [India variant]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2015</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Clear GR/IR: 20 × ₹1,00,000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₹20,00,000.00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1410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Input IGST 18% on capital goods</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₹3,60,000.00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2010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Vendor payable, net of TDS</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₹23,58,000.00</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2160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TDS u/s 194Q at 0.1% on ₹20,00,000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₹2,000.00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₹23,60,000.00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₹23,60,000.00</w:t>
            </w:r>
          </w:p>
        </w:tc>
      </w:tr>
    </w:tbl>
    <w:p>
      <w:pPr>
        <w:spacing w:after="100" w:before="60"/>
      </w:pPr>
      <w:r>
        <w:rPr>
          <w:rFonts w:ascii="Arial" w:cs="Arial" w:eastAsia="Arial" w:hAnsi="Arial"/>
          <w:i/>
          <w:iCs/>
          <w:color w:val="667085"/>
          <w:sz w:val="18"/>
          <w:szCs w:val="18"/>
        </w:rPr>
        <w:t xml:space="preserve">Claim the input tax credit only once the invoice appears in GSTR-2B (section 16(2)(aa)), and do not also claim depreciation on the GST portion. Section 194Q applies only above the turnover and ₹50 lakh purchase thresholds; otherwise check whether the seller collects TCS.</w:t>
      </w:r>
    </w:p>
    <w:p>
      <w:pPr>
        <w:spacing w:after="80"/>
      </w:pPr>
    </w:p>
    <w:p>
      <w:pPr>
        <w:pStyle w:val="Heading3"/>
        <w:spacing w:after="100" w:before="200"/>
      </w:pPr>
      <w:r>
        <w:rPr>
          <w:rFonts w:ascii="Arial" w:cs="Arial" w:eastAsia="Arial" w:hAnsi="Arial"/>
          <w:b/>
          <w:bCs/>
          <w:color w:val="9A5510"/>
          <w:sz w:val="22"/>
          <w:szCs w:val="22"/>
        </w:rPr>
        <w:t xml:space="preserve">Step 10: Month-end accruals</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AP accountant (review)</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 human review</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Vendor accrual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At month end the agent lists open GR/IR items (received, not invoiced), which already sit in the ledger, and proposes accruals for services consumed without an invoice or receipt, using contracts, POs and billing history. An accountant reviews the proposals before posting; they reverse on day 1 of the next month.</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Accruals above $1,000 reviewed and supported</w:t>
      </w:r>
    </w:p>
    <w:p>
      <w:pPr>
        <w:spacing w:after="60"/>
        <w:ind w:left="360"/>
      </w:pPr>
      <w:r>
        <w:rPr>
          <w:rFonts w:ascii="Arial" w:cs="Arial" w:eastAsia="Arial" w:hAnsi="Arial"/>
          <w:color w:val="44506A"/>
          <w:sz w:val="19"/>
          <w:szCs w:val="19"/>
        </w:rPr>
        <w:t xml:space="preserve">•  Automatic reversal on the first day of the next period</w:t>
      </w:r>
    </w:p>
    <w:p>
      <w:pPr>
        <w:spacing w:after="60"/>
        <w:ind w:left="360"/>
      </w:pPr>
      <w:r>
        <w:rPr>
          <w:rFonts w:ascii="Arial" w:cs="Arial" w:eastAsia="Arial" w:hAnsi="Arial"/>
          <w:color w:val="44506A"/>
          <w:sz w:val="19"/>
          <w:szCs w:val="19"/>
        </w:rPr>
        <w:t xml:space="preserve">•  GR/IR items older than 60 days investigated</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Open POs, contracts, history</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Accruals posted; reversal scheduled</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Accrual proposals · 30 Nov 2026</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3 proposed</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Close / November 2026 / Vendor accruals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20"/>
        <w:gridCol w:w="1720"/>
        <w:gridCol w:w="1720"/>
        <w:gridCol w:w="1720"/>
        <w:gridCol w:w="1720"/>
      </w:tblGrid>
      <w:tr>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Vendor</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Basis</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Amount</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Conf.</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Action</w:t>
            </w:r>
          </w:p>
        </w:tc>
      </w:tr>
      <w:tr>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Northwind Cloud Ops</w:t>
            </w:r>
          </w:p>
        </w:tc>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Monthly contract</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3,500.00</w:t>
            </w:r>
          </w:p>
        </w:tc>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97%</w:t>
            </w:r>
          </w:p>
        </w:tc>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Accrue</w:t>
            </w:r>
          </w:p>
        </w:tc>
      </w:tr>
      <w:tr>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Swift Couriers</w:t>
            </w:r>
          </w:p>
        </w:tc>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3-month average</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1,240.00</w:t>
            </w:r>
          </w:p>
        </w:tc>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84%</w:t>
            </w:r>
          </w:p>
        </w:tc>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Review</w:t>
            </w:r>
          </w:p>
        </w:tc>
      </w:tr>
      <w:tr>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Open GR/IR (2 lines)</w:t>
            </w:r>
          </w:p>
        </w:tc>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Already in 2015</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8,400.00</w:t>
            </w:r>
          </w:p>
        </w:tc>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w:t>
            </w:r>
          </w:p>
        </w:tc>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No entry</w:t>
            </w:r>
          </w:p>
        </w:tc>
      </w:tr>
    </w:tbl>
    <w:p>
      <w:pPr>
        <w:spacing w:after="80"/>
      </w:pPr>
    </w:p>
    <w:p>
      <w:pPr>
        <w:spacing w:after="120" w:before="0"/>
      </w:pPr>
      <w:r>
        <w:rPr>
          <w:rFonts w:ascii="Arial" w:cs="Arial" w:eastAsia="Arial" w:hAnsi="Arial"/>
          <w:b w:val="false"/>
          <w:bCs w:val="false"/>
          <w:i w:val="false"/>
          <w:iCs w:val="false"/>
          <w:color w:val="667085"/>
          <w:sz w:val="17"/>
          <w:szCs w:val="17"/>
        </w:rPr>
        <w:t xml:space="preserve">Actions: Edit · Post accruals (primary)</w:t>
      </w:r>
    </w:p>
    <w:p>
      <w:pPr>
        <w:spacing w:after="80" w:before="160"/>
      </w:pPr>
      <w:r>
        <w:rPr>
          <w:rFonts w:ascii="Arial" w:cs="Arial" w:eastAsia="Arial" w:hAnsi="Arial"/>
          <w:b/>
          <w:bCs/>
          <w:color w:val="44506A"/>
          <w:sz w:val="20"/>
          <w:szCs w:val="20"/>
        </w:rPr>
        <w:t xml:space="preserve">Journal entries</w:t>
      </w:r>
    </w:p>
    <w:p>
      <w:pPr>
        <w:spacing w:after="80" w:before="160"/>
      </w:pPr>
      <w:r>
        <w:rPr>
          <w:rFonts w:ascii="Arial" w:cs="Arial" w:eastAsia="Arial" w:hAnsi="Arial"/>
          <w:b/>
          <w:bCs/>
          <w:color w:val="44506A"/>
          <w:sz w:val="20"/>
          <w:szCs w:val="20"/>
        </w:rPr>
        <w:t xml:space="preserve">JE-11-0390 · 30 Nov 2026 — Accrue November IT managed services [Posted]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6350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Northwind Cloud Ops – Nov service</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$3,500.00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2100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Invoice not yet received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$3,500.00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$3,500.00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$3,500.00</w:t>
            </w:r>
          </w:p>
        </w:tc>
      </w:tr>
    </w:tbl>
    <w:p>
      <w:pPr>
        <w:spacing w:after="80"/>
      </w:pPr>
    </w:p>
    <w:p>
      <w:pPr>
        <w:spacing w:after="80" w:before="160"/>
      </w:pPr>
      <w:r>
        <w:rPr>
          <w:rFonts w:ascii="Arial" w:cs="Arial" w:eastAsia="Arial" w:hAnsi="Arial"/>
          <w:b/>
          <w:bCs/>
          <w:color w:val="44506A"/>
          <w:sz w:val="20"/>
          <w:szCs w:val="20"/>
        </w:rPr>
        <w:t xml:space="preserve">JE-12-0001 · 01 Dec 2026 — Auto-reversal of November accrual [Auto-reversal]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2100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Reverse JE-11-0390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$3,500.00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6350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Invoice will post in December</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$3,500.00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$3,500.00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$3,500.00</w:t>
            </w:r>
          </w:p>
        </w:tc>
      </w:tr>
    </w:tbl>
    <w:p>
      <w:pPr>
        <w:spacing w:after="80"/>
      </w:pPr>
    </w:p>
    <w:p>
      <w:pPr>
        <w:spacing w:after="80"/>
      </w:pPr>
    </w:p>
    <w:p>
      <w:pPr>
        <w:pStyle w:val="Heading3"/>
        <w:spacing w:after="100" w:before="200"/>
      </w:pPr>
      <w:r>
        <w:rPr>
          <w:rFonts w:ascii="Arial" w:cs="Arial" w:eastAsia="Arial" w:hAnsi="Arial"/>
          <w:b/>
          <w:bCs/>
          <w:color w:val="9A5510"/>
          <w:sz w:val="22"/>
          <w:szCs w:val="22"/>
        </w:rPr>
        <w:t xml:space="preserve">Step 11: Payment proposal</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AP agent</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runs it</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Payment scheduling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agent builds the payment run from posted, approved invoices: due dates, early-payment discounts, vendor holds, cash position and payment method. Paying Acme by 15 Nov captures the 2% discount, $519.60.</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Invoices on hold or with unverified bank details are excluded</w:t>
      </w:r>
    </w:p>
    <w:p>
      <w:pPr>
        <w:spacing w:after="60"/>
        <w:ind w:left="360"/>
      </w:pPr>
      <w:r>
        <w:rPr>
          <w:rFonts w:ascii="Arial" w:cs="Arial" w:eastAsia="Arial" w:hAnsi="Arial"/>
          <w:color w:val="44506A"/>
          <w:sz w:val="19"/>
          <w:szCs w:val="19"/>
        </w:rPr>
        <w:t xml:space="preserve">•  Duplicate payment check on vendor, amount and invoice</w:t>
      </w:r>
    </w:p>
    <w:p>
      <w:pPr>
        <w:spacing w:after="60"/>
        <w:ind w:left="360"/>
      </w:pPr>
      <w:r>
        <w:rPr>
          <w:rFonts w:ascii="Arial" w:cs="Arial" w:eastAsia="Arial" w:hAnsi="Arial"/>
          <w:color w:val="44506A"/>
          <w:sz w:val="19"/>
          <w:szCs w:val="19"/>
        </w:rPr>
        <w:t xml:space="preserve">•  Cash position checked against the 13-week forecast</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Open payables, bank balances</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Payment batch PAY-2026-11-13</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Payment run 13 Nov 2026</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Ready for approval</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Payments / Proposals / PAY-2026-11-13</w:t>
      </w:r>
    </w:p>
    <w:p>
      <w:pPr>
        <w:spacing w:after="60"/>
      </w:pPr>
      <w:r>
        <w:rPr>
          <w:rFonts w:ascii="Arial" w:cs="Arial" w:eastAsia="Arial" w:hAnsi="Arial"/>
          <w:b/>
          <w:bCs/>
          <w:color w:val="667085"/>
          <w:sz w:val="19"/>
          <w:szCs w:val="19"/>
        </w:rPr>
        <w:t xml:space="preserve">Invoices: </w:t>
      </w:r>
      <w:r>
        <w:rPr>
          <w:rFonts w:ascii="Arial" w:cs="Arial" w:eastAsia="Arial" w:hAnsi="Arial"/>
          <w:color w:val="17223A"/>
          <w:sz w:val="19"/>
          <w:szCs w:val="19"/>
        </w:rPr>
        <w:t xml:space="preserve">14</w:t>
      </w:r>
    </w:p>
    <w:p>
      <w:pPr>
        <w:spacing w:after="60"/>
      </w:pPr>
      <w:r>
        <w:rPr>
          <w:rFonts w:ascii="Arial" w:cs="Arial" w:eastAsia="Arial" w:hAnsi="Arial"/>
          <w:b/>
          <w:bCs/>
          <w:color w:val="667085"/>
          <w:sz w:val="19"/>
          <w:szCs w:val="19"/>
        </w:rPr>
        <w:t xml:space="preserve">Batch total: </w:t>
      </w:r>
      <w:r>
        <w:rPr>
          <w:rFonts w:ascii="Arial" w:cs="Arial" w:eastAsia="Arial" w:hAnsi="Arial"/>
          <w:color w:val="17223A"/>
          <w:sz w:val="19"/>
          <w:szCs w:val="19"/>
        </w:rPr>
        <w:t xml:space="preserve">$212,846.10</w:t>
      </w:r>
    </w:p>
    <w:p>
      <w:pPr>
        <w:spacing w:after="60"/>
      </w:pPr>
      <w:r>
        <w:rPr>
          <w:rFonts w:ascii="Arial" w:cs="Arial" w:eastAsia="Arial" w:hAnsi="Arial"/>
          <w:b/>
          <w:bCs/>
          <w:color w:val="667085"/>
          <w:sz w:val="19"/>
          <w:szCs w:val="19"/>
        </w:rPr>
        <w:t xml:space="preserve">Discounts captured: </w:t>
      </w:r>
      <w:r>
        <w:rPr>
          <w:rFonts w:ascii="Arial" w:cs="Arial" w:eastAsia="Arial" w:hAnsi="Arial"/>
          <w:color w:val="17223A"/>
          <w:sz w:val="19"/>
          <w:szCs w:val="19"/>
        </w:rPr>
        <w:t xml:space="preserve">$3,904.20</w:t>
      </w:r>
    </w:p>
    <w:p>
      <w:pPr>
        <w:spacing w:after="60"/>
      </w:pPr>
      <w:r>
        <w:rPr>
          <w:rFonts w:ascii="Arial" w:cs="Arial" w:eastAsia="Arial" w:hAnsi="Arial"/>
          <w:b/>
          <w:bCs/>
          <w:color w:val="667085"/>
          <w:sz w:val="19"/>
          <w:szCs w:val="19"/>
        </w:rPr>
        <w:t xml:space="preserve">Cash after run: </w:t>
      </w:r>
      <w:r>
        <w:rPr>
          <w:rFonts w:ascii="Arial" w:cs="Arial" w:eastAsia="Arial" w:hAnsi="Arial"/>
          <w:color w:val="17223A"/>
          <w:sz w:val="19"/>
          <w:szCs w:val="19"/>
        </w:rPr>
        <w:t xml:space="preserve">$4.6M</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20"/>
        <w:gridCol w:w="1720"/>
        <w:gridCol w:w="1720"/>
        <w:gridCol w:w="1720"/>
        <w:gridCol w:w="1720"/>
      </w:tblGrid>
      <w:tr>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Vendor</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Invoice</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Gross</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Discount</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Pay</w:t>
            </w:r>
          </w:p>
        </w:tc>
      </w:tr>
      <w:tr>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Acme IT Supplies</w:t>
            </w:r>
          </w:p>
        </w:tc>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INV-A-88231-R</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25,980.00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519.60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25,460.40</w:t>
            </w:r>
          </w:p>
        </w:tc>
      </w:tr>
      <w:tr>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Swift Couriers</w:t>
            </w:r>
          </w:p>
        </w:tc>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SC-7781</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4,120.00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4,120.00</w:t>
            </w:r>
          </w:p>
        </w:tc>
      </w:tr>
      <w:tr>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Plant Services Co.</w:t>
            </w:r>
          </w:p>
        </w:tc>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PS-2210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18,900.00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378.00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18,522.00</w:t>
            </w:r>
          </w:p>
        </w:tc>
      </w:tr>
    </w:tbl>
    <w:p>
      <w:pPr>
        <w:spacing w:after="80"/>
      </w:pPr>
    </w:p>
    <w:p>
      <w:pPr>
        <w:spacing w:after="120" w:before="0"/>
      </w:pPr>
      <w:r>
        <w:rPr>
          <w:rFonts w:ascii="Arial" w:cs="Arial" w:eastAsia="Arial" w:hAnsi="Arial"/>
          <w:b w:val="false"/>
          <w:bCs w:val="false"/>
          <w:i/>
          <w:iCs/>
          <w:color w:val="44506A"/>
          <w:sz w:val="18"/>
          <w:szCs w:val="18"/>
        </w:rPr>
        <w:t xml:space="preserve">[INFO] Excluded: 2 invoices on hold, 1 vendor with a bank change pending call-back.</w:t>
      </w:r>
    </w:p>
    <w:p>
      <w:pPr>
        <w:spacing w:after="80" w:before="160"/>
      </w:pPr>
      <w:r>
        <w:rPr>
          <w:rFonts w:ascii="Arial" w:cs="Arial" w:eastAsia="Arial" w:hAnsi="Arial"/>
          <w:b/>
          <w:bCs/>
          <w:color w:val="44506A"/>
          <w:sz w:val="20"/>
          <w:szCs w:val="20"/>
        </w:rPr>
        <w:t xml:space="preserve">Journal entries</w:t>
      </w:r>
    </w:p>
    <w:p>
      <w:pPr>
        <w:spacing w:after="100" w:before="60"/>
      </w:pPr>
      <w:r>
        <w:rPr>
          <w:rFonts w:ascii="Arial" w:cs="Arial" w:eastAsia="Arial" w:hAnsi="Arial"/>
          <w:i/>
          <w:iCs/>
          <w:color w:val="667085"/>
          <w:sz w:val="18"/>
          <w:szCs w:val="18"/>
        </w:rPr>
        <w:t xml:space="preserve">No journal entry. A proposal is not a payment.</w:t>
      </w:r>
    </w:p>
    <w:p>
      <w:pPr>
        <w:spacing w:after="80"/>
      </w:pPr>
    </w:p>
    <w:p>
      <w:pPr>
        <w:pStyle w:val="Heading3"/>
        <w:spacing w:after="100" w:before="200"/>
      </w:pPr>
      <w:r>
        <w:rPr>
          <w:rFonts w:ascii="Arial" w:cs="Arial" w:eastAsia="Arial" w:hAnsi="Arial"/>
          <w:b/>
          <w:bCs/>
          <w:color w:val="9A5510"/>
          <w:sz w:val="22"/>
          <w:szCs w:val="22"/>
        </w:rPr>
        <w:t xml:space="preserve">Step 12: Approve &amp; release payment</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Treasury initiator and approver</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Human decision</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Payment file builder</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Treasury reviews the batch. One person initiates and a second approves in the bank portal (dual control). ArthaOps builds the ACH (NACHA) file or sends it through the bank API, and the payment posts to cash clearing until the bank confirms it.</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Initiator and approver are different people</w:t>
      </w:r>
    </w:p>
    <w:p>
      <w:pPr>
        <w:spacing w:after="60"/>
        <w:ind w:left="360"/>
      </w:pPr>
      <w:r>
        <w:rPr>
          <w:rFonts w:ascii="Arial" w:cs="Arial" w:eastAsia="Arial" w:hAnsi="Arial"/>
          <w:color w:val="44506A"/>
          <w:sz w:val="19"/>
          <w:szCs w:val="19"/>
        </w:rPr>
        <w:t xml:space="preserve">•  Bank-account changes in the last 30 days flagged for re-verification</w:t>
      </w:r>
    </w:p>
    <w:p>
      <w:pPr>
        <w:spacing w:after="60"/>
        <w:ind w:left="360"/>
      </w:pPr>
      <w:r>
        <w:rPr>
          <w:rFonts w:ascii="Arial" w:cs="Arial" w:eastAsia="Arial" w:hAnsi="Arial"/>
          <w:color w:val="44506A"/>
          <w:sz w:val="19"/>
          <w:szCs w:val="19"/>
        </w:rPr>
        <w:t xml:space="preserve">•  Positive pay for any cheques issued</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PAY-2026-11-13</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ACH file released 13 Nov</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Release payment batch</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Released to bank</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Payments / PAY-2026-11-13 / Release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50"/>
        <w:gridCol w:w="2150"/>
        <w:gridCol w:w="2150"/>
        <w:gridCol w:w="2150"/>
      </w:tblGrid>
      <w:tr>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Role</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Person</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Action</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Time</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Initiator</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M. Fernandes, treasury</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Submitted</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13 Nov, 09:12</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Approver</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 Kapoor, finance director</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Approved</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13 Nov, 09:40</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Bank</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Operating bank ACH</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File accepted</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13 Nov, 09:41</w:t>
            </w:r>
          </w:p>
        </w:tc>
      </w:tr>
    </w:tbl>
    <w:p>
      <w:pPr>
        <w:spacing w:after="80"/>
      </w:pPr>
    </w:p>
    <w:p>
      <w:pPr>
        <w:spacing w:after="120" w:before="0"/>
      </w:pPr>
      <w:r>
        <w:rPr>
          <w:rFonts w:ascii="Arial" w:cs="Arial" w:eastAsia="Arial" w:hAnsi="Arial"/>
          <w:b w:val="false"/>
          <w:bCs w:val="false"/>
          <w:i/>
          <w:iCs/>
          <w:color w:val="44506A"/>
          <w:sz w:val="18"/>
          <w:szCs w:val="18"/>
        </w:rPr>
        <w:t xml:space="preserve">[OK] Journal entry JE-11-0261 posted to cash clearing. Remittance advice emailed to 14 vendors.</w:t>
      </w:r>
    </w:p>
    <w:p>
      <w:pPr>
        <w:spacing w:after="80" w:before="160"/>
      </w:pPr>
      <w:r>
        <w:rPr>
          <w:rFonts w:ascii="Arial" w:cs="Arial" w:eastAsia="Arial" w:hAnsi="Arial"/>
          <w:b/>
          <w:bCs/>
          <w:color w:val="44506A"/>
          <w:sz w:val="20"/>
          <w:szCs w:val="20"/>
        </w:rPr>
        <w:t xml:space="preserve">Journal entries</w:t>
      </w:r>
    </w:p>
    <w:p>
      <w:pPr>
        <w:spacing w:after="80" w:before="160"/>
      </w:pPr>
      <w:r>
        <w:rPr>
          <w:rFonts w:ascii="Arial" w:cs="Arial" w:eastAsia="Arial" w:hAnsi="Arial"/>
          <w:b/>
          <w:bCs/>
          <w:color w:val="44506A"/>
          <w:sz w:val="20"/>
          <w:szCs w:val="20"/>
        </w:rPr>
        <w:t xml:space="preserve">JE-11-0261 · 13 Nov 2026 — Pay Acme within the discount window [Posted]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2010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Settle INV-A-88231-R</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$25,980.00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1015</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ACH, batch PAY-2026-11-13</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$25,460.40</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1500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2% discount reduces asset cost</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$519.60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$25,980.00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$25,980.00</w:t>
            </w:r>
          </w:p>
        </w:tc>
      </w:tr>
    </w:tbl>
    <w:p>
      <w:pPr>
        <w:spacing w:after="100" w:before="60"/>
      </w:pPr>
      <w:r>
        <w:rPr>
          <w:rFonts w:ascii="Arial" w:cs="Arial" w:eastAsia="Arial" w:hAnsi="Arial"/>
          <w:i/>
          <w:iCs/>
          <w:color w:val="667085"/>
          <w:sz w:val="18"/>
          <w:szCs w:val="18"/>
        </w:rPr>
        <w:t xml:space="preserve">A cash discount on a fixed asset reduces its cost. For expense or inventory purchases, credit a purchase-discounts account or reduce inventory instead.</w:t>
      </w:r>
    </w:p>
    <w:p>
      <w:pPr>
        <w:spacing w:after="80" w:before="160"/>
      </w:pPr>
      <w:r>
        <w:rPr>
          <w:rFonts w:ascii="Arial" w:cs="Arial" w:eastAsia="Arial" w:hAnsi="Arial"/>
          <w:b/>
          <w:bCs/>
          <w:color w:val="44506A"/>
          <w:sz w:val="20"/>
          <w:szCs w:val="20"/>
        </w:rPr>
        <w:t xml:space="preserve">India variant · 13 Nov and 07 Dec 2026 — Vendor payment and TDS deposit (Northwind India) [India variant]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2010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Pay vendor net of TDS</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₹23,58,000.00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1010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NEFT/RTGS from operating bank</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₹23,58,000.00</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2160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Deposit TDS by 7 December (challan 281)</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1010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TDS payment</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₹2,000.00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₹23,60,000.00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₹23,60,000.00</w:t>
            </w:r>
          </w:p>
        </w:tc>
      </w:tr>
    </w:tbl>
    <w:p>
      <w:pPr>
        <w:spacing w:after="100" w:before="60"/>
      </w:pPr>
      <w:r>
        <w:rPr>
          <w:rFonts w:ascii="Arial" w:cs="Arial" w:eastAsia="Arial" w:hAnsi="Arial"/>
          <w:i/>
          <w:iCs/>
          <w:color w:val="667085"/>
          <w:sz w:val="18"/>
          <w:szCs w:val="18"/>
        </w:rPr>
        <w:t xml:space="preserve">Report the deduction in the quarterly TDS return (Form 26Q) and issue Form 16A to the vendor.</w:t>
      </w:r>
    </w:p>
    <w:p>
      <w:pPr>
        <w:spacing w:after="80"/>
      </w:pPr>
    </w:p>
    <w:p>
      <w:pPr>
        <w:pStyle w:val="Heading3"/>
        <w:spacing w:after="100" w:before="200"/>
      </w:pPr>
      <w:r>
        <w:rPr>
          <w:rFonts w:ascii="Arial" w:cs="Arial" w:eastAsia="Arial" w:hAnsi="Arial"/>
          <w:b/>
          <w:bCs/>
          <w:color w:val="9A5510"/>
          <w:sz w:val="22"/>
          <w:szCs w:val="22"/>
        </w:rPr>
        <w:t xml:space="preserve">Step 13: Bank clearing &amp; reconcile</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GL accountant (review)</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runs it</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Bank reconciliation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When the bank statement shows the ACH debit, the agent matches it to the clearing entry and moves it to the bank account. It also reconciles vendor statements, reviews GR/IR ageing and, at year end, prepares 1099 data for vendors that need it.</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Daily bank reconciliation; unmatched items over 5 days escalated</w:t>
      </w:r>
    </w:p>
    <w:p>
      <w:pPr>
        <w:spacing w:after="60"/>
        <w:ind w:left="360"/>
      </w:pPr>
      <w:r>
        <w:rPr>
          <w:rFonts w:ascii="Arial" w:cs="Arial" w:eastAsia="Arial" w:hAnsi="Arial"/>
          <w:color w:val="44506A"/>
          <w:sz w:val="19"/>
          <w:szCs w:val="19"/>
        </w:rPr>
        <w:t xml:space="preserve">•  Monthly vendor statement reconciliation for top vendors</w:t>
      </w:r>
    </w:p>
    <w:p>
      <w:pPr>
        <w:spacing w:after="60"/>
        <w:ind w:left="360"/>
      </w:pPr>
      <w:r>
        <w:rPr>
          <w:rFonts w:ascii="Arial" w:cs="Arial" w:eastAsia="Arial" w:hAnsi="Arial"/>
          <w:color w:val="44506A"/>
          <w:sz w:val="19"/>
          <w:szCs w:val="19"/>
        </w:rPr>
        <w:t xml:space="preserve">•  GR/IR and AP subledger tied to the GL at every close</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Bank statement (BAI2), clearing entries</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Payment cleared; cash and AP reconciled</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Bank reconciliation · Operating account</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Reconciled</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Treasury / Bank reconciliation / 14 Nov 2026</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50"/>
        <w:gridCol w:w="2150"/>
        <w:gridCol w:w="2150"/>
        <w:gridCol w:w="2150"/>
      </w:tblGrid>
      <w:tr>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Bank line</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Amount</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Matched to</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Rule</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ACH DEBIT ACME IT SUPPLIES</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(25,460.40)</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JE-11-0261</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Exact amount + payee</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ACH DEBIT SWIFT COURIERS</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(4,120.00)</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JE-11-0261</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Exact amount + payee</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SERVICE CHARGE</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(85.00)</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New: bank charges</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Learned rule</w:t>
            </w:r>
          </w:p>
        </w:tc>
      </w:tr>
    </w:tbl>
    <w:p>
      <w:pPr>
        <w:spacing w:after="80"/>
      </w:pPr>
    </w:p>
    <w:p>
      <w:pPr>
        <w:spacing w:after="60"/>
      </w:pPr>
      <w:r>
        <w:rPr>
          <w:rFonts w:ascii="Arial" w:cs="Arial" w:eastAsia="Arial" w:hAnsi="Arial"/>
          <w:b/>
          <w:bCs/>
          <w:color w:val="667085"/>
          <w:sz w:val="19"/>
          <w:szCs w:val="19"/>
        </w:rPr>
        <w:t xml:space="preserve">Lines matched: </w:t>
      </w:r>
      <w:r>
        <w:rPr>
          <w:rFonts w:ascii="Arial" w:cs="Arial" w:eastAsia="Arial" w:hAnsi="Arial"/>
          <w:color w:val="17223A"/>
          <w:sz w:val="19"/>
          <w:szCs w:val="19"/>
        </w:rPr>
        <w:t xml:space="preserve">412 of 415</w:t>
      </w:r>
    </w:p>
    <w:p>
      <w:pPr>
        <w:spacing w:after="60"/>
      </w:pPr>
      <w:r>
        <w:rPr>
          <w:rFonts w:ascii="Arial" w:cs="Arial" w:eastAsia="Arial" w:hAnsi="Arial"/>
          <w:b/>
          <w:bCs/>
          <w:color w:val="667085"/>
          <w:sz w:val="19"/>
          <w:szCs w:val="19"/>
        </w:rPr>
        <w:t xml:space="preserve">Unmatched: </w:t>
      </w:r>
      <w:r>
        <w:rPr>
          <w:rFonts w:ascii="Arial" w:cs="Arial" w:eastAsia="Arial" w:hAnsi="Arial"/>
          <w:color w:val="17223A"/>
          <w:sz w:val="19"/>
          <w:szCs w:val="19"/>
        </w:rPr>
        <w:t xml:space="preserve">3</w:t>
      </w:r>
    </w:p>
    <w:p>
      <w:pPr>
        <w:spacing w:after="60"/>
      </w:pPr>
      <w:r>
        <w:rPr>
          <w:rFonts w:ascii="Arial" w:cs="Arial" w:eastAsia="Arial" w:hAnsi="Arial"/>
          <w:b/>
          <w:bCs/>
          <w:color w:val="667085"/>
          <w:sz w:val="19"/>
          <w:szCs w:val="19"/>
        </w:rPr>
        <w:t xml:space="preserve">Difference: </w:t>
      </w:r>
      <w:r>
        <w:rPr>
          <w:rFonts w:ascii="Arial" w:cs="Arial" w:eastAsia="Arial" w:hAnsi="Arial"/>
          <w:color w:val="17223A"/>
          <w:sz w:val="19"/>
          <w:szCs w:val="19"/>
        </w:rPr>
        <w:t xml:space="preserve">$0.00</w:t>
      </w:r>
    </w:p>
    <w:p>
      <w:pPr>
        <w:spacing w:after="80" w:before="160"/>
      </w:pPr>
      <w:r>
        <w:rPr>
          <w:rFonts w:ascii="Arial" w:cs="Arial" w:eastAsia="Arial" w:hAnsi="Arial"/>
          <w:b/>
          <w:bCs/>
          <w:color w:val="44506A"/>
          <w:sz w:val="20"/>
          <w:szCs w:val="20"/>
        </w:rPr>
        <w:t xml:space="preserve">Journal entries</w:t>
      </w:r>
    </w:p>
    <w:p>
      <w:pPr>
        <w:spacing w:after="80" w:before="160"/>
      </w:pPr>
      <w:r>
        <w:rPr>
          <w:rFonts w:ascii="Arial" w:cs="Arial" w:eastAsia="Arial" w:hAnsi="Arial"/>
          <w:b/>
          <w:bCs/>
          <w:color w:val="44506A"/>
          <w:sz w:val="20"/>
          <w:szCs w:val="20"/>
        </w:rPr>
        <w:t xml:space="preserve">JE-11-0275 · 14 Nov 2026 — Payment cleared by the bank [Posted]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1015</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Clear outgoing payment</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$25,460.40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1010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Operating bank – ACH debit</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$25,460.40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$25,460.40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$25,460.40</w:t>
            </w:r>
          </w:p>
        </w:tc>
      </w:tr>
    </w:tbl>
    <w:p>
      <w:pPr>
        <w:spacing w:after="80"/>
      </w:pPr>
    </w:p>
    <w:p>
      <w:pPr>
        <w:spacing w:after="80"/>
      </w:pPr>
    </w:p>
    <w:p>
      <w:r>
        <w:br w:type="page"/>
      </w:r>
    </w:p>
    <w:p>
      <w:pPr>
        <w:pStyle w:val="Heading1"/>
        <w:spacing w:after="200" w:before="360"/>
      </w:pPr>
      <w:r>
        <w:rPr>
          <w:rFonts w:ascii="Arial" w:cs="Arial" w:eastAsia="Arial" w:hAnsi="Arial"/>
          <w:b/>
          <w:bCs/>
          <w:color w:val="17223A"/>
          <w:sz w:val="32"/>
          <w:szCs w:val="32"/>
        </w:rPr>
        <w:t xml:space="preserve">Procure-to-Pay · Vendor onboarding: From vendor request to an active, verified supplier</w:t>
      </w:r>
    </w:p>
    <w:p>
      <w:pPr>
        <w:spacing w:after="160" w:before="0"/>
      </w:pPr>
      <w:r>
        <w:rPr>
          <w:rFonts w:ascii="Arial" w:cs="Arial" w:eastAsia="Arial" w:hAnsi="Arial"/>
          <w:b w:val="false"/>
          <w:bCs w:val="false"/>
          <w:i w:val="false"/>
          <w:iCs w:val="false"/>
          <w:color w:val="44506A"/>
          <w:sz w:val="20"/>
          <w:szCs w:val="20"/>
        </w:rPr>
        <w:t xml:space="preserve">Ten steps that sit in front of P2P step 3: request, duplicate check, supplier self-service, document and tax-ID validation, risk screening, bank verification, risk-based approval, master data creation, contract set-up and ongoing monitoring. The vendor master is where payment fraud starts, so creation and changes stay separate from AP payments.</w:t>
      </w:r>
    </w:p>
    <w:p>
      <w:pPr>
        <w:pStyle w:val="Heading2"/>
        <w:spacing w:after="140" w:before="280"/>
      </w:pPr>
      <w:r>
        <w:rPr>
          <w:rFonts w:ascii="Arial" w:cs="Arial" w:eastAsia="Arial" w:hAnsi="Arial"/>
          <w:b/>
          <w:bCs/>
          <w:color w:val="17223A"/>
          <w:sz w:val="26"/>
          <w:szCs w:val="26"/>
        </w:rPr>
        <w:t xml:space="preserve">Worked example</w:t>
      </w:r>
    </w:p>
    <w:p>
      <w:pPr>
        <w:spacing w:after="120" w:before="0"/>
      </w:pPr>
      <w:r>
        <w:rPr>
          <w:rFonts w:ascii="Arial" w:cs="Arial" w:eastAsia="Arial" w:hAnsi="Arial"/>
          <w:b w:val="false"/>
          <w:bCs w:val="false"/>
          <w:i w:val="false"/>
          <w:iCs w:val="false"/>
          <w:color w:val="44506A"/>
          <w:sz w:val="19"/>
          <w:szCs w:val="19"/>
        </w:rPr>
        <w:t xml:space="preserve">Procurement needs Acme IT Supplies LLC as a new hardware vendor for the 2026 laptop contract.</w:t>
      </w:r>
    </w:p>
    <w:p>
      <w:pPr>
        <w:spacing w:after="120" w:before="0"/>
      </w:pPr>
      <w:r>
        <w:rPr>
          <w:rFonts w:ascii="Arial" w:cs="Arial" w:eastAsia="Arial" w:hAnsi="Arial"/>
          <w:b w:val="false"/>
          <w:bCs w:val="false"/>
          <w:i w:val="false"/>
          <w:iCs w:val="false"/>
          <w:color w:val="44506A"/>
          <w:sz w:val="19"/>
          <w:szCs w:val="19"/>
        </w:rPr>
        <w:t xml:space="preserve">The same steps run for Northwind India with PAN, GSTIN, MSME and TDS fields.</w:t>
      </w:r>
    </w:p>
    <w:p>
      <w:pPr>
        <w:spacing w:after="120" w:before="0"/>
      </w:pPr>
      <w:r>
        <w:rPr>
          <w:rFonts w:ascii="Arial" w:cs="Arial" w:eastAsia="Arial" w:hAnsi="Arial"/>
          <w:b w:val="false"/>
          <w:bCs w:val="false"/>
          <w:i w:val="false"/>
          <w:iCs w:val="false"/>
          <w:color w:val="44506A"/>
          <w:sz w:val="19"/>
          <w:szCs w:val="19"/>
        </w:rPr>
        <w:t xml:space="preserve">Onboarding posts no journal entries. It controls the master data every later entry depends on.</w:t>
      </w:r>
    </w:p>
    <w:p>
      <w:pPr>
        <w:pStyle w:val="Heading2"/>
        <w:spacing w:after="140" w:before="280"/>
      </w:pPr>
      <w:r>
        <w:rPr>
          <w:rFonts w:ascii="Arial" w:cs="Arial" w:eastAsia="Arial" w:hAnsi="Arial"/>
          <w:b/>
          <w:bCs/>
          <w:color w:val="17223A"/>
          <w:sz w:val="26"/>
          <w:szCs w:val="26"/>
        </w:rPr>
        <w:t xml:space="preserve">Key performance indicators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c>
          <w:tcPr>
            <w:tcW w:type="dxa" w:w="22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Target</w:t>
            </w:r>
          </w:p>
        </w:tc>
        <w:tc>
          <w:tcPr>
            <w:tcW w:type="dxa" w:w="64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Metric</w:t>
            </w:r>
          </w:p>
        </w:tc>
      </w:tr>
      <w:tr>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17223A"/>
                <w:sz w:val="18"/>
                <w:szCs w:val="18"/>
              </w:rPr>
              <w:t xml:space="preserve">&lt; 3 days</w:t>
            </w:r>
          </w:p>
        </w:tc>
        <w:tc>
          <w:tcPr>
            <w:tcW w:type="dxa" w:w="64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8"/>
                <w:szCs w:val="18"/>
              </w:rPr>
              <w:t xml:space="preserve">request to active vendor</w:t>
            </w:r>
          </w:p>
        </w:tc>
      </w:tr>
      <w:tr>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17223A"/>
                <w:sz w:val="18"/>
                <w:szCs w:val="18"/>
              </w:rPr>
              <w:t xml:space="preserve">100%</w:t>
            </w:r>
          </w:p>
        </w:tc>
        <w:tc>
          <w:tcPr>
            <w:tcW w:type="dxa" w:w="64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8"/>
                <w:szCs w:val="18"/>
              </w:rPr>
              <w:t xml:space="preserve">bank accounts verified before first payment</w:t>
            </w:r>
          </w:p>
        </w:tc>
      </w:tr>
      <w:tr>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17223A"/>
                <w:sz w:val="18"/>
                <w:szCs w:val="18"/>
              </w:rPr>
              <w:t xml:space="preserve">0</w:t>
            </w:r>
          </w:p>
        </w:tc>
        <w:tc>
          <w:tcPr>
            <w:tcW w:type="dxa" w:w="64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8"/>
                <w:szCs w:val="18"/>
              </w:rPr>
              <w:t xml:space="preserve">vendors created without approval</w:t>
            </w:r>
          </w:p>
        </w:tc>
      </w:tr>
      <w:tr>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17223A"/>
                <w:sz w:val="18"/>
                <w:szCs w:val="18"/>
              </w:rPr>
              <w:t xml:space="preserve">Quarterly</w:t>
            </w:r>
          </w:p>
        </w:tc>
        <w:tc>
          <w:tcPr>
            <w:tcW w:type="dxa" w:w="64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8"/>
                <w:szCs w:val="18"/>
              </w:rPr>
              <w:t xml:space="preserve">re-screening of active vendors</w:t>
            </w:r>
          </w:p>
        </w:tc>
      </w:tr>
      <w:tr>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17223A"/>
                <w:sz w:val="18"/>
                <w:szCs w:val="18"/>
              </w:rPr>
              <w:t xml:space="preserve">18 months</w:t>
            </w:r>
          </w:p>
        </w:tc>
        <w:tc>
          <w:tcPr>
            <w:tcW w:type="dxa" w:w="64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8"/>
                <w:szCs w:val="18"/>
              </w:rPr>
              <w:t xml:space="preserve">dormant vendors made inactive</w:t>
            </w:r>
          </w:p>
        </w:tc>
      </w:tr>
    </w:tbl>
    <w:p>
      <w:pPr>
        <w:spacing w:after="80"/>
      </w:pPr>
    </w:p>
    <w:p>
      <w:pPr>
        <w:pStyle w:val="Heading2"/>
        <w:spacing w:after="140" w:before="280"/>
      </w:pPr>
      <w:r>
        <w:rPr>
          <w:rFonts w:ascii="Arial" w:cs="Arial" w:eastAsia="Arial" w:hAnsi="Arial"/>
          <w:b/>
          <w:bCs/>
          <w:color w:val="17223A"/>
          <w:sz w:val="26"/>
          <w:szCs w:val="26"/>
        </w:rPr>
        <w:t xml:space="preserve">Process map</w:t>
      </w:r>
    </w:p>
    <w:p>
      <w:pPr>
        <w:spacing w:after="100" w:before="0"/>
      </w:pPr>
      <w:r>
        <w:rPr>
          <w:rFonts w:ascii="Arial" w:cs="Arial" w:eastAsia="Arial" w:hAnsi="Arial"/>
          <w:b w:val="false"/>
          <w:bCs w:val="false"/>
          <w:i w:val="false"/>
          <w:iCs w:val="false"/>
          <w:color w:val="667085"/>
          <w:sz w:val="17"/>
          <w:szCs w:val="17"/>
        </w:rPr>
        <w:t xml:space="preserve">Swimlane diagram showing steps by role. Dark nodes = agent runs it; white nodes with blue bar = agent + human review; plain white = human decision. Amber dashed lines and “JE” badges mark journal entries posted to the ledger.</w:t>
      </w:r>
    </w:p>
    <w:p>
      <w:pPr>
        <w:spacing w:after="160"/>
      </w:pPr>
      <w:r>
        <w:drawing>
          <wp:inline distT="0" distB="0" distL="0" distR="0">
            <wp:extent cx="5905500" cy="2447925"/>
            <wp:effectExtent t="0" r="0" b="0" l="0"/>
            <wp:docPr id="1" name="vob_map" descr="Swimlane process map for vob" title="vob proc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47925"/>
                    </a:xfrm>
                    <a:prstGeom prst="rect">
                      <a:avLst/>
                    </a:prstGeom>
                  </pic:spPr>
                </pic:pic>
              </a:graphicData>
            </a:graphic>
          </wp:inline>
        </w:drawing>
      </w:r>
    </w:p>
    <w:p>
      <w:pPr>
        <w:pStyle w:val="Heading2"/>
        <w:spacing w:after="140" w:before="280"/>
      </w:pPr>
      <w:r>
        <w:rPr>
          <w:rFonts w:ascii="Arial" w:cs="Arial" w:eastAsia="Arial" w:hAnsi="Arial"/>
          <w:b/>
          <w:bCs/>
          <w:color w:val="17223A"/>
          <w:sz w:val="26"/>
          <w:szCs w:val="26"/>
        </w:rPr>
        <w:t xml:space="preserve">Process lanes</w:t>
      </w:r>
    </w:p>
    <w:p>
      <w:pPr>
        <w:spacing w:after="120" w:before="0"/>
      </w:pPr>
      <w:r>
        <w:rPr>
          <w:rFonts w:ascii="Arial" w:cs="Arial" w:eastAsia="Arial" w:hAnsi="Arial"/>
          <w:b w:val="false"/>
          <w:bCs w:val="false"/>
          <w:i w:val="false"/>
          <w:iCs w:val="false"/>
          <w:color w:val="44506A"/>
          <w:sz w:val="18"/>
          <w:szCs w:val="18"/>
        </w:rPr>
        <w:t xml:space="preserve">Procurement (requester)  →  Vendor (supplier portal)  →  Vendor master &amp; compliance  →  Onboarding agents (ArthaOps)  →  ERP vendor master</w:t>
      </w:r>
    </w:p>
    <w:p>
      <w:pPr>
        <w:pStyle w:val="Heading2"/>
        <w:spacing w:after="140" w:before="280"/>
      </w:pPr>
      <w:r>
        <w:rPr>
          <w:rFonts w:ascii="Arial" w:cs="Arial" w:eastAsia="Arial" w:hAnsi="Arial"/>
          <w:b/>
          <w:bCs/>
          <w:color w:val="17223A"/>
          <w:sz w:val="26"/>
          <w:szCs w:val="26"/>
        </w:rPr>
        <w:t xml:space="preserve">Detailed steps</w:t>
      </w:r>
    </w:p>
    <w:p>
      <w:pPr>
        <w:pStyle w:val="Heading3"/>
        <w:spacing w:after="100" w:before="200"/>
      </w:pPr>
      <w:r>
        <w:rPr>
          <w:rFonts w:ascii="Arial" w:cs="Arial" w:eastAsia="Arial" w:hAnsi="Arial"/>
          <w:b/>
          <w:bCs/>
          <w:color w:val="9A5510"/>
          <w:sz w:val="22"/>
          <w:szCs w:val="22"/>
        </w:rPr>
        <w:t xml:space="preserve">Step 1: Vendor request</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Buyer or business requester</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 human review</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Vendor request form</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requester explains why a new vendor is needed: category, expected annual spend, the contract it supports and why an existing vendor will not do. Spend and category set the risk tier that drives later checks.</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Business justification required</w:t>
      </w:r>
    </w:p>
    <w:p>
      <w:pPr>
        <w:spacing w:after="60"/>
        <w:ind w:left="360"/>
      </w:pPr>
      <w:r>
        <w:rPr>
          <w:rFonts w:ascii="Arial" w:cs="Arial" w:eastAsia="Arial" w:hAnsi="Arial"/>
          <w:color w:val="44506A"/>
          <w:sz w:val="19"/>
          <w:szCs w:val="19"/>
        </w:rPr>
        <w:t xml:space="preserve">•  Expected spend and category captured for risk tiering</w:t>
      </w:r>
    </w:p>
    <w:p>
      <w:pPr>
        <w:spacing w:after="60"/>
        <w:ind w:left="360"/>
      </w:pPr>
      <w:r>
        <w:rPr>
          <w:rFonts w:ascii="Arial" w:cs="Arial" w:eastAsia="Arial" w:hAnsi="Arial"/>
          <w:color w:val="44506A"/>
          <w:sz w:val="19"/>
          <w:szCs w:val="19"/>
        </w:rPr>
        <w:t xml:space="preserve">•  Requester cannot approve or create the vendor</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Business need</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Vendor request VR-0912</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New vendor request VR-0912</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Submitted</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Vendors / Requests / New</w:t>
      </w:r>
    </w:p>
    <w:p>
      <w:pPr>
        <w:spacing w:after="60"/>
      </w:pPr>
      <w:r>
        <w:rPr>
          <w:rFonts w:ascii="Arial" w:cs="Arial" w:eastAsia="Arial" w:hAnsi="Arial"/>
          <w:b/>
          <w:bCs/>
          <w:color w:val="667085"/>
          <w:sz w:val="19"/>
          <w:szCs w:val="19"/>
        </w:rPr>
        <w:t xml:space="preserve">Vendor name: </w:t>
      </w:r>
      <w:r>
        <w:rPr>
          <w:rFonts w:ascii="Arial" w:cs="Arial" w:eastAsia="Arial" w:hAnsi="Arial"/>
          <w:color w:val="17223A"/>
          <w:sz w:val="19"/>
          <w:szCs w:val="19"/>
        </w:rPr>
        <w:t xml:space="preserve">Acme IT Supplies LLC</w:t>
      </w:r>
    </w:p>
    <w:p>
      <w:pPr>
        <w:spacing w:after="60"/>
      </w:pPr>
      <w:r>
        <w:rPr>
          <w:rFonts w:ascii="Arial" w:cs="Arial" w:eastAsia="Arial" w:hAnsi="Arial"/>
          <w:b/>
          <w:bCs/>
          <w:color w:val="667085"/>
          <w:sz w:val="19"/>
          <w:szCs w:val="19"/>
        </w:rPr>
        <w:t xml:space="preserve">Category: </w:t>
      </w:r>
      <w:r>
        <w:rPr>
          <w:rFonts w:ascii="Arial" w:cs="Arial" w:eastAsia="Arial" w:hAnsi="Arial"/>
          <w:color w:val="17223A"/>
          <w:sz w:val="19"/>
          <w:szCs w:val="19"/>
        </w:rPr>
        <w:t xml:space="preserve">IT hardware</w:t>
      </w:r>
    </w:p>
    <w:p>
      <w:pPr>
        <w:spacing w:after="60"/>
      </w:pPr>
      <w:r>
        <w:rPr>
          <w:rFonts w:ascii="Arial" w:cs="Arial" w:eastAsia="Arial" w:hAnsi="Arial"/>
          <w:b/>
          <w:bCs/>
          <w:color w:val="667085"/>
          <w:sz w:val="19"/>
          <w:szCs w:val="19"/>
        </w:rPr>
        <w:t xml:space="preserve">Expected annual spend: </w:t>
      </w:r>
      <w:r>
        <w:rPr>
          <w:rFonts w:ascii="Arial" w:cs="Arial" w:eastAsia="Arial" w:hAnsi="Arial"/>
          <w:color w:val="17223A"/>
          <w:sz w:val="19"/>
          <w:szCs w:val="19"/>
        </w:rPr>
        <w:t xml:space="preserve">$300,000</w:t>
      </w:r>
    </w:p>
    <w:p>
      <w:pPr>
        <w:spacing w:after="60"/>
      </w:pPr>
      <w:r>
        <w:rPr>
          <w:rFonts w:ascii="Arial" w:cs="Arial" w:eastAsia="Arial" w:hAnsi="Arial"/>
          <w:b/>
          <w:bCs/>
          <w:color w:val="667085"/>
          <w:sz w:val="19"/>
          <w:szCs w:val="19"/>
        </w:rPr>
        <w:t xml:space="preserve">Contract: </w:t>
      </w:r>
      <w:r>
        <w:rPr>
          <w:rFonts w:ascii="Arial" w:cs="Arial" w:eastAsia="Arial" w:hAnsi="Arial"/>
          <w:color w:val="17223A"/>
          <w:sz w:val="19"/>
          <w:szCs w:val="19"/>
        </w:rPr>
        <w:t xml:space="preserve">HW-2026-07</w:t>
      </w:r>
    </w:p>
    <w:p>
      <w:pPr>
        <w:spacing w:after="60"/>
      </w:pPr>
      <w:r>
        <w:rPr>
          <w:rFonts w:ascii="Arial" w:cs="Arial" w:eastAsia="Arial" w:hAnsi="Arial"/>
          <w:b/>
          <w:bCs/>
          <w:color w:val="667085"/>
          <w:sz w:val="19"/>
          <w:szCs w:val="19"/>
        </w:rPr>
        <w:t xml:space="preserve">Requested by: </w:t>
      </w:r>
      <w:r>
        <w:rPr>
          <w:rFonts w:ascii="Arial" w:cs="Arial" w:eastAsia="Arial" w:hAnsi="Arial"/>
          <w:color w:val="17223A"/>
          <w:sz w:val="19"/>
          <w:szCs w:val="19"/>
        </w:rPr>
        <w:t xml:space="preserve">J. Ortiz, procurement</w:t>
      </w:r>
    </w:p>
    <w:p>
      <w:pPr>
        <w:spacing w:after="60"/>
      </w:pPr>
      <w:r>
        <w:rPr>
          <w:rFonts w:ascii="Arial" w:cs="Arial" w:eastAsia="Arial" w:hAnsi="Arial"/>
          <w:b/>
          <w:bCs/>
          <w:color w:val="667085"/>
          <w:sz w:val="19"/>
          <w:szCs w:val="19"/>
        </w:rPr>
        <w:t xml:space="preserve">Reason: </w:t>
      </w:r>
      <w:r>
        <w:rPr>
          <w:rFonts w:ascii="Arial" w:cs="Arial" w:eastAsia="Arial" w:hAnsi="Arial"/>
          <w:color w:val="17223A"/>
          <w:sz w:val="19"/>
          <w:szCs w:val="19"/>
        </w:rPr>
        <w:t xml:space="preserve">Preferred laptop partner after RFQ</w:t>
      </w:r>
    </w:p>
    <w:p>
      <w:pPr>
        <w:spacing w:after="120" w:before="0"/>
      </w:pPr>
      <w:r>
        <w:rPr>
          <w:rFonts w:ascii="Arial" w:cs="Arial" w:eastAsia="Arial" w:hAnsi="Arial"/>
          <w:b w:val="false"/>
          <w:bCs w:val="false"/>
          <w:i w:val="false"/>
          <w:iCs w:val="false"/>
          <w:color w:val="667085"/>
          <w:sz w:val="17"/>
          <w:szCs w:val="17"/>
        </w:rPr>
        <w:t xml:space="preserve">Actions: Save · Submit request (primary)</w:t>
      </w:r>
    </w:p>
    <w:p>
      <w:pPr>
        <w:spacing w:after="80" w:before="160"/>
      </w:pPr>
      <w:r>
        <w:rPr>
          <w:rFonts w:ascii="Arial" w:cs="Arial" w:eastAsia="Arial" w:hAnsi="Arial"/>
          <w:b/>
          <w:bCs/>
          <w:color w:val="44506A"/>
          <w:sz w:val="20"/>
          <w:szCs w:val="20"/>
        </w:rPr>
        <w:t xml:space="preserve">Journal entries</w:t>
      </w:r>
    </w:p>
    <w:p>
      <w:pPr>
        <w:spacing w:after="100" w:before="60"/>
      </w:pPr>
      <w:r>
        <w:rPr>
          <w:rFonts w:ascii="Arial" w:cs="Arial" w:eastAsia="Arial" w:hAnsi="Arial"/>
          <w:i/>
          <w:iCs/>
          <w:color w:val="667085"/>
          <w:sz w:val="18"/>
          <w:szCs w:val="18"/>
        </w:rPr>
        <w:t xml:space="preserve">No journal entry. Vendor onboarding changes master data only.</w:t>
      </w:r>
    </w:p>
    <w:p>
      <w:pPr>
        <w:spacing w:after="80"/>
      </w:pPr>
    </w:p>
    <w:p>
      <w:pPr>
        <w:pStyle w:val="Heading3"/>
        <w:spacing w:after="100" w:before="200"/>
      </w:pPr>
      <w:r>
        <w:rPr>
          <w:rFonts w:ascii="Arial" w:cs="Arial" w:eastAsia="Arial" w:hAnsi="Arial"/>
          <w:b/>
          <w:bCs/>
          <w:color w:val="9A5510"/>
          <w:sz w:val="22"/>
          <w:szCs w:val="22"/>
        </w:rPr>
        <w:t xml:space="preserve">Step 2: Duplicate check &amp; invite</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Onboarding agent</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runs it</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Vendor master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agent searches existing vendors by name, tax ID, address, phone and bank account to stop duplicate or look-alike records. If none match, it sends the vendor a secure self-service portal invitation with a checklist based on country and risk tier.</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Fuzzy match on name, tax ID, address and bank details</w:t>
      </w:r>
    </w:p>
    <w:p>
      <w:pPr>
        <w:spacing w:after="60"/>
        <w:ind w:left="360"/>
      </w:pPr>
      <w:r>
        <w:rPr>
          <w:rFonts w:ascii="Arial" w:cs="Arial" w:eastAsia="Arial" w:hAnsi="Arial"/>
          <w:color w:val="44506A"/>
          <w:sz w:val="19"/>
          <w:szCs w:val="19"/>
        </w:rPr>
        <w:t xml:space="preserve">•  Invitation link expires in 7 days</w:t>
      </w:r>
    </w:p>
    <w:p>
      <w:pPr>
        <w:spacing w:after="60"/>
        <w:ind w:left="360"/>
      </w:pPr>
      <w:r>
        <w:rPr>
          <w:rFonts w:ascii="Arial" w:cs="Arial" w:eastAsia="Arial" w:hAnsi="Arial"/>
          <w:color w:val="44506A"/>
          <w:sz w:val="19"/>
          <w:szCs w:val="19"/>
        </w:rPr>
        <w:t xml:space="preserve">•  Vendor-entered data only; staff do not key bank details</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VR-0912</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Portal invite sent</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Duplicate and look-alike search</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No duplicates</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Vendors / VR-0912 / Duplicate check</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50"/>
        <w:gridCol w:w="2150"/>
        <w:gridCol w:w="2150"/>
        <w:gridCol w:w="2150"/>
      </w:tblGrid>
      <w:tr>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Candidate</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Matched on</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Score</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Result</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Acme Industrial Supply Inc.</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Name only</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41%</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Different entity</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ACME IT Solutions Pvt Ltd</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Name only</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38%</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Different country</w:t>
            </w:r>
          </w:p>
        </w:tc>
      </w:tr>
    </w:tbl>
    <w:p>
      <w:pPr>
        <w:spacing w:after="80"/>
      </w:pPr>
    </w:p>
    <w:p>
      <w:pPr>
        <w:spacing w:after="120" w:before="0"/>
      </w:pPr>
      <w:r>
        <w:rPr>
          <w:rFonts w:ascii="Arial" w:cs="Arial" w:eastAsia="Arial" w:hAnsi="Arial"/>
          <w:b w:val="false"/>
          <w:bCs w:val="false"/>
          <w:i/>
          <w:iCs/>
          <w:color w:val="44506A"/>
          <w:sz w:val="18"/>
          <w:szCs w:val="18"/>
        </w:rPr>
        <w:t xml:space="preserve">[OK] Invitation sent to sales@acme-it.example with a US checklist (W-9, insurance certificate, bank letter).</w:t>
      </w:r>
    </w:p>
    <w:p>
      <w:pPr>
        <w:spacing w:after="80" w:before="160"/>
      </w:pPr>
      <w:r>
        <w:rPr>
          <w:rFonts w:ascii="Arial" w:cs="Arial" w:eastAsia="Arial" w:hAnsi="Arial"/>
          <w:b/>
          <w:bCs/>
          <w:color w:val="44506A"/>
          <w:sz w:val="20"/>
          <w:szCs w:val="20"/>
        </w:rPr>
        <w:t xml:space="preserve">Journal entries</w:t>
      </w:r>
    </w:p>
    <w:p>
      <w:pPr>
        <w:spacing w:after="100" w:before="60"/>
      </w:pPr>
      <w:r>
        <w:rPr>
          <w:rFonts w:ascii="Arial" w:cs="Arial" w:eastAsia="Arial" w:hAnsi="Arial"/>
          <w:i/>
          <w:iCs/>
          <w:color w:val="667085"/>
          <w:sz w:val="18"/>
          <w:szCs w:val="18"/>
        </w:rPr>
        <w:t xml:space="preserve">No journal entry.</w:t>
      </w:r>
    </w:p>
    <w:p>
      <w:pPr>
        <w:spacing w:after="80"/>
      </w:pPr>
    </w:p>
    <w:p>
      <w:pPr>
        <w:pStyle w:val="Heading3"/>
        <w:spacing w:after="100" w:before="200"/>
      </w:pPr>
      <w:r>
        <w:rPr>
          <w:rFonts w:ascii="Arial" w:cs="Arial" w:eastAsia="Arial" w:hAnsi="Arial"/>
          <w:b/>
          <w:bCs/>
          <w:color w:val="9A5510"/>
          <w:sz w:val="22"/>
          <w:szCs w:val="22"/>
        </w:rPr>
        <w:t xml:space="preserve">Step 3: Submit profile &amp; documents</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Vendor</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Human decision</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Supplier portal</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vendor enters legal name, addresses, contacts, remit-to details and bank account, and uploads tax and compliance documents. US: W-9 (or W-8BEN-E for foreign vendors), certificate of insurance, bank letter. India: PAN, GSTIN certificate, Udyam (MSME) certificate, cancelled cheque, and a lower-deduction certificate under section 197 if one applies.</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Mandatory documents by country and risk tier</w:t>
      </w:r>
    </w:p>
    <w:p>
      <w:pPr>
        <w:spacing w:after="60"/>
        <w:ind w:left="360"/>
      </w:pPr>
      <w:r>
        <w:rPr>
          <w:rFonts w:ascii="Arial" w:cs="Arial" w:eastAsia="Arial" w:hAnsi="Arial"/>
          <w:color w:val="44506A"/>
          <w:sz w:val="19"/>
          <w:szCs w:val="19"/>
        </w:rPr>
        <w:t xml:space="preserve">•  Signed declaration of accuracy</w:t>
      </w:r>
    </w:p>
    <w:p>
      <w:pPr>
        <w:spacing w:after="60"/>
        <w:ind w:left="360"/>
      </w:pPr>
      <w:r>
        <w:rPr>
          <w:rFonts w:ascii="Arial" w:cs="Arial" w:eastAsia="Arial" w:hAnsi="Arial"/>
          <w:color w:val="44506A"/>
          <w:sz w:val="19"/>
          <w:szCs w:val="19"/>
        </w:rPr>
        <w:t xml:space="preserve">•  Conflict-of-interest declaration (related employees)</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Portal invite</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Completed vendor profile</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Supplier registration</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5 of 5 sections complete</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Supplier portal / Acme IT Supplies LLC</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Section</w:t>
            </w:r>
          </w:p>
        </w:tc>
        <w:tc>
          <w:tcPr>
            <w:tcW w:type="dxa" w:w="43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Status</w:t>
            </w:r>
          </w:p>
        </w:tc>
      </w:tr>
      <w:tr>
        <w:tc>
          <w:tcPr>
            <w:tcW w:type="dxa" w:w="43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Company details</w:t>
            </w:r>
          </w:p>
        </w:tc>
        <w:tc>
          <w:tcPr>
            <w:tcW w:type="dxa" w:w="43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Complete</w:t>
            </w:r>
          </w:p>
        </w:tc>
      </w:tr>
      <w:tr>
        <w:tc>
          <w:tcPr>
            <w:tcW w:type="dxa" w:w="43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Tax form W-9</w:t>
            </w:r>
          </w:p>
        </w:tc>
        <w:tc>
          <w:tcPr>
            <w:tcW w:type="dxa" w:w="43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Uploaded</w:t>
            </w:r>
          </w:p>
        </w:tc>
      </w:tr>
      <w:tr>
        <w:tc>
          <w:tcPr>
            <w:tcW w:type="dxa" w:w="43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Certificate of insurance</w:t>
            </w:r>
          </w:p>
        </w:tc>
        <w:tc>
          <w:tcPr>
            <w:tcW w:type="dxa" w:w="43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Uploaded, expires 30 Jun 2027</w:t>
            </w:r>
          </w:p>
        </w:tc>
      </w:tr>
      <w:tr>
        <w:tc>
          <w:tcPr>
            <w:tcW w:type="dxa" w:w="43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Bank details and bank letter</w:t>
            </w:r>
          </w:p>
        </w:tc>
        <w:tc>
          <w:tcPr>
            <w:tcW w:type="dxa" w:w="43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Uploaded</w:t>
            </w:r>
          </w:p>
        </w:tc>
      </w:tr>
      <w:tr>
        <w:tc>
          <w:tcPr>
            <w:tcW w:type="dxa" w:w="43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Declarations</w:t>
            </w:r>
          </w:p>
        </w:tc>
        <w:tc>
          <w:tcPr>
            <w:tcW w:type="dxa" w:w="43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Signed 01 Oct 2026</w:t>
            </w:r>
          </w:p>
        </w:tc>
      </w:tr>
    </w:tbl>
    <w:p>
      <w:pPr>
        <w:spacing w:after="80"/>
      </w:pPr>
    </w:p>
    <w:p>
      <w:pPr>
        <w:spacing w:after="120" w:before="0"/>
      </w:pPr>
      <w:r>
        <w:rPr>
          <w:rFonts w:ascii="Arial" w:cs="Arial" w:eastAsia="Arial" w:hAnsi="Arial"/>
          <w:b w:val="false"/>
          <w:bCs w:val="false"/>
          <w:i w:val="false"/>
          <w:iCs w:val="false"/>
          <w:color w:val="667085"/>
          <w:sz w:val="17"/>
          <w:szCs w:val="17"/>
        </w:rPr>
        <w:t xml:space="preserve">Actions: Save · Submit to Northwind (primary)</w:t>
      </w:r>
    </w:p>
    <w:p>
      <w:pPr>
        <w:spacing w:after="80" w:before="160"/>
      </w:pPr>
      <w:r>
        <w:rPr>
          <w:rFonts w:ascii="Arial" w:cs="Arial" w:eastAsia="Arial" w:hAnsi="Arial"/>
          <w:b/>
          <w:bCs/>
          <w:color w:val="44506A"/>
          <w:sz w:val="20"/>
          <w:szCs w:val="20"/>
        </w:rPr>
        <w:t xml:space="preserve">Journal entries</w:t>
      </w:r>
    </w:p>
    <w:p>
      <w:pPr>
        <w:spacing w:after="100" w:before="60"/>
      </w:pPr>
      <w:r>
        <w:rPr>
          <w:rFonts w:ascii="Arial" w:cs="Arial" w:eastAsia="Arial" w:hAnsi="Arial"/>
          <w:i/>
          <w:iCs/>
          <w:color w:val="667085"/>
          <w:sz w:val="18"/>
          <w:szCs w:val="18"/>
        </w:rPr>
        <w:t xml:space="preserve">No journal entry.</w:t>
      </w:r>
    </w:p>
    <w:p>
      <w:pPr>
        <w:spacing w:after="80"/>
      </w:pPr>
    </w:p>
    <w:p>
      <w:pPr>
        <w:pStyle w:val="Heading3"/>
        <w:spacing w:after="100" w:before="200"/>
      </w:pPr>
      <w:r>
        <w:rPr>
          <w:rFonts w:ascii="Arial" w:cs="Arial" w:eastAsia="Arial" w:hAnsi="Arial"/>
          <w:b/>
          <w:bCs/>
          <w:color w:val="9A5510"/>
          <w:sz w:val="22"/>
          <w:szCs w:val="22"/>
        </w:rPr>
        <w:t xml:space="preserve">Step 4: Validate tax IDs &amp; documents</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Onboarding agent</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runs it</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Document validation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agent reads the documents, checks that the names agree across them, and validates the tax ID: IRS TIN matching for a W-9 (and the 1099 classification), or PAN status, GSTIN status and filing history on the GST portal in India. An inoperative PAN means TDS at a higher rate under section 206AA, so it is flagged before the first invoice.</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Legal name must match across tax form, bank letter and registration</w:t>
      </w:r>
    </w:p>
    <w:p>
      <w:pPr>
        <w:spacing w:after="60"/>
        <w:ind w:left="360"/>
      </w:pPr>
      <w:r>
        <w:rPr>
          <w:rFonts w:ascii="Arial" w:cs="Arial" w:eastAsia="Arial" w:hAnsi="Arial"/>
          <w:color w:val="44506A"/>
          <w:sz w:val="19"/>
          <w:szCs w:val="19"/>
        </w:rPr>
        <w:t xml:space="preserve">•  Tax-ID validation against the official source</w:t>
      </w:r>
    </w:p>
    <w:p>
      <w:pPr>
        <w:spacing w:after="60"/>
        <w:ind w:left="360"/>
      </w:pPr>
      <w:r>
        <w:rPr>
          <w:rFonts w:ascii="Arial" w:cs="Arial" w:eastAsia="Arial" w:hAnsi="Arial"/>
          <w:color w:val="44506A"/>
          <w:sz w:val="19"/>
          <w:szCs w:val="19"/>
        </w:rPr>
        <w:t xml:space="preserve">•  Expiry dates tracked (insurance, MSME, lower-deduction certificates)</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Vendor profile and documents</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Validated tax and legal data</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Document validation</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Passed</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Vendors / VR-0912 / Validation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1600"/>
      </w:tblGrid>
      <w:tr>
        <w:tc>
          <w:tcPr>
            <w:tcW w:type="dxa" w:w="28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Field</w:t>
            </w:r>
          </w:p>
        </w:tc>
        <w:tc>
          <w:tcPr>
            <w:tcW w:type="dxa" w:w="3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Extracted value</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Confidence</w:t>
            </w:r>
          </w:p>
        </w:tc>
      </w:tr>
      <w:tr>
        <w:tc>
          <w:tcPr>
            <w:tcW w:type="dxa" w:w="28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Legal name (W-9)</w:t>
            </w:r>
          </w:p>
        </w:tc>
        <w:tc>
          <w:tcPr>
            <w:tcW w:type="dxa" w:w="36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Acme IT Supplies LLC</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99%</w:t>
            </w:r>
          </w:p>
        </w:tc>
      </w:tr>
      <w:tr>
        <w:tc>
          <w:tcPr>
            <w:tcW w:type="dxa" w:w="28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Tax classification</w:t>
            </w:r>
          </w:p>
        </w:tc>
        <w:tc>
          <w:tcPr>
            <w:tcW w:type="dxa" w:w="36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C corporation</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98%</w:t>
            </w:r>
          </w:p>
        </w:tc>
      </w:tr>
      <w:tr>
        <w:tc>
          <w:tcPr>
            <w:tcW w:type="dxa" w:w="28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TIN</w:t>
            </w:r>
          </w:p>
        </w:tc>
        <w:tc>
          <w:tcPr>
            <w:tcW w:type="dxa" w:w="36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XX-XXX4417</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99%</w:t>
            </w:r>
          </w:p>
        </w:tc>
      </w:tr>
      <w:tr>
        <w:tc>
          <w:tcPr>
            <w:tcW w:type="dxa" w:w="28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TIN match (IRS)</w:t>
            </w:r>
          </w:p>
        </w:tc>
        <w:tc>
          <w:tcPr>
            <w:tcW w:type="dxa" w:w="36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Name and TIN match</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99%</w:t>
            </w:r>
          </w:p>
        </w:tc>
      </w:tr>
      <w:tr>
        <w:tc>
          <w:tcPr>
            <w:tcW w:type="dxa" w:w="28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Insurance cover</w:t>
            </w:r>
          </w:p>
        </w:tc>
        <w:tc>
          <w:tcPr>
            <w:tcW w:type="dxa" w:w="36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$2M general liability</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95%</w:t>
            </w:r>
          </w:p>
        </w:tc>
      </w:tr>
      <w:tr>
        <w:tc>
          <w:tcPr>
            <w:tcW w:type="dxa" w:w="28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Bank letter name</w:t>
            </w:r>
          </w:p>
        </w:tc>
        <w:tc>
          <w:tcPr>
            <w:tcW w:type="dxa" w:w="36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Acme IT Supplies LLC</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97%</w:t>
            </w:r>
          </w:p>
        </w:tc>
      </w:tr>
    </w:tbl>
    <w:p>
      <w:pPr>
        <w:spacing w:after="80"/>
      </w:pPr>
    </w:p>
    <w:p>
      <w:pPr>
        <w:spacing w:after="120" w:before="0"/>
      </w:pPr>
      <w:r>
        <w:rPr>
          <w:rFonts w:ascii="Arial" w:cs="Arial" w:eastAsia="Arial" w:hAnsi="Arial"/>
          <w:b w:val="false"/>
          <w:bCs w:val="false"/>
          <w:i/>
          <w:iCs/>
          <w:color w:val="44506A"/>
          <w:sz w:val="18"/>
          <w:szCs w:val="18"/>
        </w:rPr>
        <w:t xml:space="preserve">[INFO] India variant: PAN operative, GSTIN active (regular taxpayer, returns filed to date), Udyam registration: Small enterprise.</w:t>
      </w:r>
    </w:p>
    <w:p>
      <w:pPr>
        <w:spacing w:after="80" w:before="160"/>
      </w:pPr>
      <w:r>
        <w:rPr>
          <w:rFonts w:ascii="Arial" w:cs="Arial" w:eastAsia="Arial" w:hAnsi="Arial"/>
          <w:b/>
          <w:bCs/>
          <w:color w:val="44506A"/>
          <w:sz w:val="20"/>
          <w:szCs w:val="20"/>
        </w:rPr>
        <w:t xml:space="preserve">Journal entries</w:t>
      </w:r>
    </w:p>
    <w:p>
      <w:pPr>
        <w:spacing w:after="100" w:before="60"/>
      </w:pPr>
      <w:r>
        <w:rPr>
          <w:rFonts w:ascii="Arial" w:cs="Arial" w:eastAsia="Arial" w:hAnsi="Arial"/>
          <w:i/>
          <w:iCs/>
          <w:color w:val="667085"/>
          <w:sz w:val="18"/>
          <w:szCs w:val="18"/>
        </w:rPr>
        <w:t xml:space="preserve">No journal entry.</w:t>
      </w:r>
    </w:p>
    <w:p>
      <w:pPr>
        <w:spacing w:after="80"/>
      </w:pPr>
    </w:p>
    <w:p>
      <w:pPr>
        <w:pStyle w:val="Heading3"/>
        <w:spacing w:after="100" w:before="200"/>
      </w:pPr>
      <w:r>
        <w:rPr>
          <w:rFonts w:ascii="Arial" w:cs="Arial" w:eastAsia="Arial" w:hAnsi="Arial"/>
          <w:b/>
          <w:bCs/>
          <w:color w:val="9A5510"/>
          <w:sz w:val="22"/>
          <w:szCs w:val="22"/>
        </w:rPr>
        <w:t xml:space="preserve">Step 5: Risk &amp; sanctions screening</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Onboarding agent; compliance for high risk</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 human review</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Risk screening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agent screens the vendor and its owners against sanctions lists (OFAC, UN, EU), politically exposed persons and adverse media, checks financial health and, for IT vendors, sends a security questionnaire. It also compares the vendor's address, phone and bank account with employee records to catch conflicts of interest. The result sets a risk tier.</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Sanctions hits block the vendor until compliance clears them</w:t>
      </w:r>
    </w:p>
    <w:p>
      <w:pPr>
        <w:spacing w:after="60"/>
        <w:ind w:left="360"/>
      </w:pPr>
      <w:r>
        <w:rPr>
          <w:rFonts w:ascii="Arial" w:cs="Arial" w:eastAsia="Arial" w:hAnsi="Arial"/>
          <w:color w:val="44506A"/>
          <w:sz w:val="19"/>
          <w:szCs w:val="19"/>
        </w:rPr>
        <w:t xml:space="preserve">•  Employee-match check for conflicts of interest</w:t>
      </w:r>
    </w:p>
    <w:p>
      <w:pPr>
        <w:spacing w:after="60"/>
        <w:ind w:left="360"/>
      </w:pPr>
      <w:r>
        <w:rPr>
          <w:rFonts w:ascii="Arial" w:cs="Arial" w:eastAsia="Arial" w:hAnsi="Arial"/>
          <w:color w:val="44506A"/>
          <w:sz w:val="19"/>
          <w:szCs w:val="19"/>
        </w:rPr>
        <w:t xml:space="preserve">•  High-risk tier needs compliance approval in step 7</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Validated vendor data</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Risk tier: medium</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Risk screening</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Medium risk</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Vendors / VR-0912 / Risk</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Check</w:t>
            </w:r>
          </w:p>
        </w:tc>
        <w:tc>
          <w:tcPr>
            <w:tcW w:type="dxa" w:w="43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Result</w:t>
            </w:r>
          </w:p>
        </w:tc>
      </w:tr>
      <w:tr>
        <w:tc>
          <w:tcPr>
            <w:tcW w:type="dxa" w:w="43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Sanctions (OFAC, UN, EU)</w:t>
            </w:r>
          </w:p>
        </w:tc>
        <w:tc>
          <w:tcPr>
            <w:tcW w:type="dxa" w:w="43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No match</w:t>
            </w:r>
          </w:p>
        </w:tc>
      </w:tr>
      <w:tr>
        <w:tc>
          <w:tcPr>
            <w:tcW w:type="dxa" w:w="43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PEP and adverse media</w:t>
            </w:r>
          </w:p>
        </w:tc>
        <w:tc>
          <w:tcPr>
            <w:tcW w:type="dxa" w:w="43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No findings</w:t>
            </w:r>
          </w:p>
        </w:tc>
      </w:tr>
      <w:tr>
        <w:tc>
          <w:tcPr>
            <w:tcW w:type="dxa" w:w="43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Financial health score</w:t>
            </w:r>
          </w:p>
        </w:tc>
        <w:tc>
          <w:tcPr>
            <w:tcW w:type="dxa" w:w="43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72 / 100</w:t>
            </w:r>
          </w:p>
        </w:tc>
      </w:tr>
      <w:tr>
        <w:tc>
          <w:tcPr>
            <w:tcW w:type="dxa" w:w="43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Security questionnaire</w:t>
            </w:r>
          </w:p>
        </w:tc>
        <w:tc>
          <w:tcPr>
            <w:tcW w:type="dxa" w:w="43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Received, 2 findings</w:t>
            </w:r>
          </w:p>
        </w:tc>
      </w:tr>
      <w:tr>
        <w:tc>
          <w:tcPr>
            <w:tcW w:type="dxa" w:w="43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Employee conflict check</w:t>
            </w:r>
          </w:p>
        </w:tc>
        <w:tc>
          <w:tcPr>
            <w:tcW w:type="dxa" w:w="43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No match</w:t>
            </w:r>
          </w:p>
        </w:tc>
      </w:tr>
    </w:tbl>
    <w:p>
      <w:pPr>
        <w:spacing w:after="80"/>
      </w:pPr>
    </w:p>
    <w:p>
      <w:pPr>
        <w:spacing w:after="120" w:before="0"/>
      </w:pPr>
      <w:r>
        <w:rPr>
          <w:rFonts w:ascii="Arial" w:cs="Arial" w:eastAsia="Arial" w:hAnsi="Arial"/>
          <w:b w:val="false"/>
          <w:bCs w:val="false"/>
          <w:i/>
          <w:iCs/>
          <w:color w:val="44506A"/>
          <w:sz w:val="18"/>
          <w:szCs w:val="18"/>
        </w:rPr>
        <w:t xml:space="preserve">[WARN] Medium risk: IT vendor with access to device configurations. Security findings to be tracked by IT.</w:t>
      </w:r>
    </w:p>
    <w:p>
      <w:pPr>
        <w:spacing w:after="80" w:before="160"/>
      </w:pPr>
      <w:r>
        <w:rPr>
          <w:rFonts w:ascii="Arial" w:cs="Arial" w:eastAsia="Arial" w:hAnsi="Arial"/>
          <w:b/>
          <w:bCs/>
          <w:color w:val="44506A"/>
          <w:sz w:val="20"/>
          <w:szCs w:val="20"/>
        </w:rPr>
        <w:t xml:space="preserve">Journal entries</w:t>
      </w:r>
    </w:p>
    <w:p>
      <w:pPr>
        <w:spacing w:after="100" w:before="60"/>
      </w:pPr>
      <w:r>
        <w:rPr>
          <w:rFonts w:ascii="Arial" w:cs="Arial" w:eastAsia="Arial" w:hAnsi="Arial"/>
          <w:i/>
          <w:iCs/>
          <w:color w:val="667085"/>
          <w:sz w:val="18"/>
          <w:szCs w:val="18"/>
        </w:rPr>
        <w:t xml:space="preserve">No journal entry.</w:t>
      </w:r>
    </w:p>
    <w:p>
      <w:pPr>
        <w:spacing w:after="80"/>
      </w:pPr>
    </w:p>
    <w:p>
      <w:pPr>
        <w:pStyle w:val="Heading3"/>
        <w:spacing w:after="100" w:before="200"/>
      </w:pPr>
      <w:r>
        <w:rPr>
          <w:rFonts w:ascii="Arial" w:cs="Arial" w:eastAsia="Arial" w:hAnsi="Arial"/>
          <w:b/>
          <w:bCs/>
          <w:color w:val="9A5510"/>
          <w:sz w:val="22"/>
          <w:szCs w:val="22"/>
        </w:rPr>
        <w:t xml:space="preserve">Step 6: Bank account verification</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Onboarding agent; vendor master team call-back</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 human review</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Bank verification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bank account is verified before any payment: the account-holder name is checked with the bank (micro-deposit or account-validation service in the US, penny-drop name match in India), and the vendor master team phones a known contact from an independent source, never a number given in the same email.</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Account-holder name must match the legal name</w:t>
      </w:r>
    </w:p>
    <w:p>
      <w:pPr>
        <w:spacing w:after="60"/>
        <w:ind w:left="360"/>
      </w:pPr>
      <w:r>
        <w:rPr>
          <w:rFonts w:ascii="Arial" w:cs="Arial" w:eastAsia="Arial" w:hAnsi="Arial"/>
          <w:color w:val="44506A"/>
          <w:sz w:val="19"/>
          <w:szCs w:val="19"/>
        </w:rPr>
        <w:t xml:space="preserve">•  Independent call-back recorded with name, time and number used</w:t>
      </w:r>
    </w:p>
    <w:p>
      <w:pPr>
        <w:spacing w:after="60"/>
        <w:ind w:left="360"/>
      </w:pPr>
      <w:r>
        <w:rPr>
          <w:rFonts w:ascii="Arial" w:cs="Arial" w:eastAsia="Arial" w:hAnsi="Arial"/>
          <w:color w:val="44506A"/>
          <w:sz w:val="19"/>
          <w:szCs w:val="19"/>
        </w:rPr>
        <w:t xml:space="preserve">•  No payment until the bank account is verified</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Bank details from portal</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Bank account verified</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Bank verification</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Verified</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Vendors / VR-0912 / Bank</w:t>
      </w:r>
    </w:p>
    <w:p>
      <w:pPr>
        <w:spacing w:after="60"/>
      </w:pPr>
      <w:r>
        <w:rPr>
          <w:rFonts w:ascii="Arial" w:cs="Arial" w:eastAsia="Arial" w:hAnsi="Arial"/>
          <w:b/>
          <w:bCs/>
          <w:color w:val="667085"/>
          <w:sz w:val="19"/>
          <w:szCs w:val="19"/>
        </w:rPr>
        <w:t xml:space="preserve">Bank: </w:t>
      </w:r>
      <w:r>
        <w:rPr>
          <w:rFonts w:ascii="Arial" w:cs="Arial" w:eastAsia="Arial" w:hAnsi="Arial"/>
          <w:color w:val="17223A"/>
          <w:sz w:val="19"/>
          <w:szCs w:val="19"/>
        </w:rPr>
        <w:t xml:space="preserve">First Commerce Bank</w:t>
      </w:r>
    </w:p>
    <w:p>
      <w:pPr>
        <w:spacing w:after="60"/>
      </w:pPr>
      <w:r>
        <w:rPr>
          <w:rFonts w:ascii="Arial" w:cs="Arial" w:eastAsia="Arial" w:hAnsi="Arial"/>
          <w:b/>
          <w:bCs/>
          <w:color w:val="667085"/>
          <w:sz w:val="19"/>
          <w:szCs w:val="19"/>
        </w:rPr>
        <w:t xml:space="preserve">Account: </w:t>
      </w:r>
      <w:r>
        <w:rPr>
          <w:rFonts w:ascii="Arial" w:cs="Arial" w:eastAsia="Arial" w:hAnsi="Arial"/>
          <w:color w:val="17223A"/>
          <w:sz w:val="19"/>
          <w:szCs w:val="19"/>
        </w:rPr>
        <w:t xml:space="preserve">••••6620</w:t>
      </w:r>
    </w:p>
    <w:p>
      <w:pPr>
        <w:spacing w:after="60"/>
      </w:pPr>
      <w:r>
        <w:rPr>
          <w:rFonts w:ascii="Arial" w:cs="Arial" w:eastAsia="Arial" w:hAnsi="Arial"/>
          <w:b/>
          <w:bCs/>
          <w:color w:val="667085"/>
          <w:sz w:val="19"/>
          <w:szCs w:val="19"/>
        </w:rPr>
        <w:t xml:space="preserve">Name check: </w:t>
      </w:r>
      <w:r>
        <w:rPr>
          <w:rFonts w:ascii="Arial" w:cs="Arial" w:eastAsia="Arial" w:hAnsi="Arial"/>
          <w:color w:val="17223A"/>
          <w:sz w:val="19"/>
          <w:szCs w:val="19"/>
        </w:rPr>
        <w:t xml:space="preserve">Exact match</w:t>
      </w:r>
    </w:p>
    <w:p>
      <w:pPr>
        <w:spacing w:after="60"/>
      </w:pPr>
      <w:r>
        <w:rPr>
          <w:rFonts w:ascii="Arial" w:cs="Arial" w:eastAsia="Arial" w:hAnsi="Arial"/>
          <w:b/>
          <w:bCs/>
          <w:color w:val="667085"/>
          <w:sz w:val="19"/>
          <w:szCs w:val="19"/>
        </w:rPr>
        <w:t xml:space="preserve">Method: </w:t>
      </w:r>
      <w:r>
        <w:rPr>
          <w:rFonts w:ascii="Arial" w:cs="Arial" w:eastAsia="Arial" w:hAnsi="Arial"/>
          <w:color w:val="17223A"/>
          <w:sz w:val="19"/>
          <w:szCs w:val="19"/>
        </w:rPr>
        <w:t xml:space="preserve">Account validation service</w:t>
      </w:r>
    </w:p>
    <w:p>
      <w:pPr>
        <w:spacing w:after="60"/>
      </w:pPr>
      <w:r>
        <w:rPr>
          <w:rFonts w:ascii="Arial" w:cs="Arial" w:eastAsia="Arial" w:hAnsi="Arial"/>
          <w:b/>
          <w:bCs/>
          <w:color w:val="667085"/>
          <w:sz w:val="19"/>
          <w:szCs w:val="19"/>
        </w:rPr>
        <w:t xml:space="preserve">Call-back: </w:t>
      </w:r>
      <w:r>
        <w:rPr>
          <w:rFonts w:ascii="Arial" w:cs="Arial" w:eastAsia="Arial" w:hAnsi="Arial"/>
          <w:color w:val="17223A"/>
          <w:sz w:val="19"/>
          <w:szCs w:val="19"/>
        </w:rPr>
        <w:t xml:space="preserve">02 Oct, 11:15, number from contract file</w:t>
      </w:r>
    </w:p>
    <w:p>
      <w:pPr>
        <w:spacing w:after="60"/>
      </w:pPr>
      <w:r>
        <w:rPr>
          <w:rFonts w:ascii="Arial" w:cs="Arial" w:eastAsia="Arial" w:hAnsi="Arial"/>
          <w:b/>
          <w:bCs/>
          <w:color w:val="667085"/>
          <w:sz w:val="19"/>
          <w:szCs w:val="19"/>
        </w:rPr>
        <w:t xml:space="preserve">Verified by: </w:t>
      </w:r>
      <w:r>
        <w:rPr>
          <w:rFonts w:ascii="Arial" w:cs="Arial" w:eastAsia="Arial" w:hAnsi="Arial"/>
          <w:color w:val="17223A"/>
          <w:sz w:val="19"/>
          <w:szCs w:val="19"/>
        </w:rPr>
        <w:t xml:space="preserve">K. Wong, vendor master</w:t>
      </w:r>
    </w:p>
    <w:p>
      <w:pPr>
        <w:spacing w:after="80" w:before="160"/>
      </w:pPr>
      <w:r>
        <w:rPr>
          <w:rFonts w:ascii="Arial" w:cs="Arial" w:eastAsia="Arial" w:hAnsi="Arial"/>
          <w:b/>
          <w:bCs/>
          <w:color w:val="44506A"/>
          <w:sz w:val="20"/>
          <w:szCs w:val="20"/>
        </w:rPr>
        <w:t xml:space="preserve">Journal entries</w:t>
      </w:r>
    </w:p>
    <w:p>
      <w:pPr>
        <w:spacing w:after="100" w:before="60"/>
      </w:pPr>
      <w:r>
        <w:rPr>
          <w:rFonts w:ascii="Arial" w:cs="Arial" w:eastAsia="Arial" w:hAnsi="Arial"/>
          <w:i/>
          <w:iCs/>
          <w:color w:val="667085"/>
          <w:sz w:val="18"/>
          <w:szCs w:val="18"/>
        </w:rPr>
        <w:t xml:space="preserve">No journal entry.</w:t>
      </w:r>
    </w:p>
    <w:p>
      <w:pPr>
        <w:spacing w:after="80"/>
      </w:pPr>
    </w:p>
    <w:p>
      <w:pPr>
        <w:pStyle w:val="Heading3"/>
        <w:spacing w:after="100" w:before="200"/>
      </w:pPr>
      <w:r>
        <w:rPr>
          <w:rFonts w:ascii="Arial" w:cs="Arial" w:eastAsia="Arial" w:hAnsi="Arial"/>
          <w:b/>
          <w:bCs/>
          <w:color w:val="9A5510"/>
          <w:sz w:val="22"/>
          <w:szCs w:val="22"/>
        </w:rPr>
        <w:t xml:space="preserve">Step 7: Risk-based approval</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Vendor master lead; compliance and CFO by tier</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Human decision</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Approval workflow</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Approval follows the risk tier: low risk needs the procurement lead, medium adds the vendor master lead, high adds compliance and, above $1M expected spend, the CFO. Rejected requests go back to the requester with reasons.</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Approvers independent of the requester and of AP payments</w:t>
      </w:r>
    </w:p>
    <w:p>
      <w:pPr>
        <w:spacing w:after="60"/>
        <w:ind w:left="360"/>
      </w:pPr>
      <w:r>
        <w:rPr>
          <w:rFonts w:ascii="Arial" w:cs="Arial" w:eastAsia="Arial" w:hAnsi="Arial"/>
          <w:color w:val="44506A"/>
          <w:sz w:val="19"/>
          <w:szCs w:val="19"/>
        </w:rPr>
        <w:t xml:space="preserve">•  All evidence visible in one approval screen</w:t>
      </w:r>
    </w:p>
    <w:p>
      <w:pPr>
        <w:spacing w:after="60"/>
        <w:ind w:left="360"/>
      </w:pPr>
      <w:r>
        <w:rPr>
          <w:rFonts w:ascii="Arial" w:cs="Arial" w:eastAsia="Arial" w:hAnsi="Arial"/>
          <w:color w:val="44506A"/>
          <w:sz w:val="19"/>
          <w:szCs w:val="19"/>
        </w:rPr>
        <w:t xml:space="preserve">•  Rejections recorded with reason codes</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Completed checks</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Approved vendor</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Approve new vendor</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Approved</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Approvals / VR-0912</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66"/>
        <w:gridCol w:w="2866"/>
        <w:gridCol w:w="2866"/>
      </w:tblGrid>
      <w:tr>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Level</w:t>
            </w:r>
          </w:p>
        </w:tc>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Approver</w:t>
            </w:r>
          </w:p>
        </w:tc>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Status</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Procurement lead</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J. Ortiz</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Approved</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Vendor master lead</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K. Wong</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Approved</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Compliance</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Not required (medium)</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w:t>
            </w:r>
          </w:p>
        </w:tc>
      </w:tr>
    </w:tbl>
    <w:p>
      <w:pPr>
        <w:spacing w:after="80"/>
      </w:pPr>
    </w:p>
    <w:p>
      <w:pPr>
        <w:spacing w:after="120" w:before="0"/>
      </w:pPr>
      <w:r>
        <w:rPr>
          <w:rFonts w:ascii="Arial" w:cs="Arial" w:eastAsia="Arial" w:hAnsi="Arial"/>
          <w:b w:val="false"/>
          <w:bCs w:val="false"/>
          <w:i w:val="false"/>
          <w:iCs w:val="false"/>
          <w:color w:val="667085"/>
          <w:sz w:val="17"/>
          <w:szCs w:val="17"/>
        </w:rPr>
        <w:t xml:space="preserve">Actions: Reject · Approve (primary)</w:t>
      </w:r>
    </w:p>
    <w:p>
      <w:pPr>
        <w:spacing w:after="80" w:before="160"/>
      </w:pPr>
      <w:r>
        <w:rPr>
          <w:rFonts w:ascii="Arial" w:cs="Arial" w:eastAsia="Arial" w:hAnsi="Arial"/>
          <w:b/>
          <w:bCs/>
          <w:color w:val="44506A"/>
          <w:sz w:val="20"/>
          <w:szCs w:val="20"/>
        </w:rPr>
        <w:t xml:space="preserve">Journal entries</w:t>
      </w:r>
    </w:p>
    <w:p>
      <w:pPr>
        <w:spacing w:after="100" w:before="60"/>
      </w:pPr>
      <w:r>
        <w:rPr>
          <w:rFonts w:ascii="Arial" w:cs="Arial" w:eastAsia="Arial" w:hAnsi="Arial"/>
          <w:i/>
          <w:iCs/>
          <w:color w:val="667085"/>
          <w:sz w:val="18"/>
          <w:szCs w:val="18"/>
        </w:rPr>
        <w:t xml:space="preserve">No journal entry.</w:t>
      </w:r>
    </w:p>
    <w:p>
      <w:pPr>
        <w:spacing w:after="80"/>
      </w:pPr>
    </w:p>
    <w:p>
      <w:pPr>
        <w:pStyle w:val="Heading3"/>
        <w:spacing w:after="100" w:before="200"/>
      </w:pPr>
      <w:r>
        <w:rPr>
          <w:rFonts w:ascii="Arial" w:cs="Arial" w:eastAsia="Arial" w:hAnsi="Arial"/>
          <w:b/>
          <w:bCs/>
          <w:color w:val="9A5510"/>
          <w:sz w:val="22"/>
          <w:szCs w:val="22"/>
        </w:rPr>
        <w:t xml:space="preserve">Step 8: Create vendor master record</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Vendor master team (checker)</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 human review</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Vendor master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agent creates the vendor in the ERP with all accounting and tax settings, and a second person checks the record before it activates. India fields include the TDS section and rate, GST registration type, reverse-charge flag and MSME status, which sets the 45-day payment clock.</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Maker-checker on creation; creator cannot release payments</w:t>
      </w:r>
    </w:p>
    <w:p>
      <w:pPr>
        <w:spacing w:after="60"/>
        <w:ind w:left="360"/>
      </w:pPr>
      <w:r>
        <w:rPr>
          <w:rFonts w:ascii="Arial" w:cs="Arial" w:eastAsia="Arial" w:hAnsi="Arial"/>
          <w:color w:val="44506A"/>
          <w:sz w:val="19"/>
          <w:szCs w:val="19"/>
        </w:rPr>
        <w:t xml:space="preserve">•  Field-level audit log on every change</w:t>
      </w:r>
    </w:p>
    <w:p>
      <w:pPr>
        <w:spacing w:after="60"/>
        <w:ind w:left="360"/>
      </w:pPr>
      <w:r>
        <w:rPr>
          <w:rFonts w:ascii="Arial" w:cs="Arial" w:eastAsia="Arial" w:hAnsi="Arial"/>
          <w:color w:val="44506A"/>
          <w:sz w:val="19"/>
          <w:szCs w:val="19"/>
        </w:rPr>
        <w:t xml:space="preserve">•  Default GL and tax codes from the category</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Approved request</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Vendor V-2041 active</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Vendor master V-2041</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Active</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ERP / Vendors / V-2041</w:t>
      </w:r>
    </w:p>
    <w:p>
      <w:pPr>
        <w:spacing w:after="60"/>
      </w:pPr>
      <w:r>
        <w:rPr>
          <w:rFonts w:ascii="Arial" w:cs="Arial" w:eastAsia="Arial" w:hAnsi="Arial"/>
          <w:b/>
          <w:bCs/>
          <w:color w:val="667085"/>
          <w:sz w:val="19"/>
          <w:szCs w:val="19"/>
        </w:rPr>
        <w:t xml:space="preserve">Payment terms: </w:t>
      </w:r>
      <w:r>
        <w:rPr>
          <w:rFonts w:ascii="Arial" w:cs="Arial" w:eastAsia="Arial" w:hAnsi="Arial"/>
          <w:color w:val="17223A"/>
          <w:sz w:val="19"/>
          <w:szCs w:val="19"/>
        </w:rPr>
        <w:t xml:space="preserve">2/10 net 30</w:t>
      </w:r>
    </w:p>
    <w:p>
      <w:pPr>
        <w:spacing w:after="60"/>
      </w:pPr>
      <w:r>
        <w:rPr>
          <w:rFonts w:ascii="Arial" w:cs="Arial" w:eastAsia="Arial" w:hAnsi="Arial"/>
          <w:b/>
          <w:bCs/>
          <w:color w:val="667085"/>
          <w:sz w:val="19"/>
          <w:szCs w:val="19"/>
        </w:rPr>
        <w:t xml:space="preserve">Payment method: </w:t>
      </w:r>
      <w:r>
        <w:rPr>
          <w:rFonts w:ascii="Arial" w:cs="Arial" w:eastAsia="Arial" w:hAnsi="Arial"/>
          <w:color w:val="17223A"/>
          <w:sz w:val="19"/>
          <w:szCs w:val="19"/>
        </w:rPr>
        <w:t xml:space="preserve">ACH</w:t>
      </w:r>
    </w:p>
    <w:p>
      <w:pPr>
        <w:spacing w:after="60"/>
      </w:pPr>
      <w:r>
        <w:rPr>
          <w:rFonts w:ascii="Arial" w:cs="Arial" w:eastAsia="Arial" w:hAnsi="Arial"/>
          <w:b/>
          <w:bCs/>
          <w:color w:val="667085"/>
          <w:sz w:val="19"/>
          <w:szCs w:val="19"/>
        </w:rPr>
        <w:t xml:space="preserve">Currency: </w:t>
      </w:r>
      <w:r>
        <w:rPr>
          <w:rFonts w:ascii="Arial" w:cs="Arial" w:eastAsia="Arial" w:hAnsi="Arial"/>
          <w:color w:val="17223A"/>
          <w:sz w:val="19"/>
          <w:szCs w:val="19"/>
        </w:rPr>
        <w:t xml:space="preserve">USD</w:t>
      </w:r>
    </w:p>
    <w:p>
      <w:pPr>
        <w:spacing w:after="60"/>
      </w:pPr>
      <w:r>
        <w:rPr>
          <w:rFonts w:ascii="Arial" w:cs="Arial" w:eastAsia="Arial" w:hAnsi="Arial"/>
          <w:b/>
          <w:bCs/>
          <w:color w:val="667085"/>
          <w:sz w:val="19"/>
          <w:szCs w:val="19"/>
        </w:rPr>
        <w:t xml:space="preserve">Default GL: </w:t>
      </w:r>
      <w:r>
        <w:rPr>
          <w:rFonts w:ascii="Arial" w:cs="Arial" w:eastAsia="Arial" w:hAnsi="Arial"/>
          <w:color w:val="17223A"/>
          <w:sz w:val="19"/>
          <w:szCs w:val="19"/>
        </w:rPr>
        <w:t xml:space="preserve">1500 / 6800 by item</w:t>
      </w:r>
    </w:p>
    <w:p>
      <w:pPr>
        <w:spacing w:after="60"/>
      </w:pPr>
      <w:r>
        <w:rPr>
          <w:rFonts w:ascii="Arial" w:cs="Arial" w:eastAsia="Arial" w:hAnsi="Arial"/>
          <w:b/>
          <w:bCs/>
          <w:color w:val="667085"/>
          <w:sz w:val="19"/>
          <w:szCs w:val="19"/>
        </w:rPr>
        <w:t xml:space="preserve">1099: </w:t>
      </w:r>
      <w:r>
        <w:rPr>
          <w:rFonts w:ascii="Arial" w:cs="Arial" w:eastAsia="Arial" w:hAnsi="Arial"/>
          <w:color w:val="17223A"/>
          <w:sz w:val="19"/>
          <w:szCs w:val="19"/>
        </w:rPr>
        <w:t xml:space="preserve">Not reportable</w:t>
      </w:r>
    </w:p>
    <w:p>
      <w:pPr>
        <w:spacing w:after="60"/>
      </w:pPr>
      <w:r>
        <w:rPr>
          <w:rFonts w:ascii="Arial" w:cs="Arial" w:eastAsia="Arial" w:hAnsi="Arial"/>
          <w:b/>
          <w:bCs/>
          <w:color w:val="667085"/>
          <w:sz w:val="19"/>
          <w:szCs w:val="19"/>
        </w:rPr>
        <w:t xml:space="preserve">Tax code: </w:t>
      </w:r>
      <w:r>
        <w:rPr>
          <w:rFonts w:ascii="Arial" w:cs="Arial" w:eastAsia="Arial" w:hAnsi="Arial"/>
          <w:color w:val="17223A"/>
          <w:sz w:val="19"/>
          <w:szCs w:val="19"/>
        </w:rPr>
        <w:t xml:space="preserve">Sales tax charged by vendor</w:t>
      </w:r>
    </w:p>
    <w:p>
      <w:pPr>
        <w:spacing w:after="60"/>
      </w:pPr>
      <w:r>
        <w:rPr>
          <w:rFonts w:ascii="Arial" w:cs="Arial" w:eastAsia="Arial" w:hAnsi="Arial"/>
          <w:b/>
          <w:bCs/>
          <w:color w:val="667085"/>
          <w:sz w:val="19"/>
          <w:szCs w:val="19"/>
        </w:rPr>
        <w:t xml:space="preserve">India: TDS: </w:t>
      </w:r>
      <w:r>
        <w:rPr>
          <w:rFonts w:ascii="Arial" w:cs="Arial" w:eastAsia="Arial" w:hAnsi="Arial"/>
          <w:color w:val="17223A"/>
          <w:sz w:val="19"/>
          <w:szCs w:val="19"/>
        </w:rPr>
        <w:t xml:space="preserve">194Q 0.1% (goods)</w:t>
      </w:r>
    </w:p>
    <w:p>
      <w:pPr>
        <w:spacing w:after="60"/>
      </w:pPr>
      <w:r>
        <w:rPr>
          <w:rFonts w:ascii="Arial" w:cs="Arial" w:eastAsia="Arial" w:hAnsi="Arial"/>
          <w:b/>
          <w:bCs/>
          <w:color w:val="667085"/>
          <w:sz w:val="19"/>
          <w:szCs w:val="19"/>
        </w:rPr>
        <w:t xml:space="preserve">India: MSME: </w:t>
      </w:r>
      <w:r>
        <w:rPr>
          <w:rFonts w:ascii="Arial" w:cs="Arial" w:eastAsia="Arial" w:hAnsi="Arial"/>
          <w:color w:val="17223A"/>
          <w:sz w:val="19"/>
          <w:szCs w:val="19"/>
        </w:rPr>
        <w:t xml:space="preserve">Small, 45-day limit</w:t>
      </w:r>
    </w:p>
    <w:p>
      <w:pPr>
        <w:spacing w:after="80" w:before="160"/>
      </w:pPr>
      <w:r>
        <w:rPr>
          <w:rFonts w:ascii="Arial" w:cs="Arial" w:eastAsia="Arial" w:hAnsi="Arial"/>
          <w:b/>
          <w:bCs/>
          <w:color w:val="44506A"/>
          <w:sz w:val="20"/>
          <w:szCs w:val="20"/>
        </w:rPr>
        <w:t xml:space="preserve">Journal entries</w:t>
      </w:r>
    </w:p>
    <w:p>
      <w:pPr>
        <w:spacing w:after="100" w:before="60"/>
      </w:pPr>
      <w:r>
        <w:rPr>
          <w:rFonts w:ascii="Arial" w:cs="Arial" w:eastAsia="Arial" w:hAnsi="Arial"/>
          <w:i/>
          <w:iCs/>
          <w:color w:val="667085"/>
          <w:sz w:val="18"/>
          <w:szCs w:val="18"/>
        </w:rPr>
        <w:t xml:space="preserve">No journal entry. The vendor now appears in AP; entries start with the first goods receipt or invoice.</w:t>
      </w:r>
    </w:p>
    <w:p>
      <w:pPr>
        <w:spacing w:after="80"/>
      </w:pPr>
    </w:p>
    <w:p>
      <w:pPr>
        <w:pStyle w:val="Heading3"/>
        <w:spacing w:after="100" w:before="200"/>
      </w:pPr>
      <w:r>
        <w:rPr>
          <w:rFonts w:ascii="Arial" w:cs="Arial" w:eastAsia="Arial" w:hAnsi="Arial"/>
          <w:b/>
          <w:bCs/>
          <w:color w:val="9A5510"/>
          <w:sz w:val="22"/>
          <w:szCs w:val="22"/>
        </w:rPr>
        <w:t xml:space="preserve">Step 9: Contract &amp; catalogue set-up</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Procurement</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 human review</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Contract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Contract prices, discounts and terms are loaded so purchase orders use them automatically (P2P step 4). The vendor gets portal access to submit invoices, see PO status and receive remittance advice.</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Prices loaded from the signed contract only</w:t>
      </w:r>
    </w:p>
    <w:p>
      <w:pPr>
        <w:spacing w:after="60"/>
        <w:ind w:left="360"/>
      </w:pPr>
      <w:r>
        <w:rPr>
          <w:rFonts w:ascii="Arial" w:cs="Arial" w:eastAsia="Arial" w:hAnsi="Arial"/>
          <w:color w:val="44506A"/>
          <w:sz w:val="19"/>
          <w:szCs w:val="19"/>
        </w:rPr>
        <w:t xml:space="preserve">•  Contract end date and renewal alerts</w:t>
      </w:r>
    </w:p>
    <w:p>
      <w:pPr>
        <w:spacing w:after="60"/>
        <w:ind w:left="360"/>
      </w:pPr>
      <w:r>
        <w:rPr>
          <w:rFonts w:ascii="Arial" w:cs="Arial" w:eastAsia="Arial" w:hAnsi="Arial"/>
          <w:color w:val="44506A"/>
          <w:sz w:val="19"/>
          <w:szCs w:val="19"/>
        </w:rPr>
        <w:t xml:space="preserve">•  Vendor portal access limited to the vendor's own records</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Signed contract HW-2026-07</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Catalogue live; vendor portal access</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Contract price list</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Live</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Contracts / HW-2026-07</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66"/>
        <w:gridCol w:w="2866"/>
        <w:gridCol w:w="2866"/>
      </w:tblGrid>
      <w:tr>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Item</w:t>
            </w:r>
          </w:p>
        </w:tc>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Price</w:t>
            </w:r>
          </w:p>
        </w:tc>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Valid to</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Laptop 14" i7 / 16 GB</w:t>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1,200.00</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30 Jun 2027</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Docking station</w:t>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145.00</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30 Jun 2027</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Extended warranty, 3 years</w:t>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95.00</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30 Jun 2027</w:t>
            </w:r>
          </w:p>
        </w:tc>
      </w:tr>
    </w:tbl>
    <w:p>
      <w:pPr>
        <w:spacing w:after="80"/>
      </w:pPr>
    </w:p>
    <w:p>
      <w:pPr>
        <w:spacing w:after="80" w:before="160"/>
      </w:pPr>
      <w:r>
        <w:rPr>
          <w:rFonts w:ascii="Arial" w:cs="Arial" w:eastAsia="Arial" w:hAnsi="Arial"/>
          <w:b/>
          <w:bCs/>
          <w:color w:val="44506A"/>
          <w:sz w:val="20"/>
          <w:szCs w:val="20"/>
        </w:rPr>
        <w:t xml:space="preserve">Journal entries</w:t>
      </w:r>
    </w:p>
    <w:p>
      <w:pPr>
        <w:spacing w:after="100" w:before="60"/>
      </w:pPr>
      <w:r>
        <w:rPr>
          <w:rFonts w:ascii="Arial" w:cs="Arial" w:eastAsia="Arial" w:hAnsi="Arial"/>
          <w:i/>
          <w:iCs/>
          <w:color w:val="667085"/>
          <w:sz w:val="18"/>
          <w:szCs w:val="18"/>
        </w:rPr>
        <w:t xml:space="preserve">No journal entry.</w:t>
      </w:r>
    </w:p>
    <w:p>
      <w:pPr>
        <w:spacing w:after="80"/>
      </w:pPr>
    </w:p>
    <w:p>
      <w:pPr>
        <w:pStyle w:val="Heading3"/>
        <w:spacing w:after="100" w:before="200"/>
      </w:pPr>
      <w:r>
        <w:rPr>
          <w:rFonts w:ascii="Arial" w:cs="Arial" w:eastAsia="Arial" w:hAnsi="Arial"/>
          <w:b/>
          <w:bCs/>
          <w:color w:val="9A5510"/>
          <w:sz w:val="22"/>
          <w:szCs w:val="22"/>
        </w:rPr>
        <w:t xml:space="preserve">Step 10: Ongoing monitoring</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Onboarding agent; vendor master team</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 human review</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Vendor monitoring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After activation the agent keeps the record current: any bank change repeats step 6, active vendors are re-screened every quarter, expiring documents are chased, GSTIN status and 1099 data are refreshed every year, and vendors with no activity for 18 months are made inactive.</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Bank changes trigger re-verification and a payment hold</w:t>
      </w:r>
    </w:p>
    <w:p>
      <w:pPr>
        <w:spacing w:after="60"/>
        <w:ind w:left="360"/>
      </w:pPr>
      <w:r>
        <w:rPr>
          <w:rFonts w:ascii="Arial" w:cs="Arial" w:eastAsia="Arial" w:hAnsi="Arial"/>
          <w:color w:val="44506A"/>
          <w:sz w:val="19"/>
          <w:szCs w:val="19"/>
        </w:rPr>
        <w:t xml:space="preserve">•  Quarterly sanctions re-screening</w:t>
      </w:r>
    </w:p>
    <w:p>
      <w:pPr>
        <w:spacing w:after="60"/>
        <w:ind w:left="360"/>
      </w:pPr>
      <w:r>
        <w:rPr>
          <w:rFonts w:ascii="Arial" w:cs="Arial" w:eastAsia="Arial" w:hAnsi="Arial"/>
          <w:color w:val="44506A"/>
          <w:sz w:val="19"/>
          <w:szCs w:val="19"/>
        </w:rPr>
        <w:t xml:space="preserve">•  Dormant vendors inactivated to reduce fraud risk</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Active vendor base</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Clean, current vendor master</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Vendor master health</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4 actions</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Vendors / Monitoring</w:t>
      </w:r>
    </w:p>
    <w:p>
      <w:pPr>
        <w:spacing w:after="60"/>
      </w:pPr>
      <w:r>
        <w:rPr>
          <w:rFonts w:ascii="Arial" w:cs="Arial" w:eastAsia="Arial" w:hAnsi="Arial"/>
          <w:b/>
          <w:bCs/>
          <w:color w:val="667085"/>
          <w:sz w:val="19"/>
          <w:szCs w:val="19"/>
        </w:rPr>
        <w:t xml:space="preserve">Active vendors: </w:t>
      </w:r>
      <w:r>
        <w:rPr>
          <w:rFonts w:ascii="Arial" w:cs="Arial" w:eastAsia="Arial" w:hAnsi="Arial"/>
          <w:color w:val="17223A"/>
          <w:sz w:val="19"/>
          <w:szCs w:val="19"/>
        </w:rPr>
        <w:t xml:space="preserve">1,284</w:t>
      </w:r>
    </w:p>
    <w:p>
      <w:pPr>
        <w:spacing w:after="60"/>
      </w:pPr>
      <w:r>
        <w:rPr>
          <w:rFonts w:ascii="Arial" w:cs="Arial" w:eastAsia="Arial" w:hAnsi="Arial"/>
          <w:b/>
          <w:bCs/>
          <w:color w:val="667085"/>
          <w:sz w:val="19"/>
          <w:szCs w:val="19"/>
        </w:rPr>
        <w:t xml:space="preserve">Bank changes pending: </w:t>
      </w:r>
      <w:r>
        <w:rPr>
          <w:rFonts w:ascii="Arial" w:cs="Arial" w:eastAsia="Arial" w:hAnsi="Arial"/>
          <w:color w:val="17223A"/>
          <w:sz w:val="19"/>
          <w:szCs w:val="19"/>
        </w:rPr>
        <w:t xml:space="preserve">2</w:t>
      </w:r>
    </w:p>
    <w:p>
      <w:pPr>
        <w:spacing w:after="60"/>
      </w:pPr>
      <w:r>
        <w:rPr>
          <w:rFonts w:ascii="Arial" w:cs="Arial" w:eastAsia="Arial" w:hAnsi="Arial"/>
          <w:b/>
          <w:bCs/>
          <w:color w:val="667085"/>
          <w:sz w:val="19"/>
          <w:szCs w:val="19"/>
        </w:rPr>
        <w:t xml:space="preserve">Documents expiring 30 days: </w:t>
      </w:r>
      <w:r>
        <w:rPr>
          <w:rFonts w:ascii="Arial" w:cs="Arial" w:eastAsia="Arial" w:hAnsi="Arial"/>
          <w:color w:val="17223A"/>
          <w:sz w:val="19"/>
          <w:szCs w:val="19"/>
        </w:rPr>
        <w:t xml:space="preserve">9</w:t>
      </w:r>
    </w:p>
    <w:p>
      <w:pPr>
        <w:spacing w:after="60"/>
      </w:pPr>
      <w:r>
        <w:rPr>
          <w:rFonts w:ascii="Arial" w:cs="Arial" w:eastAsia="Arial" w:hAnsi="Arial"/>
          <w:b/>
          <w:bCs/>
          <w:color w:val="667085"/>
          <w:sz w:val="19"/>
          <w:szCs w:val="19"/>
        </w:rPr>
        <w:t xml:space="preserve">Dormant to inactivate: </w:t>
      </w:r>
      <w:r>
        <w:rPr>
          <w:rFonts w:ascii="Arial" w:cs="Arial" w:eastAsia="Arial" w:hAnsi="Arial"/>
          <w:color w:val="17223A"/>
          <w:sz w:val="19"/>
          <w:szCs w:val="19"/>
        </w:rPr>
        <w:t xml:space="preserve">37</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66"/>
        <w:gridCol w:w="2866"/>
        <w:gridCol w:w="2866"/>
      </w:tblGrid>
      <w:tr>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Vendor</w:t>
            </w:r>
          </w:p>
        </w:tc>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Event</w:t>
            </w:r>
          </w:p>
        </w:tc>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Action</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Swift Couriers</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Bank change request</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Payments held; call-back due</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Plant Services Co.</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Insurance expires 15 Nov</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Reminder sent</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Kraus GmbH</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Quarterly re-screen</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Passed</w:t>
            </w:r>
          </w:p>
        </w:tc>
      </w:tr>
    </w:tbl>
    <w:p>
      <w:pPr>
        <w:spacing w:after="80"/>
      </w:pPr>
    </w:p>
    <w:p>
      <w:pPr>
        <w:spacing w:after="80" w:before="160"/>
      </w:pPr>
      <w:r>
        <w:rPr>
          <w:rFonts w:ascii="Arial" w:cs="Arial" w:eastAsia="Arial" w:hAnsi="Arial"/>
          <w:b/>
          <w:bCs/>
          <w:color w:val="44506A"/>
          <w:sz w:val="20"/>
          <w:szCs w:val="20"/>
        </w:rPr>
        <w:t xml:space="preserve">Journal entries</w:t>
      </w:r>
    </w:p>
    <w:p>
      <w:pPr>
        <w:spacing w:after="100" w:before="60"/>
      </w:pPr>
      <w:r>
        <w:rPr>
          <w:rFonts w:ascii="Arial" w:cs="Arial" w:eastAsia="Arial" w:hAnsi="Arial"/>
          <w:i/>
          <w:iCs/>
          <w:color w:val="667085"/>
          <w:sz w:val="18"/>
          <w:szCs w:val="18"/>
        </w:rPr>
        <w:t xml:space="preserve">No journal entry.</w:t>
      </w:r>
    </w:p>
    <w:p>
      <w:pPr>
        <w:spacing w:after="80"/>
      </w:pPr>
    </w:p>
    <w:p>
      <w:r>
        <w:br w:type="page"/>
      </w:r>
    </w:p>
    <w:p>
      <w:pPr>
        <w:pStyle w:val="Heading1"/>
        <w:spacing w:after="200" w:before="360"/>
      </w:pPr>
      <w:r>
        <w:rPr>
          <w:rFonts w:ascii="Arial" w:cs="Arial" w:eastAsia="Arial" w:hAnsi="Arial"/>
          <w:b/>
          <w:bCs/>
          <w:color w:val="17223A"/>
          <w:sz w:val="32"/>
          <w:szCs w:val="32"/>
        </w:rPr>
        <w:t xml:space="preserve">Record-to-Report: From daily transactions to signed financial statements</w:t>
      </w:r>
    </w:p>
    <w:p>
      <w:pPr>
        <w:spacing w:after="160" w:before="0"/>
      </w:pPr>
      <w:r>
        <w:rPr>
          <w:rFonts w:ascii="Arial" w:cs="Arial" w:eastAsia="Arial" w:hAnsi="Arial"/>
          <w:b w:val="false"/>
          <w:bCs w:val="false"/>
          <w:i w:val="false"/>
          <w:iCs w:val="false"/>
          <w:color w:val="44506A"/>
          <w:sz w:val="20"/>
          <w:szCs w:val="20"/>
        </w:rPr>
        <w:t xml:space="preserve">Fourteen steps: subledger feeds, daily cash, journal entries, accruals, prepaids, fixed assets, payroll and revenue cut-off, intercompany, FX revaluation, balance sheet reconciliations, flux review, tax and consolidation, reporting and sign-off. Most of the routine work runs continuously during the month, so the close becomes a review.</w:t>
      </w:r>
    </w:p>
    <w:p>
      <w:pPr>
        <w:pStyle w:val="Heading2"/>
        <w:spacing w:after="140" w:before="280"/>
      </w:pPr>
      <w:r>
        <w:rPr>
          <w:rFonts w:ascii="Arial" w:cs="Arial" w:eastAsia="Arial" w:hAnsi="Arial"/>
          <w:b/>
          <w:bCs/>
          <w:color w:val="17223A"/>
          <w:sz w:val="26"/>
          <w:szCs w:val="26"/>
        </w:rPr>
        <w:t xml:space="preserve">Worked example</w:t>
      </w:r>
    </w:p>
    <w:p>
      <w:pPr>
        <w:spacing w:after="120" w:before="0"/>
      </w:pPr>
      <w:r>
        <w:rPr>
          <w:rFonts w:ascii="Arial" w:cs="Arial" w:eastAsia="Arial" w:hAnsi="Arial"/>
          <w:b w:val="false"/>
          <w:bCs w:val="false"/>
          <w:i w:val="false"/>
          <w:iCs w:val="false"/>
          <w:color w:val="44506A"/>
          <w:sz w:val="19"/>
          <w:szCs w:val="19"/>
        </w:rPr>
        <w:t xml:space="preserve">Northwind closes November 2026 across two entities: the US parent (USD) and the India subsidiary (INR functional currency).</w:t>
      </w:r>
    </w:p>
    <w:p>
      <w:pPr>
        <w:spacing w:after="120" w:before="0"/>
      </w:pPr>
      <w:r>
        <w:rPr>
          <w:rFonts w:ascii="Arial" w:cs="Arial" w:eastAsia="Arial" w:hAnsi="Arial"/>
          <w:b w:val="false"/>
          <w:bCs w:val="false"/>
          <w:i w:val="false"/>
          <w:iCs w:val="false"/>
          <w:color w:val="44506A"/>
          <w:sz w:val="19"/>
          <w:szCs w:val="19"/>
        </w:rPr>
        <w:t xml:space="preserve">The laptops bought in the P2P flow are depreciated here, so the two processes tie together.</w:t>
      </w:r>
    </w:p>
    <w:p>
      <w:pPr>
        <w:spacing w:after="120" w:before="0"/>
      </w:pPr>
      <w:r>
        <w:rPr>
          <w:rFonts w:ascii="Arial" w:cs="Arial" w:eastAsia="Arial" w:hAnsi="Arial"/>
          <w:b w:val="false"/>
          <w:bCs w:val="false"/>
          <w:i w:val="false"/>
          <w:iCs w:val="false"/>
          <w:color w:val="44506A"/>
          <w:sz w:val="19"/>
          <w:szCs w:val="19"/>
        </w:rPr>
        <w:t xml:space="preserve">Target: close on working day 4, against a 6-day industry median.</w:t>
      </w:r>
    </w:p>
    <w:p>
      <w:pPr>
        <w:pStyle w:val="Heading2"/>
        <w:spacing w:after="140" w:before="280"/>
      </w:pPr>
      <w:r>
        <w:rPr>
          <w:rFonts w:ascii="Arial" w:cs="Arial" w:eastAsia="Arial" w:hAnsi="Arial"/>
          <w:b/>
          <w:bCs/>
          <w:color w:val="17223A"/>
          <w:sz w:val="26"/>
          <w:szCs w:val="26"/>
        </w:rPr>
        <w:t xml:space="preserve">Key performance indicators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c>
          <w:tcPr>
            <w:tcW w:type="dxa" w:w="22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Target</w:t>
            </w:r>
          </w:p>
        </w:tc>
        <w:tc>
          <w:tcPr>
            <w:tcW w:type="dxa" w:w="64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Metric</w:t>
            </w:r>
          </w:p>
        </w:tc>
      </w:tr>
      <w:tr>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17223A"/>
                <w:sz w:val="18"/>
                <w:szCs w:val="18"/>
              </w:rPr>
              <w:t xml:space="preserve">Day 4</w:t>
            </w:r>
          </w:p>
        </w:tc>
        <w:tc>
          <w:tcPr>
            <w:tcW w:type="dxa" w:w="64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8"/>
                <w:szCs w:val="18"/>
              </w:rPr>
              <w:t xml:space="preserve">close target (from Day 8)</w:t>
            </w:r>
          </w:p>
        </w:tc>
      </w:tr>
      <w:tr>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17223A"/>
                <w:sz w:val="18"/>
                <w:szCs w:val="18"/>
              </w:rPr>
              <w:t xml:space="preserve">90%</w:t>
            </w:r>
          </w:p>
        </w:tc>
        <w:tc>
          <w:tcPr>
            <w:tcW w:type="dxa" w:w="64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8"/>
                <w:szCs w:val="18"/>
              </w:rPr>
              <w:t xml:space="preserve">reconciliations auto-certified</w:t>
            </w:r>
          </w:p>
        </w:tc>
      </w:tr>
      <w:tr>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17223A"/>
                <w:sz w:val="18"/>
                <w:szCs w:val="18"/>
              </w:rPr>
              <w:t xml:space="preserve">&lt; 5%</w:t>
            </w:r>
          </w:p>
        </w:tc>
        <w:tc>
          <w:tcPr>
            <w:tcW w:type="dxa" w:w="64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8"/>
                <w:szCs w:val="18"/>
              </w:rPr>
              <w:t xml:space="preserve">manual journal entries</w:t>
            </w:r>
          </w:p>
        </w:tc>
      </w:tr>
      <w:tr>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17223A"/>
                <w:sz w:val="18"/>
                <w:szCs w:val="18"/>
              </w:rPr>
              <w:t xml:space="preserve">0</w:t>
            </w:r>
          </w:p>
        </w:tc>
        <w:tc>
          <w:tcPr>
            <w:tcW w:type="dxa" w:w="64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8"/>
                <w:szCs w:val="18"/>
              </w:rPr>
              <w:t xml:space="preserve">post-close adjustments</w:t>
            </w:r>
          </w:p>
        </w:tc>
      </w:tr>
      <w:tr>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17223A"/>
                <w:sz w:val="18"/>
                <w:szCs w:val="18"/>
              </w:rPr>
              <w:t xml:space="preserve">100%</w:t>
            </w:r>
          </w:p>
        </w:tc>
        <w:tc>
          <w:tcPr>
            <w:tcW w:type="dxa" w:w="64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8"/>
                <w:szCs w:val="18"/>
              </w:rPr>
              <w:t xml:space="preserve">entries with attached evidence</w:t>
            </w:r>
          </w:p>
        </w:tc>
      </w:tr>
    </w:tbl>
    <w:p>
      <w:pPr>
        <w:spacing w:after="80"/>
      </w:pPr>
    </w:p>
    <w:p>
      <w:pPr>
        <w:pStyle w:val="Heading2"/>
        <w:spacing w:after="140" w:before="280"/>
      </w:pPr>
      <w:r>
        <w:rPr>
          <w:rFonts w:ascii="Arial" w:cs="Arial" w:eastAsia="Arial" w:hAnsi="Arial"/>
          <w:b/>
          <w:bCs/>
          <w:color w:val="17223A"/>
          <w:sz w:val="26"/>
          <w:szCs w:val="26"/>
        </w:rPr>
        <w:t xml:space="preserve">Process map</w:t>
      </w:r>
    </w:p>
    <w:p>
      <w:pPr>
        <w:spacing w:after="100" w:before="0"/>
      </w:pPr>
      <w:r>
        <w:rPr>
          <w:rFonts w:ascii="Arial" w:cs="Arial" w:eastAsia="Arial" w:hAnsi="Arial"/>
          <w:b w:val="false"/>
          <w:bCs w:val="false"/>
          <w:i w:val="false"/>
          <w:iCs w:val="false"/>
          <w:color w:val="667085"/>
          <w:sz w:val="17"/>
          <w:szCs w:val="17"/>
        </w:rPr>
        <w:t xml:space="preserve">Swimlane diagram showing steps by role. Dark nodes = agent runs it; white nodes with blue bar = agent + human review; plain white = human decision. Amber dashed lines and “JE” badges mark journal entries posted to the ledger.</w:t>
      </w:r>
    </w:p>
    <w:p>
      <w:pPr>
        <w:spacing w:after="160"/>
      </w:pPr>
      <w:r>
        <w:drawing>
          <wp:inline distT="0" distB="0" distL="0" distR="0">
            <wp:extent cx="5905500" cy="2057400"/>
            <wp:effectExtent t="0" r="0" b="0" l="0"/>
            <wp:docPr id="1" name="r2r_map" descr="Swimlane process map for r2r" title="r2r proc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057400"/>
                    </a:xfrm>
                    <a:prstGeom prst="rect">
                      <a:avLst/>
                    </a:prstGeom>
                  </pic:spPr>
                </pic:pic>
              </a:graphicData>
            </a:graphic>
          </wp:inline>
        </w:drawing>
      </w:r>
    </w:p>
    <w:p>
      <w:pPr>
        <w:pStyle w:val="Heading2"/>
        <w:spacing w:after="140" w:before="280"/>
      </w:pPr>
      <w:r>
        <w:rPr>
          <w:rFonts w:ascii="Arial" w:cs="Arial" w:eastAsia="Arial" w:hAnsi="Arial"/>
          <w:b/>
          <w:bCs/>
          <w:color w:val="17223A"/>
          <w:sz w:val="26"/>
          <w:szCs w:val="26"/>
        </w:rPr>
        <w:t xml:space="preserve">Process lanes</w:t>
      </w:r>
    </w:p>
    <w:p>
      <w:pPr>
        <w:spacing w:after="120" w:before="0"/>
      </w:pPr>
      <w:r>
        <w:rPr>
          <w:rFonts w:ascii="Arial" w:cs="Arial" w:eastAsia="Arial" w:hAnsi="Arial"/>
          <w:b w:val="false"/>
          <w:bCs w:val="false"/>
          <w:i w:val="false"/>
          <w:iCs w:val="false"/>
          <w:color w:val="44506A"/>
          <w:sz w:val="18"/>
          <w:szCs w:val="18"/>
        </w:rPr>
        <w:t xml:space="preserve">Source systems  →  ArthaOps agents  →  Accountants  →  Controller &amp; CFO  →  General ledger &amp; consolidation</w:t>
      </w:r>
    </w:p>
    <w:p>
      <w:pPr>
        <w:pStyle w:val="Heading2"/>
        <w:spacing w:after="140" w:before="280"/>
      </w:pPr>
      <w:r>
        <w:rPr>
          <w:rFonts w:ascii="Arial" w:cs="Arial" w:eastAsia="Arial" w:hAnsi="Arial"/>
          <w:b/>
          <w:bCs/>
          <w:color w:val="17223A"/>
          <w:sz w:val="26"/>
          <w:szCs w:val="26"/>
        </w:rPr>
        <w:t xml:space="preserve">Detailed steps</w:t>
      </w:r>
    </w:p>
    <w:p>
      <w:pPr>
        <w:pStyle w:val="Heading3"/>
        <w:spacing w:after="100" w:before="200"/>
      </w:pPr>
      <w:r>
        <w:rPr>
          <w:rFonts w:ascii="Arial" w:cs="Arial" w:eastAsia="Arial" w:hAnsi="Arial"/>
          <w:b/>
          <w:bCs/>
          <w:color w:val="9A5510"/>
          <w:sz w:val="22"/>
          <w:szCs w:val="22"/>
        </w:rPr>
        <w:t xml:space="preserve">Step 1: Subledger feeds</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Systems (automated)</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runs it</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Data hub connectors</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data hub syncs every day from the ERP general ledger, AP and AR subledgers, bank feeds, payroll, billing, the fixed asset register and the India subsidiary's ledger. Each feed is checked for completeness against control totals before agents use it.</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Record counts and control totals compared with the source</w:t>
      </w:r>
    </w:p>
    <w:p>
      <w:pPr>
        <w:spacing w:after="60"/>
        <w:ind w:left="360"/>
      </w:pPr>
      <w:r>
        <w:rPr>
          <w:rFonts w:ascii="Arial" w:cs="Arial" w:eastAsia="Arial" w:hAnsi="Arial"/>
          <w:color w:val="44506A"/>
          <w:sz w:val="19"/>
          <w:szCs w:val="19"/>
        </w:rPr>
        <w:t xml:space="preserve">•  Subledger totals tied to GL control accounts daily</w:t>
      </w:r>
    </w:p>
    <w:p>
      <w:pPr>
        <w:spacing w:after="60"/>
        <w:ind w:left="360"/>
      </w:pPr>
      <w:r>
        <w:rPr>
          <w:rFonts w:ascii="Arial" w:cs="Arial" w:eastAsia="Arial" w:hAnsi="Arial"/>
          <w:color w:val="44506A"/>
          <w:sz w:val="19"/>
          <w:szCs w:val="19"/>
        </w:rPr>
        <w:t xml:space="preserve">•  Locked periods cannot receive back-dated entries</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ERP, banks, payroll, billing, Tally</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One normalised ledger view across entities</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Source sync status</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All sources current</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Data hub / Sources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50"/>
        <w:gridCol w:w="2150"/>
        <w:gridCol w:w="2150"/>
        <w:gridCol w:w="2150"/>
      </w:tblGrid>
      <w:tr>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Source</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Last sync</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Records</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Control total</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NetSuite GL (US)</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06:00 today</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18,442</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Ties to TB</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Tally (India)</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06:05 today</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9,210</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Ties to TB</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Operating bank (BAI2)</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05:30 today</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415</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Ties to statement</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ADP payroll</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25 Nov</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212</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Ties to register</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Stripe billing</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06:00 today</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1,904</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Ties to AR</w:t>
            </w:r>
          </w:p>
        </w:tc>
      </w:tr>
    </w:tbl>
    <w:p>
      <w:pPr>
        <w:spacing w:after="80"/>
      </w:pPr>
    </w:p>
    <w:p>
      <w:pPr>
        <w:spacing w:after="80" w:before="160"/>
      </w:pPr>
      <w:r>
        <w:rPr>
          <w:rFonts w:ascii="Arial" w:cs="Arial" w:eastAsia="Arial" w:hAnsi="Arial"/>
          <w:b/>
          <w:bCs/>
          <w:color w:val="44506A"/>
          <w:sz w:val="20"/>
          <w:szCs w:val="20"/>
        </w:rPr>
        <w:t xml:space="preserve">Journal entries</w:t>
      </w:r>
    </w:p>
    <w:p>
      <w:pPr>
        <w:spacing w:after="100" w:before="60"/>
      </w:pPr>
      <w:r>
        <w:rPr>
          <w:rFonts w:ascii="Arial" w:cs="Arial" w:eastAsia="Arial" w:hAnsi="Arial"/>
          <w:i/>
          <w:iCs/>
          <w:color w:val="667085"/>
          <w:sz w:val="18"/>
          <w:szCs w:val="18"/>
        </w:rPr>
        <w:t xml:space="preserve">No journal entry. Feeds bring in transactions already recorded in the source systems.</w:t>
      </w:r>
    </w:p>
    <w:p>
      <w:pPr>
        <w:spacing w:after="80"/>
      </w:pPr>
    </w:p>
    <w:p>
      <w:pPr>
        <w:pStyle w:val="Heading3"/>
        <w:spacing w:after="100" w:before="200"/>
      </w:pPr>
      <w:r>
        <w:rPr>
          <w:rFonts w:ascii="Arial" w:cs="Arial" w:eastAsia="Arial" w:hAnsi="Arial"/>
          <w:b/>
          <w:bCs/>
          <w:color w:val="9A5510"/>
          <w:sz w:val="22"/>
          <w:szCs w:val="22"/>
        </w:rPr>
        <w:t xml:space="preserve">Step 2: Daily cash &amp; bank rec</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Treasury accountant (exceptions)</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runs it</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Cash categorisation &amp; bank rec agents</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Every bank line is matched to a recorded transaction or categorised to a GL account by learned rules. Bank charges and interest are posted daily, so cash is reconciled before month end begins.</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New categorisation rules approved by a person before they run</w:t>
      </w:r>
    </w:p>
    <w:p>
      <w:pPr>
        <w:spacing w:after="60"/>
        <w:ind w:left="360"/>
      </w:pPr>
      <w:r>
        <w:rPr>
          <w:rFonts w:ascii="Arial" w:cs="Arial" w:eastAsia="Arial" w:hAnsi="Arial"/>
          <w:color w:val="44506A"/>
          <w:sz w:val="19"/>
          <w:szCs w:val="19"/>
        </w:rPr>
        <w:t xml:space="preserve">•  Unmatched items over 5 days escalated</w:t>
      </w:r>
    </w:p>
    <w:p>
      <w:pPr>
        <w:spacing w:after="60"/>
        <w:ind w:left="360"/>
      </w:pPr>
      <w:r>
        <w:rPr>
          <w:rFonts w:ascii="Arial" w:cs="Arial" w:eastAsia="Arial" w:hAnsi="Arial"/>
          <w:color w:val="44506A"/>
          <w:sz w:val="19"/>
          <w:szCs w:val="19"/>
        </w:rPr>
        <w:t xml:space="preserve">•  Bank balance tied to the GL daily</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Bank feed lines</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Cash reconciled daily</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Uncategorised bank lines · 30 Nov</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2 to post</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Treasury / Cash categorisation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50"/>
        <w:gridCol w:w="2150"/>
        <w:gridCol w:w="2150"/>
        <w:gridCol w:w="2150"/>
      </w:tblGrid>
      <w:tr>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Bank line</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Amount</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Suggested account</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Conf.</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MONTHLY SERVICE CHARGE</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(85.00)</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6600 Bank charges</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99%</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INTEREST CREDIT NOV</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1,240.00</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7100 Interest income</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99%</w:t>
            </w:r>
          </w:p>
        </w:tc>
      </w:tr>
    </w:tbl>
    <w:p>
      <w:pPr>
        <w:spacing w:after="80"/>
      </w:pPr>
    </w:p>
    <w:p>
      <w:pPr>
        <w:spacing w:after="120" w:before="0"/>
      </w:pPr>
      <w:r>
        <w:rPr>
          <w:rFonts w:ascii="Arial" w:cs="Arial" w:eastAsia="Arial" w:hAnsi="Arial"/>
          <w:b w:val="false"/>
          <w:bCs w:val="false"/>
          <w:i w:val="false"/>
          <w:iCs w:val="false"/>
          <w:color w:val="667085"/>
          <w:sz w:val="17"/>
          <w:szCs w:val="17"/>
        </w:rPr>
        <w:t xml:space="preserve">Actions: Review · Post 2 entries (primary)</w:t>
      </w:r>
    </w:p>
    <w:p>
      <w:pPr>
        <w:spacing w:after="80" w:before="160"/>
      </w:pPr>
      <w:r>
        <w:rPr>
          <w:rFonts w:ascii="Arial" w:cs="Arial" w:eastAsia="Arial" w:hAnsi="Arial"/>
          <w:b/>
          <w:bCs/>
          <w:color w:val="44506A"/>
          <w:sz w:val="20"/>
          <w:szCs w:val="20"/>
        </w:rPr>
        <w:t xml:space="preserve">Journal entries</w:t>
      </w:r>
    </w:p>
    <w:p>
      <w:pPr>
        <w:spacing w:after="80" w:before="160"/>
      </w:pPr>
      <w:r>
        <w:rPr>
          <w:rFonts w:ascii="Arial" w:cs="Arial" w:eastAsia="Arial" w:hAnsi="Arial"/>
          <w:b/>
          <w:bCs/>
          <w:color w:val="44506A"/>
          <w:sz w:val="20"/>
          <w:szCs w:val="20"/>
        </w:rPr>
        <w:t xml:space="preserve">JE-11-0401 · 30 Nov 2026 — Bank charges [Posted]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6600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November service charge</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$85.00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1010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Operating bank</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$85.00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$85.00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$85.00</w:t>
            </w:r>
          </w:p>
        </w:tc>
      </w:tr>
    </w:tbl>
    <w:p>
      <w:pPr>
        <w:spacing w:after="80"/>
      </w:pPr>
    </w:p>
    <w:p>
      <w:pPr>
        <w:spacing w:after="80" w:before="160"/>
      </w:pPr>
      <w:r>
        <w:rPr>
          <w:rFonts w:ascii="Arial" w:cs="Arial" w:eastAsia="Arial" w:hAnsi="Arial"/>
          <w:b/>
          <w:bCs/>
          <w:color w:val="44506A"/>
          <w:sz w:val="20"/>
          <w:szCs w:val="20"/>
        </w:rPr>
        <w:t xml:space="preserve">JE-11-0402 · 30 Nov 2026 — Interest earned [Posted]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1010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Operating bank</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$1,240.00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7100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November interest credit</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$1,240.00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$1,240.00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$1,240.00</w:t>
            </w:r>
          </w:p>
        </w:tc>
      </w:tr>
    </w:tbl>
    <w:p>
      <w:pPr>
        <w:spacing w:after="80"/>
      </w:pPr>
    </w:p>
    <w:p>
      <w:pPr>
        <w:spacing w:after="80"/>
      </w:pPr>
    </w:p>
    <w:p>
      <w:pPr>
        <w:pStyle w:val="Heading3"/>
        <w:spacing w:after="100" w:before="200"/>
      </w:pPr>
      <w:r>
        <w:rPr>
          <w:rFonts w:ascii="Arial" w:cs="Arial" w:eastAsia="Arial" w:hAnsi="Arial"/>
          <w:b/>
          <w:bCs/>
          <w:color w:val="9A5510"/>
          <w:sz w:val="22"/>
          <w:szCs w:val="22"/>
        </w:rPr>
        <w:t xml:space="preserve">Step 3: Journal entries</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Accountant (maker), controller (checker)</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 human review</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JE review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Manual and recurring entries are prepared with support attached and approved by someone other than the preparer. The agent scores each entry for risk (weekend posting, round amounts, unusual account pairs, a preparer posting to their own area) so reviewers focus where it matters. Example: software subscriptions miscoded to office supplies are reclassified.</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Maker-checker on every manual entry; nobody approves their own</w:t>
      </w:r>
    </w:p>
    <w:p>
      <w:pPr>
        <w:spacing w:after="60"/>
        <w:ind w:left="360"/>
      </w:pPr>
      <w:r>
        <w:rPr>
          <w:rFonts w:ascii="Arial" w:cs="Arial" w:eastAsia="Arial" w:hAnsi="Arial"/>
          <w:color w:val="44506A"/>
          <w:sz w:val="19"/>
          <w:szCs w:val="19"/>
        </w:rPr>
        <w:t xml:space="preserve">•  Supporting document required above $5,000</w:t>
      </w:r>
    </w:p>
    <w:p>
      <w:pPr>
        <w:spacing w:after="60"/>
        <w:ind w:left="360"/>
      </w:pPr>
      <w:r>
        <w:rPr>
          <w:rFonts w:ascii="Arial" w:cs="Arial" w:eastAsia="Arial" w:hAnsi="Arial"/>
          <w:color w:val="44506A"/>
          <w:sz w:val="19"/>
          <w:szCs w:val="19"/>
        </w:rPr>
        <w:t xml:space="preserve">•  Risk scoring for SOX journal-entry testing</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Support, recurring templates</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Approved entries posted</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Manual JE-11-0410 · reclassification</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Approved</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Journal entries / JE-11-0410</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66"/>
        <w:gridCol w:w="2866"/>
        <w:gridCol w:w="2866"/>
      </w:tblGrid>
      <w:tr>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w:t>
            </w:r>
          </w:p>
        </w:tc>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6450 Software subscriptions</w:t>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2,400.00</w:t>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6800 Office supplies</w:t>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2,400.00</w:t>
            </w:r>
          </w:p>
        </w:tc>
      </w:tr>
    </w:tbl>
    <w:p>
      <w:pPr>
        <w:spacing w:after="80"/>
      </w:pPr>
    </w:p>
    <w:p>
      <w:pPr>
        <w:spacing w:after="60"/>
      </w:pPr>
      <w:r>
        <w:rPr>
          <w:rFonts w:ascii="Arial" w:cs="Arial" w:eastAsia="Arial" w:hAnsi="Arial"/>
          <w:b/>
          <w:bCs/>
          <w:color w:val="667085"/>
          <w:sz w:val="19"/>
          <w:szCs w:val="19"/>
        </w:rPr>
        <w:t xml:space="preserve">Prepared by: </w:t>
      </w:r>
      <w:r>
        <w:rPr>
          <w:rFonts w:ascii="Arial" w:cs="Arial" w:eastAsia="Arial" w:hAnsi="Arial"/>
          <w:color w:val="17223A"/>
          <w:sz w:val="19"/>
          <w:szCs w:val="19"/>
        </w:rPr>
        <w:t xml:space="preserve">S. Iyer, 27 Nov</w:t>
      </w:r>
    </w:p>
    <w:p>
      <w:pPr>
        <w:spacing w:after="60"/>
      </w:pPr>
      <w:r>
        <w:rPr>
          <w:rFonts w:ascii="Arial" w:cs="Arial" w:eastAsia="Arial" w:hAnsi="Arial"/>
          <w:b/>
          <w:bCs/>
          <w:color w:val="667085"/>
          <w:sz w:val="19"/>
          <w:szCs w:val="19"/>
        </w:rPr>
        <w:t xml:space="preserve">Approved by: </w:t>
      </w:r>
      <w:r>
        <w:rPr>
          <w:rFonts w:ascii="Arial" w:cs="Arial" w:eastAsia="Arial" w:hAnsi="Arial"/>
          <w:color w:val="17223A"/>
          <w:sz w:val="19"/>
          <w:szCs w:val="19"/>
        </w:rPr>
        <w:t xml:space="preserve">L. Chen, controller, 27 Nov</w:t>
      </w:r>
    </w:p>
    <w:p>
      <w:pPr>
        <w:spacing w:after="60"/>
      </w:pPr>
      <w:r>
        <w:rPr>
          <w:rFonts w:ascii="Arial" w:cs="Arial" w:eastAsia="Arial" w:hAnsi="Arial"/>
          <w:b/>
          <w:bCs/>
          <w:color w:val="667085"/>
          <w:sz w:val="19"/>
          <w:szCs w:val="19"/>
        </w:rPr>
        <w:t xml:space="preserve">Support: </w:t>
      </w:r>
      <w:r>
        <w:rPr>
          <w:rFonts w:ascii="Arial" w:cs="Arial" w:eastAsia="Arial" w:hAnsi="Arial"/>
          <w:color w:val="17223A"/>
          <w:sz w:val="19"/>
          <w:szCs w:val="19"/>
        </w:rPr>
        <w:t xml:space="preserve">Vendor invoices (3)</w:t>
      </w:r>
    </w:p>
    <w:p>
      <w:pPr>
        <w:spacing w:after="60"/>
      </w:pPr>
      <w:r>
        <w:rPr>
          <w:rFonts w:ascii="Arial" w:cs="Arial" w:eastAsia="Arial" w:hAnsi="Arial"/>
          <w:b/>
          <w:bCs/>
          <w:color w:val="667085"/>
          <w:sz w:val="19"/>
          <w:szCs w:val="19"/>
        </w:rPr>
        <w:t xml:space="preserve">Risk score: </w:t>
      </w:r>
      <w:r>
        <w:rPr>
          <w:rFonts w:ascii="Arial" w:cs="Arial" w:eastAsia="Arial" w:hAnsi="Arial"/>
          <w:color w:val="17223A"/>
          <w:sz w:val="19"/>
          <w:szCs w:val="19"/>
        </w:rPr>
        <w:t xml:space="preserve">Low 12/100</w:t>
      </w:r>
    </w:p>
    <w:p>
      <w:pPr>
        <w:spacing w:after="80" w:before="160"/>
      </w:pPr>
      <w:r>
        <w:rPr>
          <w:rFonts w:ascii="Arial" w:cs="Arial" w:eastAsia="Arial" w:hAnsi="Arial"/>
          <w:b/>
          <w:bCs/>
          <w:color w:val="44506A"/>
          <w:sz w:val="20"/>
          <w:szCs w:val="20"/>
        </w:rPr>
        <w:t xml:space="preserve">Journal entries</w:t>
      </w:r>
    </w:p>
    <w:p>
      <w:pPr>
        <w:spacing w:after="80" w:before="160"/>
      </w:pPr>
      <w:r>
        <w:rPr>
          <w:rFonts w:ascii="Arial" w:cs="Arial" w:eastAsia="Arial" w:hAnsi="Arial"/>
          <w:b/>
          <w:bCs/>
          <w:color w:val="44506A"/>
          <w:sz w:val="20"/>
          <w:szCs w:val="20"/>
        </w:rPr>
        <w:t xml:space="preserve">JE-11-0410 · 27 Nov 2026 — Reclassify miscoded software subscriptions [Posted]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6450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Design software, Sep–Nov</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$2,400.00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6800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Originally coded to office supplies</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$2,400.00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$2,400.00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$2,400.00</w:t>
            </w:r>
          </w:p>
        </w:tc>
      </w:tr>
    </w:tbl>
    <w:p>
      <w:pPr>
        <w:spacing w:after="80"/>
      </w:pPr>
    </w:p>
    <w:p>
      <w:pPr>
        <w:spacing w:after="80"/>
      </w:pPr>
    </w:p>
    <w:p>
      <w:pPr>
        <w:pStyle w:val="Heading3"/>
        <w:spacing w:after="100" w:before="200"/>
      </w:pPr>
      <w:r>
        <w:rPr>
          <w:rFonts w:ascii="Arial" w:cs="Arial" w:eastAsia="Arial" w:hAnsi="Arial"/>
          <w:b/>
          <w:bCs/>
          <w:color w:val="9A5510"/>
          <w:sz w:val="22"/>
          <w:szCs w:val="22"/>
        </w:rPr>
        <w:t xml:space="preserve">Step 4: Accruals</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Accountant (review)</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 human review</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Accrual automation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agent proposes period-end accruals for costs incurred but not yet billed: audit fees from the engagement letter, utilities from meter history, and vendor accruals from P2P. Each proposal shows its basis and reverses automatically next month.</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Basis documented for every accrual</w:t>
      </w:r>
    </w:p>
    <w:p>
      <w:pPr>
        <w:spacing w:after="60"/>
        <w:ind w:left="360"/>
      </w:pPr>
      <w:r>
        <w:rPr>
          <w:rFonts w:ascii="Arial" w:cs="Arial" w:eastAsia="Arial" w:hAnsi="Arial"/>
          <w:color w:val="44506A"/>
          <w:sz w:val="19"/>
          <w:szCs w:val="19"/>
        </w:rPr>
        <w:t xml:space="preserve">•  Prior-month accruals compared with actual invoices (true-up)</w:t>
      </w:r>
    </w:p>
    <w:p>
      <w:pPr>
        <w:spacing w:after="60"/>
        <w:ind w:left="360"/>
      </w:pPr>
      <w:r>
        <w:rPr>
          <w:rFonts w:ascii="Arial" w:cs="Arial" w:eastAsia="Arial" w:hAnsi="Arial"/>
          <w:color w:val="44506A"/>
          <w:sz w:val="19"/>
          <w:szCs w:val="19"/>
        </w:rPr>
        <w:t xml:space="preserve">•  Accruals not reversed within 90 days reviewed</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Contracts, history, open POs</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Accruals posted with auto-reversal</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Accrual proposals</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Posted</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Close / November 2026 / Accruals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66"/>
        <w:gridCol w:w="2866"/>
        <w:gridCol w:w="2866"/>
      </w:tblGrid>
      <w:tr>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Item</w:t>
            </w:r>
          </w:p>
        </w:tc>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Basis</w:t>
            </w:r>
          </w:p>
        </w:tc>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Amount</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Statutory audit fee</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Engagement letter $216,000 ÷ 12</w:t>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18,000.00</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Plant utilities</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3-month meter average</w:t>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11,600.00</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IT managed services</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Contract (from P2P)</w:t>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3,500.00</w:t>
            </w:r>
          </w:p>
        </w:tc>
      </w:tr>
    </w:tbl>
    <w:p>
      <w:pPr>
        <w:spacing w:after="80"/>
      </w:pPr>
    </w:p>
    <w:p>
      <w:pPr>
        <w:spacing w:after="120" w:before="0"/>
      </w:pPr>
      <w:r>
        <w:rPr>
          <w:rFonts w:ascii="Arial" w:cs="Arial" w:eastAsia="Arial" w:hAnsi="Arial"/>
          <w:b w:val="false"/>
          <w:bCs w:val="false"/>
          <w:i/>
          <w:iCs/>
          <w:color w:val="44506A"/>
          <w:sz w:val="18"/>
          <w:szCs w:val="18"/>
        </w:rPr>
        <w:t xml:space="preserve">[INFO] Last month's audit-fee accrual was within 0.0% of the invoice. No true-up needed.</w:t>
      </w:r>
    </w:p>
    <w:p>
      <w:pPr>
        <w:spacing w:after="80" w:before="160"/>
      </w:pPr>
      <w:r>
        <w:rPr>
          <w:rFonts w:ascii="Arial" w:cs="Arial" w:eastAsia="Arial" w:hAnsi="Arial"/>
          <w:b/>
          <w:bCs/>
          <w:color w:val="44506A"/>
          <w:sz w:val="20"/>
          <w:szCs w:val="20"/>
        </w:rPr>
        <w:t xml:space="preserve">Journal entries</w:t>
      </w:r>
    </w:p>
    <w:p>
      <w:pPr>
        <w:spacing w:after="80" w:before="160"/>
      </w:pPr>
      <w:r>
        <w:rPr>
          <w:rFonts w:ascii="Arial" w:cs="Arial" w:eastAsia="Arial" w:hAnsi="Arial"/>
          <w:b/>
          <w:bCs/>
          <w:color w:val="44506A"/>
          <w:sz w:val="20"/>
          <w:szCs w:val="20"/>
        </w:rPr>
        <w:t xml:space="preserve">JE-11-0420 · 30 Nov 2026 — Accrue November audit fee [Posted]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6300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1/12 of FY26 audit fee</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$18,000.00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2100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Auto-reverses 1 Dec</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$18,000.00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$18,000.00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$18,000.00</w:t>
            </w:r>
          </w:p>
        </w:tc>
      </w:tr>
    </w:tbl>
    <w:p>
      <w:pPr>
        <w:spacing w:after="80"/>
      </w:pPr>
    </w:p>
    <w:p>
      <w:pPr>
        <w:spacing w:after="80"/>
      </w:pPr>
    </w:p>
    <w:p>
      <w:pPr>
        <w:pStyle w:val="Heading3"/>
        <w:spacing w:after="100" w:before="200"/>
      </w:pPr>
      <w:r>
        <w:rPr>
          <w:rFonts w:ascii="Arial" w:cs="Arial" w:eastAsia="Arial" w:hAnsi="Arial"/>
          <w:b/>
          <w:bCs/>
          <w:color w:val="9A5510"/>
          <w:sz w:val="22"/>
          <w:szCs w:val="22"/>
        </w:rPr>
        <w:t xml:space="preserve">Step 5: Prepaid amortisation</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Accountant (review)</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runs it</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Prepaid amortisation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Prepayments are recognised as an asset when paid and expensed over the period they cover. The annual insurance premium of $120,000, paid on 1 July, is expensed at $10,000 a month.</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Schedule built from the invoice and policy dates</w:t>
      </w:r>
    </w:p>
    <w:p>
      <w:pPr>
        <w:spacing w:after="60"/>
        <w:ind w:left="360"/>
      </w:pPr>
      <w:r>
        <w:rPr>
          <w:rFonts w:ascii="Arial" w:cs="Arial" w:eastAsia="Arial" w:hAnsi="Arial"/>
          <w:color w:val="44506A"/>
          <w:sz w:val="19"/>
          <w:szCs w:val="19"/>
        </w:rPr>
        <w:t xml:space="preserve">•  Prepaid balance tied to the schedule each month</w:t>
      </w:r>
    </w:p>
    <w:p>
      <w:pPr>
        <w:spacing w:after="60"/>
        <w:ind w:left="360"/>
      </w:pPr>
      <w:r>
        <w:rPr>
          <w:rFonts w:ascii="Arial" w:cs="Arial" w:eastAsia="Arial" w:hAnsi="Arial"/>
          <w:color w:val="44506A"/>
          <w:sz w:val="19"/>
          <w:szCs w:val="19"/>
        </w:rPr>
        <w:t xml:space="preserve">•  New prepayments above $10,000 flagged for a schedule</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Prepaid invoices, coverage dates</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Monthly amortisation posted</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Insurance premium FY26–27</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On schedule</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Subledgers / Prepaids / PP-2026-014</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66"/>
        <w:gridCol w:w="2866"/>
        <w:gridCol w:w="2866"/>
      </w:tblGrid>
      <w:tr>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Month</w:t>
            </w:r>
          </w:p>
        </w:tc>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Expense</w:t>
            </w:r>
          </w:p>
        </w:tc>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Remaining prepaid</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Sep 2026</w:t>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10,000.00</w:t>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100,000.00</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Oct 2026</w:t>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10,000.00</w:t>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90,000.00</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Nov 2026</w:t>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10,000.00</w:t>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80,000.00</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Dec 2026</w:t>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10,000.00</w:t>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70,000.00</w:t>
            </w:r>
          </w:p>
        </w:tc>
      </w:tr>
    </w:tbl>
    <w:p>
      <w:pPr>
        <w:spacing w:after="80"/>
      </w:pPr>
    </w:p>
    <w:p>
      <w:pPr>
        <w:spacing w:after="80" w:before="160"/>
      </w:pPr>
      <w:r>
        <w:rPr>
          <w:rFonts w:ascii="Arial" w:cs="Arial" w:eastAsia="Arial" w:hAnsi="Arial"/>
          <w:b/>
          <w:bCs/>
          <w:color w:val="44506A"/>
          <w:sz w:val="20"/>
          <w:szCs w:val="20"/>
        </w:rPr>
        <w:t xml:space="preserve">Journal entries</w:t>
      </w:r>
    </w:p>
    <w:p>
      <w:pPr>
        <w:spacing w:after="80" w:before="160"/>
      </w:pPr>
      <w:r>
        <w:rPr>
          <w:rFonts w:ascii="Arial" w:cs="Arial" w:eastAsia="Arial" w:hAnsi="Arial"/>
          <w:b/>
          <w:bCs/>
          <w:color w:val="44506A"/>
          <w:sz w:val="20"/>
          <w:szCs w:val="20"/>
        </w:rPr>
        <w:t xml:space="preserve">JE-11-0431 · 30 Nov 2026 — Amortise prepaid insurance [Posted]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6400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November cover</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$10,000.00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1310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Policy PP-2026-014</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$10,000.00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$10,000.00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$10,000.00</w:t>
            </w:r>
          </w:p>
        </w:tc>
      </w:tr>
    </w:tbl>
    <w:p>
      <w:pPr>
        <w:spacing w:after="80"/>
      </w:pPr>
    </w:p>
    <w:p>
      <w:pPr>
        <w:spacing w:after="80"/>
      </w:pPr>
    </w:p>
    <w:p>
      <w:pPr>
        <w:pStyle w:val="Heading3"/>
        <w:spacing w:after="100" w:before="200"/>
      </w:pPr>
      <w:r>
        <w:rPr>
          <w:rFonts w:ascii="Arial" w:cs="Arial" w:eastAsia="Arial" w:hAnsi="Arial"/>
          <w:b/>
          <w:bCs/>
          <w:color w:val="9A5510"/>
          <w:sz w:val="22"/>
          <w:szCs w:val="22"/>
        </w:rPr>
        <w:t xml:space="preserve">Step 6: Fixed assets &amp; depreciation</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FA accountant (review)</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runs it</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Fixed asset subledger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Assets created at goods receipt in P2P are capitalised at their final cost, here $25,460.40 for the 20 laptops after sales tax and the cash discount. Depreciation runs straight-line over 36 months with no salvage value, starting in the month the assets are placed in service.</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Capitalisation threshold and useful lives follow written policy</w:t>
      </w:r>
    </w:p>
    <w:p>
      <w:pPr>
        <w:spacing w:after="60"/>
        <w:ind w:left="360"/>
      </w:pPr>
      <w:r>
        <w:rPr>
          <w:rFonts w:ascii="Arial" w:cs="Arial" w:eastAsia="Arial" w:hAnsi="Arial"/>
          <w:color w:val="44506A"/>
          <w:sz w:val="19"/>
          <w:szCs w:val="19"/>
        </w:rPr>
        <w:t xml:space="preserve">•  Asset register tied to GL 1500 and 1590 monthly</w:t>
      </w:r>
    </w:p>
    <w:p>
      <w:pPr>
        <w:spacing w:after="60"/>
        <w:ind w:left="360"/>
      </w:pPr>
      <w:r>
        <w:rPr>
          <w:rFonts w:ascii="Arial" w:cs="Arial" w:eastAsia="Arial" w:hAnsi="Arial"/>
          <w:color w:val="44506A"/>
          <w:sz w:val="19"/>
          <w:szCs w:val="19"/>
        </w:rPr>
        <w:t xml:space="preserve">•  Annual physical verification against asset tags</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P2P asset records, policy</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Depreciation posted; register reconciled</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Depreciation run · November 2026</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Posted</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Subledgers / Fixed assets / Nov run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50"/>
        <w:gridCol w:w="2150"/>
        <w:gridCol w:w="2150"/>
        <w:gridCol w:w="2150"/>
      </w:tblGrid>
      <w:tr>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Asset group</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Cost</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Life</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Nov charge</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Laptops FA-2026-0412…0431</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25,460.40</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36 m</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707.23</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Plant machinery</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1,840,000.00</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120 m</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15,333.33</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Vehicles</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212,000.00</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60 m</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3,533.33</w:t>
            </w:r>
          </w:p>
        </w:tc>
      </w:tr>
    </w:tbl>
    <w:p>
      <w:pPr>
        <w:spacing w:after="80"/>
      </w:pPr>
    </w:p>
    <w:p>
      <w:pPr>
        <w:spacing w:after="120" w:before="0"/>
      </w:pPr>
      <w:r>
        <w:rPr>
          <w:rFonts w:ascii="Arial" w:cs="Arial" w:eastAsia="Arial" w:hAnsi="Arial"/>
          <w:b w:val="false"/>
          <w:bCs w:val="false"/>
          <w:i/>
          <w:iCs/>
          <w:color w:val="44506A"/>
          <w:sz w:val="18"/>
          <w:szCs w:val="18"/>
        </w:rPr>
        <w:t xml:space="preserve">[INFO] India variant: Companies Act Schedule II life of 3 years for computers; income-tax depreciation at 40% WDV creates a deferred tax difference.</w:t>
      </w:r>
    </w:p>
    <w:p>
      <w:pPr>
        <w:spacing w:after="80" w:before="160"/>
      </w:pPr>
      <w:r>
        <w:rPr>
          <w:rFonts w:ascii="Arial" w:cs="Arial" w:eastAsia="Arial" w:hAnsi="Arial"/>
          <w:b/>
          <w:bCs/>
          <w:color w:val="44506A"/>
          <w:sz w:val="20"/>
          <w:szCs w:val="20"/>
        </w:rPr>
        <w:t xml:space="preserve">Journal entries</w:t>
      </w:r>
    </w:p>
    <w:p>
      <w:pPr>
        <w:spacing w:after="80" w:before="160"/>
      </w:pPr>
      <w:r>
        <w:rPr>
          <w:rFonts w:ascii="Arial" w:cs="Arial" w:eastAsia="Arial" w:hAnsi="Arial"/>
          <w:b/>
          <w:bCs/>
          <w:color w:val="44506A"/>
          <w:sz w:val="20"/>
          <w:szCs w:val="20"/>
        </w:rPr>
        <w:t xml:space="preserve">JE-11-0440 · 30 Nov 2026 — Depreciation on laptops (from P2P) [Posted]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6500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$25,460.40 ÷ 36 months</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$707.23</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1590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FA-2026-0412 to 0431</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$707.23</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$707.23</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$707.23</w:t>
            </w:r>
          </w:p>
        </w:tc>
      </w:tr>
    </w:tbl>
    <w:p>
      <w:pPr>
        <w:spacing w:after="80"/>
      </w:pPr>
    </w:p>
    <w:p>
      <w:pPr>
        <w:spacing w:after="80"/>
      </w:pPr>
    </w:p>
    <w:p>
      <w:pPr>
        <w:pStyle w:val="Heading3"/>
        <w:spacing w:after="100" w:before="200"/>
      </w:pPr>
      <w:r>
        <w:rPr>
          <w:rFonts w:ascii="Arial" w:cs="Arial" w:eastAsia="Arial" w:hAnsi="Arial"/>
          <w:b/>
          <w:bCs/>
          <w:color w:val="9A5510"/>
          <w:sz w:val="22"/>
          <w:szCs w:val="22"/>
        </w:rPr>
        <w:t xml:space="preserve">Step 7: Payroll &amp; revenue cut-off</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Accountant (review)</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 human review</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Payroll and revenue agents</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Salaries earned after the last pay date (25 November) are accrued. Revenue from annual maintenance contracts billed in advance is released from deferred revenue as the service is delivered (ASC 606, recognised over time).</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Payroll accrual tied to working days and the payroll register</w:t>
      </w:r>
    </w:p>
    <w:p>
      <w:pPr>
        <w:spacing w:after="60"/>
        <w:ind w:left="360"/>
      </w:pPr>
      <w:r>
        <w:rPr>
          <w:rFonts w:ascii="Arial" w:cs="Arial" w:eastAsia="Arial" w:hAnsi="Arial"/>
          <w:color w:val="44506A"/>
          <w:sz w:val="19"/>
          <w:szCs w:val="19"/>
        </w:rPr>
        <w:t xml:space="preserve">•  Deferred revenue waterfall tied to the billing system</w:t>
      </w:r>
    </w:p>
    <w:p>
      <w:pPr>
        <w:spacing w:after="60"/>
        <w:ind w:left="360"/>
      </w:pPr>
      <w:r>
        <w:rPr>
          <w:rFonts w:ascii="Arial" w:cs="Arial" w:eastAsia="Arial" w:hAnsi="Arial"/>
          <w:color w:val="44506A"/>
          <w:sz w:val="19"/>
          <w:szCs w:val="19"/>
        </w:rPr>
        <w:t xml:space="preserve">•  Cut-off testing on shipments and invoices around month end</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Payroll register, contract schedules</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Payroll accrual and revenue release posted</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Deferred revenue release</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Posted</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Revenue / Waterfall / Nov 2026</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50"/>
        <w:gridCol w:w="2150"/>
        <w:gridCol w:w="2150"/>
        <w:gridCol w:w="2150"/>
      </w:tblGrid>
      <w:tr>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Contract group</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Deferred at 1 Nov</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Released Nov</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Deferred at 30 Nov</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Annual maintenance (US)</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420,000.00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35,000.00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385,000.00</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Annual maintenance (India)</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168,000.00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15,000.00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153,000.00</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Total</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588,000.00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50,000.00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538,000.00</w:t>
            </w:r>
          </w:p>
        </w:tc>
      </w:tr>
    </w:tbl>
    <w:p>
      <w:pPr>
        <w:spacing w:after="80"/>
      </w:pPr>
    </w:p>
    <w:p>
      <w:pPr>
        <w:spacing w:after="80" w:before="160"/>
      </w:pPr>
      <w:r>
        <w:rPr>
          <w:rFonts w:ascii="Arial" w:cs="Arial" w:eastAsia="Arial" w:hAnsi="Arial"/>
          <w:b/>
          <w:bCs/>
          <w:color w:val="44506A"/>
          <w:sz w:val="20"/>
          <w:szCs w:val="20"/>
        </w:rPr>
        <w:t xml:space="preserve">Journal entries</w:t>
      </w:r>
    </w:p>
    <w:p>
      <w:pPr>
        <w:spacing w:after="80" w:before="160"/>
      </w:pPr>
      <w:r>
        <w:rPr>
          <w:rFonts w:ascii="Arial" w:cs="Arial" w:eastAsia="Arial" w:hAnsi="Arial"/>
          <w:b/>
          <w:bCs/>
          <w:color w:val="44506A"/>
          <w:sz w:val="20"/>
          <w:szCs w:val="20"/>
        </w:rPr>
        <w:t xml:space="preserve">JE-11-0450 · 30 Nov 2026 — Accrue salaries for 26–30 November [Posted]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6100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5 working days unpaid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$62,400.00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2110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Paid in the 25 Dec payroll</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$62,400.00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$62,400.00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$62,400.00</w:t>
            </w:r>
          </w:p>
        </w:tc>
      </w:tr>
    </w:tbl>
    <w:p>
      <w:pPr>
        <w:spacing w:after="80"/>
      </w:pPr>
    </w:p>
    <w:p>
      <w:pPr>
        <w:spacing w:after="80" w:before="160"/>
      </w:pPr>
      <w:r>
        <w:rPr>
          <w:rFonts w:ascii="Arial" w:cs="Arial" w:eastAsia="Arial" w:hAnsi="Arial"/>
          <w:b/>
          <w:bCs/>
          <w:color w:val="44506A"/>
          <w:sz w:val="20"/>
          <w:szCs w:val="20"/>
        </w:rPr>
        <w:t xml:space="preserve">JE-11-0451 · 30 Nov 2026 — Recognise maintenance revenue earned in November [Posted]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2200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Ratable release</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$50,000.00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4000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Performance obligation satisfied over time</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$50,000.00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$50,000.00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$50,000.00</w:t>
            </w:r>
          </w:p>
        </w:tc>
      </w:tr>
    </w:tbl>
    <w:p>
      <w:pPr>
        <w:spacing w:after="80"/>
      </w:pPr>
    </w:p>
    <w:p>
      <w:pPr>
        <w:spacing w:after="80"/>
      </w:pPr>
    </w:p>
    <w:p>
      <w:pPr>
        <w:pStyle w:val="Heading3"/>
        <w:spacing w:after="100" w:before="200"/>
      </w:pPr>
      <w:r>
        <w:rPr>
          <w:rFonts w:ascii="Arial" w:cs="Arial" w:eastAsia="Arial" w:hAnsi="Arial"/>
          <w:b/>
          <w:bCs/>
          <w:color w:val="9A5510"/>
          <w:sz w:val="22"/>
          <w:szCs w:val="22"/>
        </w:rPr>
        <w:t xml:space="preserve">Step 8: Intercompany &amp; eliminations</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Group accountant (review)</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runs it</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Intercompany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India subsidiary charges the US parent $40,000 a month for engineering services at cost plus 15%. The agent checks that both sides booked the same amount, flags differences, and prepares eliminating entries so group results show no internal income or balances.</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Both sides matched before the close; differences resolved by day 2</w:t>
      </w:r>
    </w:p>
    <w:p>
      <w:pPr>
        <w:spacing w:after="60"/>
        <w:ind w:left="360"/>
      </w:pPr>
      <w:r>
        <w:rPr>
          <w:rFonts w:ascii="Arial" w:cs="Arial" w:eastAsia="Arial" w:hAnsi="Arial"/>
          <w:color w:val="44506A"/>
          <w:sz w:val="19"/>
          <w:szCs w:val="19"/>
        </w:rPr>
        <w:t xml:space="preserve">•  Transfer price follows the agreement and TP study (India section 92)</w:t>
      </w:r>
    </w:p>
    <w:p>
      <w:pPr>
        <w:spacing w:after="60"/>
        <w:ind w:left="360"/>
      </w:pPr>
      <w:r>
        <w:rPr>
          <w:rFonts w:ascii="Arial" w:cs="Arial" w:eastAsia="Arial" w:hAnsi="Arial"/>
          <w:color w:val="44506A"/>
          <w:sz w:val="19"/>
          <w:szCs w:val="19"/>
        </w:rPr>
        <w:t xml:space="preserve">•  Eliminations reviewed by the group controller</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Both entities' IC accounts</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IC matched; eliminations posted in consolidation</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Intercompany pairs · November</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Matched</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Consolidation / Intercompany matching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50"/>
        <w:gridCol w:w="2150"/>
        <w:gridCol w:w="2150"/>
        <w:gridCol w:w="2150"/>
      </w:tblGrid>
      <w:tr>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Pair</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US parent</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India sub</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Difference</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Services fee (P&amp;L)</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40,000.00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40,000.00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0.00</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IC payable / receivable</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40,000.00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40,000.00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0.00</w:t>
            </w:r>
          </w:p>
        </w:tc>
      </w:tr>
    </w:tbl>
    <w:p>
      <w:pPr>
        <w:spacing w:after="80"/>
      </w:pPr>
    </w:p>
    <w:p>
      <w:pPr>
        <w:spacing w:after="120" w:before="0"/>
      </w:pPr>
      <w:r>
        <w:rPr>
          <w:rFonts w:ascii="Arial" w:cs="Arial" w:eastAsia="Arial" w:hAnsi="Arial"/>
          <w:b w:val="false"/>
          <w:bCs w:val="false"/>
          <w:i/>
          <w:iCs/>
          <w:color w:val="44506A"/>
          <w:sz w:val="18"/>
          <w:szCs w:val="18"/>
        </w:rPr>
        <w:t xml:space="preserve">[INFO] India: export of services at zero GST under a letter of undertaking; foreign currency to be realised within the RBI time limit.</w:t>
      </w:r>
    </w:p>
    <w:p>
      <w:pPr>
        <w:spacing w:after="80" w:before="160"/>
      </w:pPr>
      <w:r>
        <w:rPr>
          <w:rFonts w:ascii="Arial" w:cs="Arial" w:eastAsia="Arial" w:hAnsi="Arial"/>
          <w:b/>
          <w:bCs/>
          <w:color w:val="44506A"/>
          <w:sz w:val="20"/>
          <w:szCs w:val="20"/>
        </w:rPr>
        <w:t xml:space="preserve">Journal entries</w:t>
      </w:r>
    </w:p>
    <w:p>
      <w:pPr>
        <w:spacing w:after="80" w:before="160"/>
      </w:pPr>
      <w:r>
        <w:rPr>
          <w:rFonts w:ascii="Arial" w:cs="Arial" w:eastAsia="Arial" w:hAnsi="Arial"/>
          <w:b/>
          <w:bCs/>
          <w:color w:val="44506A"/>
          <w:sz w:val="20"/>
          <w:szCs w:val="20"/>
        </w:rPr>
        <w:t xml:space="preserve">Entity: India sub · 30 Nov 2026 — India subsidiary bills the parent (shown in USD) [Posted]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1250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Due from US parent</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$40,000.00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4900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Engineering services, cost + 15%</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$40,000.00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$40,000.00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$40,000.00</w:t>
            </w:r>
          </w:p>
        </w:tc>
      </w:tr>
    </w:tbl>
    <w:p>
      <w:pPr>
        <w:spacing w:after="80"/>
      </w:pPr>
    </w:p>
    <w:p>
      <w:pPr>
        <w:spacing w:after="80" w:before="160"/>
      </w:pPr>
      <w:r>
        <w:rPr>
          <w:rFonts w:ascii="Arial" w:cs="Arial" w:eastAsia="Arial" w:hAnsi="Arial"/>
          <w:b/>
          <w:bCs/>
          <w:color w:val="44506A"/>
          <w:sz w:val="20"/>
          <w:szCs w:val="20"/>
        </w:rPr>
        <w:t xml:space="preserve">Entity: US parent · 30 Nov 2026 — US parent records the charge [Posted]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6700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Engineering services from India</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$40,000.00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2300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Due to India sub</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$40,000.00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$40,000.00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$40,000.00</w:t>
            </w:r>
          </w:p>
        </w:tc>
      </w:tr>
    </w:tbl>
    <w:p>
      <w:pPr>
        <w:spacing w:after="80"/>
      </w:pPr>
    </w:p>
    <w:p>
      <w:pPr>
        <w:spacing w:after="80" w:before="160"/>
      </w:pPr>
      <w:r>
        <w:rPr>
          <w:rFonts w:ascii="Arial" w:cs="Arial" w:eastAsia="Arial" w:hAnsi="Arial"/>
          <w:b/>
          <w:bCs/>
          <w:color w:val="44506A"/>
          <w:sz w:val="20"/>
          <w:szCs w:val="20"/>
        </w:rPr>
        <w:t xml:space="preserve">Consolidation · 30 Nov 2026 — Eliminate intercompany income, expense and balances [Alternative / Not in entity books]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4900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Remove internal income</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$40,000.00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6700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Remove internal expense</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$40,000.00</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2300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Remove internal payable</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$40,000.00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1250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Remove internal receivable</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$40,000.00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$80,000.00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$80,000.00</w:t>
            </w:r>
          </w:p>
        </w:tc>
      </w:tr>
    </w:tbl>
    <w:p>
      <w:pPr>
        <w:spacing w:after="100" w:before="60"/>
      </w:pPr>
      <w:r>
        <w:rPr>
          <w:rFonts w:ascii="Arial" w:cs="Arial" w:eastAsia="Arial" w:hAnsi="Arial"/>
          <w:i/>
          <w:iCs/>
          <w:color w:val="667085"/>
          <w:sz w:val="18"/>
          <w:szCs w:val="18"/>
        </w:rPr>
        <w:t xml:space="preserve">Eliminations post in the consolidation ledger only, never in either entity's books.</w:t>
      </w:r>
    </w:p>
    <w:p>
      <w:pPr>
        <w:spacing w:after="80"/>
      </w:pPr>
    </w:p>
    <w:p>
      <w:pPr>
        <w:pStyle w:val="Heading3"/>
        <w:spacing w:after="100" w:before="200"/>
      </w:pPr>
      <w:r>
        <w:rPr>
          <w:rFonts w:ascii="Arial" w:cs="Arial" w:eastAsia="Arial" w:hAnsi="Arial"/>
          <w:b/>
          <w:bCs/>
          <w:color w:val="9A5510"/>
          <w:sz w:val="22"/>
          <w:szCs w:val="22"/>
        </w:rPr>
        <w:t xml:space="preserve">Step 9: FX revaluation</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Accountant (review)</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runs it</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FX revaluation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Foreign-currency monetary balances are remeasured at the month-end rate (ASC 830). A €50,000 payable to a German supplier was booked at 1.0800 ($54,000). At 1.1000 it is now $55,000, an unrealised loss of $1,000.</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Rates from one approved source at a fixed cut-off time</w:t>
      </w:r>
    </w:p>
    <w:p>
      <w:pPr>
        <w:spacing w:after="60"/>
        <w:ind w:left="360"/>
      </w:pPr>
      <w:r>
        <w:rPr>
          <w:rFonts w:ascii="Arial" w:cs="Arial" w:eastAsia="Arial" w:hAnsi="Arial"/>
          <w:color w:val="44506A"/>
          <w:sz w:val="19"/>
          <w:szCs w:val="19"/>
        </w:rPr>
        <w:t xml:space="preserve">•  Only monetary items revalued (cash, receivables, payables)</w:t>
      </w:r>
    </w:p>
    <w:p>
      <w:pPr>
        <w:spacing w:after="60"/>
        <w:ind w:left="360"/>
      </w:pPr>
      <w:r>
        <w:rPr>
          <w:rFonts w:ascii="Arial" w:cs="Arial" w:eastAsia="Arial" w:hAnsi="Arial"/>
          <w:color w:val="44506A"/>
          <w:sz w:val="19"/>
          <w:szCs w:val="19"/>
        </w:rPr>
        <w:t xml:space="preserve">•  Realised and unrealised gains or losses tracked separately</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Foreign-currency balances, closing rates</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Unrealised gain or loss posted</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Revaluation run</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Posted</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Treasury / FX revaluation / 30 Nov</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20"/>
        <w:gridCol w:w="1720"/>
        <w:gridCol w:w="1720"/>
        <w:gridCol w:w="1720"/>
        <w:gridCol w:w="1720"/>
      </w:tblGrid>
      <w:tr>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Balance</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Foreign amount</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Booked</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At 30 Nov</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Gain / (loss)</w:t>
            </w:r>
          </w:p>
        </w:tc>
      </w:tr>
      <w:tr>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AP – Kraus GmbH</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€50,000.00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54,000.00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55,000.00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(1,000.00)</w:t>
            </w:r>
          </w:p>
        </w:tc>
      </w:tr>
      <w:tr>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Bank – EUR account</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€12,400.00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13,268.00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13,640.00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372.00</w:t>
            </w:r>
          </w:p>
        </w:tc>
      </w:tr>
    </w:tbl>
    <w:p>
      <w:pPr>
        <w:spacing w:after="80"/>
      </w:pPr>
    </w:p>
    <w:p>
      <w:pPr>
        <w:spacing w:after="80" w:before="160"/>
      </w:pPr>
      <w:r>
        <w:rPr>
          <w:rFonts w:ascii="Arial" w:cs="Arial" w:eastAsia="Arial" w:hAnsi="Arial"/>
          <w:b/>
          <w:bCs/>
          <w:color w:val="44506A"/>
          <w:sz w:val="20"/>
          <w:szCs w:val="20"/>
        </w:rPr>
        <w:t xml:space="preserve">Journal entries</w:t>
      </w:r>
    </w:p>
    <w:p>
      <w:pPr>
        <w:spacing w:after="80" w:before="160"/>
      </w:pPr>
      <w:r>
        <w:rPr>
          <w:rFonts w:ascii="Arial" w:cs="Arial" w:eastAsia="Arial" w:hAnsi="Arial"/>
          <w:b/>
          <w:bCs/>
          <w:color w:val="44506A"/>
          <w:sz w:val="20"/>
          <w:szCs w:val="20"/>
        </w:rPr>
        <w:t xml:space="preserve">JE-11-0470 · 30 Nov 2026 — Remeasure EUR payable at closing rate [Posted]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7200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Unrealised FX loss</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2010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Kraus GmbH €50,000 at 1.1000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$1,000.00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$1,000.00</w:t>
            </w:r>
          </w:p>
        </w:tc>
      </w:tr>
    </w:tbl>
    <w:p>
      <w:pPr>
        <w:spacing w:after="80"/>
      </w:pPr>
    </w:p>
    <w:p>
      <w:pPr>
        <w:spacing w:after="80"/>
      </w:pPr>
    </w:p>
    <w:p>
      <w:pPr>
        <w:pStyle w:val="Heading3"/>
        <w:spacing w:after="100" w:before="200"/>
      </w:pPr>
      <w:r>
        <w:rPr>
          <w:rFonts w:ascii="Arial" w:cs="Arial" w:eastAsia="Arial" w:hAnsi="Arial"/>
          <w:b/>
          <w:bCs/>
          <w:color w:val="9A5510"/>
          <w:sz w:val="22"/>
          <w:szCs w:val="22"/>
        </w:rPr>
        <w:t xml:space="preserve">Step 10: Balance sheet reconciliations</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Accountants (high-risk accounts)</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 human review</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Account reconciliation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Every balance sheet account is reconciled to its subledger, bank or schedule. The agent certifies low-risk accounts that tie with no unexplained items and sends high-risk accounts (cash, AR, AP, GR/IR, accruals, intercompany, tax) to accountants. Here it finds a $2,150 accrual with no support for over 60 days, which is released.</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Risk rating decides auto-certification versus human review</w:t>
      </w:r>
    </w:p>
    <w:p>
      <w:pPr>
        <w:spacing w:after="60"/>
        <w:ind w:left="360"/>
      </w:pPr>
      <w:r>
        <w:rPr>
          <w:rFonts w:ascii="Arial" w:cs="Arial" w:eastAsia="Arial" w:hAnsi="Arial"/>
          <w:color w:val="44506A"/>
          <w:sz w:val="19"/>
          <w:szCs w:val="19"/>
        </w:rPr>
        <w:t xml:space="preserve">•  Unreconciled differences above $500 must be explained or adjusted</w:t>
      </w:r>
    </w:p>
    <w:p>
      <w:pPr>
        <w:spacing w:after="60"/>
        <w:ind w:left="360"/>
      </w:pPr>
      <w:r>
        <w:rPr>
          <w:rFonts w:ascii="Arial" w:cs="Arial" w:eastAsia="Arial" w:hAnsi="Arial"/>
          <w:color w:val="44506A"/>
          <w:sz w:val="19"/>
          <w:szCs w:val="19"/>
        </w:rPr>
        <w:t xml:space="preserve">•  Reviewer sign-off with evidence on every high-risk account</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Trial balance, subledgers, schedules</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Reconciliations certified; adjustments posted</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Reconciliation status</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Day 3</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Close / Reconciliations / Nov 2026</w:t>
      </w:r>
    </w:p>
    <w:p>
      <w:pPr>
        <w:spacing w:after="60"/>
      </w:pPr>
      <w:r>
        <w:rPr>
          <w:rFonts w:ascii="Arial" w:cs="Arial" w:eastAsia="Arial" w:hAnsi="Arial"/>
          <w:b/>
          <w:bCs/>
          <w:color w:val="667085"/>
          <w:sz w:val="19"/>
          <w:szCs w:val="19"/>
        </w:rPr>
        <w:t xml:space="preserve">Accounts: </w:t>
      </w:r>
      <w:r>
        <w:rPr>
          <w:rFonts w:ascii="Arial" w:cs="Arial" w:eastAsia="Arial" w:hAnsi="Arial"/>
          <w:color w:val="17223A"/>
          <w:sz w:val="19"/>
          <w:szCs w:val="19"/>
        </w:rPr>
        <w:t xml:space="preserve">412</w:t>
      </w:r>
    </w:p>
    <w:p>
      <w:pPr>
        <w:spacing w:after="60"/>
      </w:pPr>
      <w:r>
        <w:rPr>
          <w:rFonts w:ascii="Arial" w:cs="Arial" w:eastAsia="Arial" w:hAnsi="Arial"/>
          <w:b/>
          <w:bCs/>
          <w:color w:val="667085"/>
          <w:sz w:val="19"/>
          <w:szCs w:val="19"/>
        </w:rPr>
        <w:t xml:space="preserve">Auto-certified: </w:t>
      </w:r>
      <w:r>
        <w:rPr>
          <w:rFonts w:ascii="Arial" w:cs="Arial" w:eastAsia="Arial" w:hAnsi="Arial"/>
          <w:color w:val="17223A"/>
          <w:sz w:val="19"/>
          <w:szCs w:val="19"/>
        </w:rPr>
        <w:t xml:space="preserve">371</w:t>
      </w:r>
    </w:p>
    <w:p>
      <w:pPr>
        <w:spacing w:after="60"/>
      </w:pPr>
      <w:r>
        <w:rPr>
          <w:rFonts w:ascii="Arial" w:cs="Arial" w:eastAsia="Arial" w:hAnsi="Arial"/>
          <w:b/>
          <w:bCs/>
          <w:color w:val="667085"/>
          <w:sz w:val="19"/>
          <w:szCs w:val="19"/>
        </w:rPr>
        <w:t xml:space="preserve">In review: </w:t>
      </w:r>
      <w:r>
        <w:rPr>
          <w:rFonts w:ascii="Arial" w:cs="Arial" w:eastAsia="Arial" w:hAnsi="Arial"/>
          <w:color w:val="17223A"/>
          <w:sz w:val="19"/>
          <w:szCs w:val="19"/>
        </w:rPr>
        <w:t xml:space="preserve">36</w:t>
      </w:r>
    </w:p>
    <w:p>
      <w:pPr>
        <w:spacing w:after="60"/>
      </w:pPr>
      <w:r>
        <w:rPr>
          <w:rFonts w:ascii="Arial" w:cs="Arial" w:eastAsia="Arial" w:hAnsi="Arial"/>
          <w:b/>
          <w:bCs/>
          <w:color w:val="667085"/>
          <w:sz w:val="19"/>
          <w:szCs w:val="19"/>
        </w:rPr>
        <w:t xml:space="preserve">Exceptions: </w:t>
      </w:r>
      <w:r>
        <w:rPr>
          <w:rFonts w:ascii="Arial" w:cs="Arial" w:eastAsia="Arial" w:hAnsi="Arial"/>
          <w:color w:val="17223A"/>
          <w:sz w:val="19"/>
          <w:szCs w:val="19"/>
        </w:rPr>
        <w:t xml:space="preserve">5</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50"/>
        <w:gridCol w:w="2150"/>
        <w:gridCol w:w="2150"/>
        <w:gridCol w:w="2150"/>
      </w:tblGrid>
      <w:tr>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GL balance</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Support</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Status</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1010 Operating bank</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4,812,330.12</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4,812,330.12</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Auto-certified</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2015 GR/IR clearing</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8,400.00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8,400.00</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Certified</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1250 / 2300 Intercompany</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40,000.00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40,000.00</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Certified</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2100 Accrued liabilities</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212,650.00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210,500.00</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Exception $2,150</w:t>
            </w:r>
          </w:p>
        </w:tc>
      </w:tr>
    </w:tbl>
    <w:p>
      <w:pPr>
        <w:spacing w:after="80"/>
      </w:pPr>
    </w:p>
    <w:p>
      <w:pPr>
        <w:spacing w:after="80" w:before="160"/>
      </w:pPr>
      <w:r>
        <w:rPr>
          <w:rFonts w:ascii="Arial" w:cs="Arial" w:eastAsia="Arial" w:hAnsi="Arial"/>
          <w:b/>
          <w:bCs/>
          <w:color w:val="44506A"/>
          <w:sz w:val="20"/>
          <w:szCs w:val="20"/>
        </w:rPr>
        <w:t xml:space="preserve">Journal entries</w:t>
      </w:r>
    </w:p>
    <w:p>
      <w:pPr>
        <w:spacing w:after="80" w:before="160"/>
      </w:pPr>
      <w:r>
        <w:rPr>
          <w:rFonts w:ascii="Arial" w:cs="Arial" w:eastAsia="Arial" w:hAnsi="Arial"/>
          <w:b/>
          <w:bCs/>
          <w:color w:val="44506A"/>
          <w:sz w:val="20"/>
          <w:szCs w:val="20"/>
        </w:rPr>
        <w:t xml:space="preserve">JE-11-0490 · 02 Dec 2026 — Release unsupported accrual found in reconciliation [Posted]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2100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Legal fee accrual, no invoice in 90 days</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$2,150.00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6300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Reverse over-accrual</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$2,150.00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$2,150.00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$2,150.00</w:t>
            </w:r>
          </w:p>
        </w:tc>
      </w:tr>
    </w:tbl>
    <w:p>
      <w:pPr>
        <w:spacing w:after="80"/>
      </w:pPr>
    </w:p>
    <w:p>
      <w:pPr>
        <w:spacing w:after="80"/>
      </w:pPr>
    </w:p>
    <w:p>
      <w:pPr>
        <w:pStyle w:val="Heading3"/>
        <w:spacing w:after="100" w:before="200"/>
      </w:pPr>
      <w:r>
        <w:rPr>
          <w:rFonts w:ascii="Arial" w:cs="Arial" w:eastAsia="Arial" w:hAnsi="Arial"/>
          <w:b/>
          <w:bCs/>
          <w:color w:val="9A5510"/>
          <w:sz w:val="22"/>
          <w:szCs w:val="22"/>
        </w:rPr>
        <w:t xml:space="preserve">Step 11: TB review &amp; flux</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Controller</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 human review</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Flux commentary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controller reviews the trial balance. The agent explains every movement above 10% and $25,000 against last month and budget, citing the transactions behind it, so the review starts from drafted commentary rather than a blank sheet.</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Thresholds set by the controller</w:t>
      </w:r>
    </w:p>
    <w:p>
      <w:pPr>
        <w:spacing w:after="60"/>
        <w:ind w:left="360"/>
      </w:pPr>
      <w:r>
        <w:rPr>
          <w:rFonts w:ascii="Arial" w:cs="Arial" w:eastAsia="Arial" w:hAnsi="Arial"/>
          <w:color w:val="44506A"/>
          <w:sz w:val="19"/>
          <w:szCs w:val="19"/>
        </w:rPr>
        <w:t xml:space="preserve">•  Each explanation linked to the underlying entries</w:t>
      </w:r>
    </w:p>
    <w:p>
      <w:pPr>
        <w:spacing w:after="60"/>
        <w:ind w:left="360"/>
      </w:pPr>
      <w:r>
        <w:rPr>
          <w:rFonts w:ascii="Arial" w:cs="Arial" w:eastAsia="Arial" w:hAnsi="Arial"/>
          <w:color w:val="44506A"/>
          <w:sz w:val="19"/>
          <w:szCs w:val="19"/>
        </w:rPr>
        <w:t xml:space="preserve">•  Unexplained variances block sign-off</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Trial balance, prior periods, budget</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Approved flux commentary</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Flux analysis</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3 to approve</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Reporting / Flux / Nov vs Oct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20"/>
        <w:gridCol w:w="1720"/>
        <w:gridCol w:w="1720"/>
        <w:gridCol w:w="1720"/>
        <w:gridCol w:w="1720"/>
      </w:tblGrid>
      <w:tr>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Oct</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Nov</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Change</w:t>
            </w:r>
          </w:p>
        </w:tc>
        <w:tc>
          <w:tcPr>
            <w:tcW w:type="dxa" w:w="172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Draft explanation</w:t>
            </w:r>
          </w:p>
        </w:tc>
      </w:tr>
      <w:tr>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6300 Professional fees</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21,400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37,250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+74%</w:t>
            </w:r>
          </w:p>
        </w:tc>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Audit-fee accrual started; legal over-accrual released</w:t>
            </w:r>
          </w:p>
        </w:tc>
      </w:tr>
      <w:tr>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4000 Revenue</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1,912,000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2,046,000</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+7%</w:t>
            </w:r>
          </w:p>
        </w:tc>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Below threshold</w:t>
            </w:r>
          </w:p>
        </w:tc>
      </w:tr>
      <w:tr>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6500 Depreciation</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18,867</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19,574</w:t>
            </w:r>
          </w:p>
        </w:tc>
        <w:tc>
          <w:tcPr>
            <w:tcW w:type="dxa" w:w="172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+4%</w:t>
            </w:r>
          </w:p>
        </w:tc>
        <w:tc>
          <w:tcPr>
            <w:tcW w:type="dxa" w:w="172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Laptops placed in service</w:t>
            </w:r>
          </w:p>
        </w:tc>
      </w:tr>
    </w:tbl>
    <w:p>
      <w:pPr>
        <w:spacing w:after="80"/>
      </w:pPr>
    </w:p>
    <w:p>
      <w:pPr>
        <w:spacing w:after="120" w:before="0"/>
      </w:pPr>
      <w:r>
        <w:rPr>
          <w:rFonts w:ascii="Arial" w:cs="Arial" w:eastAsia="Arial" w:hAnsi="Arial"/>
          <w:b w:val="false"/>
          <w:bCs w:val="false"/>
          <w:i w:val="false"/>
          <w:iCs w:val="false"/>
          <w:color w:val="667085"/>
          <w:sz w:val="17"/>
          <w:szCs w:val="17"/>
        </w:rPr>
        <w:t xml:space="preserve">Actions: Edit · Approve commentary (primary)</w:t>
      </w:r>
    </w:p>
    <w:p>
      <w:pPr>
        <w:spacing w:after="80" w:before="160"/>
      </w:pPr>
      <w:r>
        <w:rPr>
          <w:rFonts w:ascii="Arial" w:cs="Arial" w:eastAsia="Arial" w:hAnsi="Arial"/>
          <w:b/>
          <w:bCs/>
          <w:color w:val="44506A"/>
          <w:sz w:val="20"/>
          <w:szCs w:val="20"/>
        </w:rPr>
        <w:t xml:space="preserve">Journal entries</w:t>
      </w:r>
    </w:p>
    <w:p>
      <w:pPr>
        <w:spacing w:after="100" w:before="60"/>
      </w:pPr>
      <w:r>
        <w:rPr>
          <w:rFonts w:ascii="Arial" w:cs="Arial" w:eastAsia="Arial" w:hAnsi="Arial"/>
          <w:i/>
          <w:iCs/>
          <w:color w:val="667085"/>
          <w:sz w:val="18"/>
          <w:szCs w:val="18"/>
        </w:rPr>
        <w:t xml:space="preserve">No new entry. Any correction found here becomes a reviewed adjusting entry, as in step 3.</w:t>
      </w:r>
    </w:p>
    <w:p>
      <w:pPr>
        <w:spacing w:after="80"/>
      </w:pPr>
    </w:p>
    <w:p>
      <w:pPr>
        <w:pStyle w:val="Heading3"/>
        <w:spacing w:after="100" w:before="200"/>
      </w:pPr>
      <w:r>
        <w:rPr>
          <w:rFonts w:ascii="Arial" w:cs="Arial" w:eastAsia="Arial" w:hAnsi="Arial"/>
          <w:b/>
          <w:bCs/>
          <w:color w:val="9A5510"/>
          <w:sz w:val="22"/>
          <w:szCs w:val="22"/>
        </w:rPr>
        <w:t xml:space="preserve">Step 12: Tax &amp; consolidation</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Group controller, tax</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 human review</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Consolidation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monthly tax provision is booked at the estimated annual effective rate. The India subsidiary is translated from INR to USD (closing rate for the balance sheet, average rate for profit and loss), with the difference going to the cumulative translation adjustment in other comprehensive income. Eliminations from step 8 are applied and the group trial balance produced.</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Effective tax rate reviewed each quarter</w:t>
      </w:r>
    </w:p>
    <w:p>
      <w:pPr>
        <w:spacing w:after="60"/>
        <w:ind w:left="360"/>
      </w:pPr>
      <w:r>
        <w:rPr>
          <w:rFonts w:ascii="Arial" w:cs="Arial" w:eastAsia="Arial" w:hAnsi="Arial"/>
          <w:color w:val="44506A"/>
          <w:sz w:val="19"/>
          <w:szCs w:val="19"/>
        </w:rPr>
        <w:t xml:space="preserve">•  Translation rates from the approved source</w:t>
      </w:r>
    </w:p>
    <w:p>
      <w:pPr>
        <w:spacing w:after="60"/>
        <w:ind w:left="360"/>
      </w:pPr>
      <w:r>
        <w:rPr>
          <w:rFonts w:ascii="Arial" w:cs="Arial" w:eastAsia="Arial" w:hAnsi="Arial"/>
          <w:color w:val="44506A"/>
          <w:sz w:val="19"/>
          <w:szCs w:val="19"/>
        </w:rPr>
        <w:t xml:space="preserve">•  Consolidated TB balanced and tied to entity TBs</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Entity TBs, rates, eliminations</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Consolidated trial balance</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Group consolidation</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Balanced</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Consolidation / Nov 2026</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50"/>
        <w:gridCol w:w="2150"/>
        <w:gridCol w:w="2150"/>
        <w:gridCol w:w="2150"/>
      </w:tblGrid>
      <w:tr>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Entity</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Currency</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Rate used</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Pre-tax profit (USD)</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Northwind Inc.</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USD</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1.0000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148,000.00</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Northwind India</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INR</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83.20 avg / 83.65 close</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38,000.00</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Eliminations</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0.00</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Group</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USD</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186,000.00</w:t>
            </w:r>
          </w:p>
        </w:tc>
      </w:tr>
    </w:tbl>
    <w:p>
      <w:pPr>
        <w:spacing w:after="80"/>
      </w:pPr>
    </w:p>
    <w:p>
      <w:pPr>
        <w:spacing w:after="80" w:before="160"/>
      </w:pPr>
      <w:r>
        <w:rPr>
          <w:rFonts w:ascii="Arial" w:cs="Arial" w:eastAsia="Arial" w:hAnsi="Arial"/>
          <w:b/>
          <w:bCs/>
          <w:color w:val="44506A"/>
          <w:sz w:val="20"/>
          <w:szCs w:val="20"/>
        </w:rPr>
        <w:t xml:space="preserve">Journal entries</w:t>
      </w:r>
    </w:p>
    <w:p>
      <w:pPr>
        <w:spacing w:after="80" w:before="160"/>
      </w:pPr>
      <w:r>
        <w:rPr>
          <w:rFonts w:ascii="Arial" w:cs="Arial" w:eastAsia="Arial" w:hAnsi="Arial"/>
          <w:b/>
          <w:bCs/>
          <w:color w:val="44506A"/>
          <w:sz w:val="20"/>
          <w:szCs w:val="20"/>
        </w:rPr>
        <w:t xml:space="preserve">JE-11-0510 · 30 Nov 2026 — Monthly income tax provision [Posted]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8000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25% estimated effective rate × $186,000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$46,500.00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2400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Current tax payable</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$46,500.00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$46,500.00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$46,500.00</w:t>
            </w:r>
          </w:p>
        </w:tc>
      </w:tr>
    </w:tbl>
    <w:p>
      <w:pPr>
        <w:spacing w:after="100" w:before="60"/>
      </w:pPr>
      <w:r>
        <w:rPr>
          <w:rFonts w:ascii="Arial" w:cs="Arial" w:eastAsia="Arial" w:hAnsi="Arial"/>
          <w:i/>
          <w:iCs/>
          <w:color w:val="667085"/>
          <w:sz w:val="18"/>
          <w:szCs w:val="18"/>
        </w:rPr>
        <w:t xml:space="preserve">The translation adjustment is calculated by the consolidation, not keyed as a manual entry.</w:t>
      </w:r>
    </w:p>
    <w:p>
      <w:pPr>
        <w:spacing w:after="80"/>
      </w:pPr>
    </w:p>
    <w:p>
      <w:pPr>
        <w:pStyle w:val="Heading3"/>
        <w:spacing w:after="100" w:before="200"/>
      </w:pPr>
      <w:r>
        <w:rPr>
          <w:rFonts w:ascii="Arial" w:cs="Arial" w:eastAsia="Arial" w:hAnsi="Arial"/>
          <w:b/>
          <w:bCs/>
          <w:color w:val="9A5510"/>
          <w:sz w:val="22"/>
          <w:szCs w:val="22"/>
        </w:rPr>
        <w:t xml:space="preserve">Step 13: Financial statements</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Controller, FP&amp;A</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 human review</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Reporting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income statement, balance sheet, cash flow statement and management pack are generated from the consolidated ledger. Any number can be traced to the entries behind it, and the board pack is drafted ahead of the meeting.</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Statements tied to the consolidated TB</w:t>
      </w:r>
    </w:p>
    <w:p>
      <w:pPr>
        <w:spacing w:after="60"/>
        <w:ind w:left="360"/>
      </w:pPr>
      <w:r>
        <w:rPr>
          <w:rFonts w:ascii="Arial" w:cs="Arial" w:eastAsia="Arial" w:hAnsi="Arial"/>
          <w:color w:val="44506A"/>
          <w:sz w:val="19"/>
          <w:szCs w:val="19"/>
        </w:rPr>
        <w:t xml:space="preserve">•  Reporting packages use one locked dataset</w:t>
      </w:r>
    </w:p>
    <w:p>
      <w:pPr>
        <w:spacing w:after="60"/>
        <w:ind w:left="360"/>
      </w:pPr>
      <w:r>
        <w:rPr>
          <w:rFonts w:ascii="Arial" w:cs="Arial" w:eastAsia="Arial" w:hAnsi="Arial"/>
          <w:color w:val="44506A"/>
          <w:sz w:val="19"/>
          <w:szCs w:val="19"/>
        </w:rPr>
        <w:t xml:space="preserve">•  Disclosure checklist for quarter and year ends</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Consolidated TB</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Financial statements and board pack</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Income statement · group</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Draft for sign-off</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Reporting / Income statement / Nov 2026</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50"/>
        <w:gridCol w:w="2150"/>
        <w:gridCol w:w="2150"/>
        <w:gridCol w:w="2150"/>
      </w:tblGrid>
      <w:tr>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Line</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Nov 2026</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Budget</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Variance</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Revenue</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2,046,000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2,000,000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+46,000</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Gross profit</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702,000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690,000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+12,000</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Operating expenses</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516,000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510,000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(6,000)</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Pre-tax profit</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186,000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180,000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+6,000</w:t>
            </w:r>
          </w:p>
        </w:tc>
      </w:tr>
    </w:tbl>
    <w:p>
      <w:pPr>
        <w:spacing w:after="80"/>
      </w:pPr>
    </w:p>
    <w:p>
      <w:pPr>
        <w:spacing w:after="120" w:before="0"/>
      </w:pPr>
      <w:r>
        <w:rPr>
          <w:rFonts w:ascii="Arial" w:cs="Arial" w:eastAsia="Arial" w:hAnsi="Arial"/>
          <w:b w:val="false"/>
          <w:bCs w:val="false"/>
          <w:i/>
          <w:iCs/>
          <w:color w:val="44506A"/>
          <w:sz w:val="18"/>
          <w:szCs w:val="18"/>
        </w:rPr>
        <w:t xml:space="preserve">[INFO] Ask: "Why are professional fees up?" Answer links to JE-11-0420 and JE-11-0490.</w:t>
      </w:r>
    </w:p>
    <w:p>
      <w:pPr>
        <w:spacing w:after="80" w:before="160"/>
      </w:pPr>
      <w:r>
        <w:rPr>
          <w:rFonts w:ascii="Arial" w:cs="Arial" w:eastAsia="Arial" w:hAnsi="Arial"/>
          <w:b/>
          <w:bCs/>
          <w:color w:val="44506A"/>
          <w:sz w:val="20"/>
          <w:szCs w:val="20"/>
        </w:rPr>
        <w:t xml:space="preserve">Journal entries</w:t>
      </w:r>
    </w:p>
    <w:p>
      <w:pPr>
        <w:spacing w:after="100" w:before="60"/>
      </w:pPr>
      <w:r>
        <w:rPr>
          <w:rFonts w:ascii="Arial" w:cs="Arial" w:eastAsia="Arial" w:hAnsi="Arial"/>
          <w:i/>
          <w:iCs/>
          <w:color w:val="667085"/>
          <w:sz w:val="18"/>
          <w:szCs w:val="18"/>
        </w:rPr>
        <w:t xml:space="preserve">No journal entry. Reporting reads the closed ledger.</w:t>
      </w:r>
    </w:p>
    <w:p>
      <w:pPr>
        <w:spacing w:after="80"/>
      </w:pPr>
    </w:p>
    <w:p>
      <w:pPr>
        <w:pStyle w:val="Heading3"/>
        <w:spacing w:after="100" w:before="200"/>
      </w:pPr>
      <w:r>
        <w:rPr>
          <w:rFonts w:ascii="Arial" w:cs="Arial" w:eastAsia="Arial" w:hAnsi="Arial"/>
          <w:b/>
          <w:bCs/>
          <w:color w:val="9A5510"/>
          <w:sz w:val="22"/>
          <w:szCs w:val="22"/>
        </w:rPr>
        <w:t xml:space="preserve">Step 14: Sign-off &amp; lock</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Controller and CFO</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Human decision</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Close checklist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controller and CFO sign off once every checklist task is complete, reconciliations are certified and flux is explained. The period is locked, and the audit evidence binder (PBC list) is generated from the evidence attached to each entry.</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Two-level sign-off: controller, then CFO</w:t>
      </w:r>
    </w:p>
    <w:p>
      <w:pPr>
        <w:spacing w:after="60"/>
        <w:ind w:left="360"/>
      </w:pPr>
      <w:r>
        <w:rPr>
          <w:rFonts w:ascii="Arial" w:cs="Arial" w:eastAsia="Arial" w:hAnsi="Arial"/>
          <w:color w:val="44506A"/>
          <w:sz w:val="19"/>
          <w:szCs w:val="19"/>
        </w:rPr>
        <w:t xml:space="preserve">•  Period lock prevents back-dated entries</w:t>
      </w:r>
    </w:p>
    <w:p>
      <w:pPr>
        <w:spacing w:after="60"/>
        <w:ind w:left="360"/>
      </w:pPr>
      <w:r>
        <w:rPr>
          <w:rFonts w:ascii="Arial" w:cs="Arial" w:eastAsia="Arial" w:hAnsi="Arial"/>
          <w:color w:val="44506A"/>
          <w:sz w:val="19"/>
          <w:szCs w:val="19"/>
        </w:rPr>
        <w:t xml:space="preserve">•  Evidence binder generated for auditors</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Completed checklist</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Closed period, audit-ready binder</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Close checklist</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Closed day 4</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Close / November 2026</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50"/>
        <w:gridCol w:w="2150"/>
        <w:gridCol w:w="2150"/>
        <w:gridCol w:w="2150"/>
      </w:tblGrid>
      <w:tr>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Day</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Tasks</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Complete</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Owner</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Day 1</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14</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14</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Agents, AP, payroll</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Day 2</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11</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11</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Accountants</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Day 3</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9</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9</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Accountants, group</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Day 4</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6</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6</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Controller, CFO</w:t>
            </w:r>
          </w:p>
        </w:tc>
      </w:tr>
    </w:tbl>
    <w:p>
      <w:pPr>
        <w:spacing w:after="80"/>
      </w:pPr>
    </w:p>
    <w:p>
      <w:pPr>
        <w:spacing w:after="120" w:before="0"/>
      </w:pPr>
      <w:r>
        <w:rPr>
          <w:rFonts w:ascii="Arial" w:cs="Arial" w:eastAsia="Arial" w:hAnsi="Arial"/>
          <w:b w:val="false"/>
          <w:bCs w:val="false"/>
          <w:i w:val="false"/>
          <w:iCs w:val="false"/>
          <w:color w:val="667085"/>
          <w:sz w:val="17"/>
          <w:szCs w:val="17"/>
        </w:rPr>
        <w:t xml:space="preserve">Actions: Download PBC binder · Period locked (primary)</w:t>
      </w:r>
    </w:p>
    <w:p>
      <w:pPr>
        <w:spacing w:after="80" w:before="160"/>
      </w:pPr>
      <w:r>
        <w:rPr>
          <w:rFonts w:ascii="Arial" w:cs="Arial" w:eastAsia="Arial" w:hAnsi="Arial"/>
          <w:b/>
          <w:bCs/>
          <w:color w:val="44506A"/>
          <w:sz w:val="20"/>
          <w:szCs w:val="20"/>
        </w:rPr>
        <w:t xml:space="preserve">Journal entries</w:t>
      </w:r>
    </w:p>
    <w:p>
      <w:pPr>
        <w:spacing w:after="100" w:before="60"/>
      </w:pPr>
      <w:r>
        <w:rPr>
          <w:rFonts w:ascii="Arial" w:cs="Arial" w:eastAsia="Arial" w:hAnsi="Arial"/>
          <w:i/>
          <w:iCs/>
          <w:color w:val="667085"/>
          <w:sz w:val="18"/>
          <w:szCs w:val="18"/>
        </w:rPr>
        <w:t xml:space="preserve">No journal entry. The period is locked.</w:t>
      </w:r>
    </w:p>
    <w:p>
      <w:pPr>
        <w:spacing w:after="80"/>
      </w:pPr>
    </w:p>
    <w:p>
      <w:r>
        <w:br w:type="page"/>
      </w:r>
    </w:p>
    <w:p>
      <w:pPr>
        <w:pStyle w:val="Heading1"/>
        <w:spacing w:after="200" w:before="360"/>
      </w:pPr>
      <w:r>
        <w:rPr>
          <w:rFonts w:ascii="Arial" w:cs="Arial" w:eastAsia="Arial" w:hAnsi="Arial"/>
          <w:b/>
          <w:bCs/>
          <w:color w:val="17223A"/>
          <w:sz w:val="32"/>
          <w:szCs w:val="32"/>
        </w:rPr>
        <w:t xml:space="preserve">Record-to-Report · Accounts receivable: From customer credit to collected cash</w:t>
      </w:r>
    </w:p>
    <w:p>
      <w:pPr>
        <w:spacing w:after="160" w:before="0"/>
      </w:pPr>
      <w:r>
        <w:rPr>
          <w:rFonts w:ascii="Arial" w:cs="Arial" w:eastAsia="Arial" w:hAnsi="Arial"/>
          <w:b w:val="false"/>
          <w:bCs w:val="false"/>
          <w:i w:val="false"/>
          <w:iCs w:val="false"/>
          <w:color w:val="44506A"/>
          <w:sz w:val="20"/>
          <w:szCs w:val="20"/>
        </w:rPr>
        <w:t xml:space="preserve">Ten steps covering customer onboarding and credit, sales orders, delivery, invoicing, disputes and credit notes, collections, cash application, credit-loss provisioning, write-offs and the AR close. Agents issue invoices, chase payments and apply cash. People set credit limits, settle disputes and approve write-offs.</w:t>
      </w:r>
    </w:p>
    <w:p>
      <w:pPr>
        <w:pStyle w:val="Heading2"/>
        <w:spacing w:after="140" w:before="280"/>
      </w:pPr>
      <w:r>
        <w:rPr>
          <w:rFonts w:ascii="Arial" w:cs="Arial" w:eastAsia="Arial" w:hAnsi="Arial"/>
          <w:b/>
          <w:bCs/>
          <w:color w:val="17223A"/>
          <w:sz w:val="26"/>
          <w:szCs w:val="26"/>
        </w:rPr>
        <w:t xml:space="preserve">Worked example</w:t>
      </w:r>
    </w:p>
    <w:p>
      <w:pPr>
        <w:spacing w:after="120" w:before="0"/>
      </w:pPr>
      <w:r>
        <w:rPr>
          <w:rFonts w:ascii="Arial" w:cs="Arial" w:eastAsia="Arial" w:hAnsi="Arial"/>
          <w:b w:val="false"/>
          <w:bCs w:val="false"/>
          <w:i w:val="false"/>
          <w:iCs w:val="false"/>
          <w:color w:val="44506A"/>
          <w:sz w:val="19"/>
          <w:szCs w:val="19"/>
        </w:rPr>
        <w:t xml:space="preserve">Northwind sells 500 pump units to Riverbend Utilities at $180 each ($90,000) plus 6.25% sales tax. Cost is $110 a unit. Terms are 1/10 net 30.</w:t>
      </w:r>
    </w:p>
    <w:p>
      <w:pPr>
        <w:spacing w:after="120" w:before="0"/>
      </w:pPr>
      <w:r>
        <w:rPr>
          <w:rFonts w:ascii="Arial" w:cs="Arial" w:eastAsia="Arial" w:hAnsi="Arial"/>
          <w:b w:val="false"/>
          <w:bCs w:val="false"/>
          <w:i w:val="false"/>
          <w:iCs w:val="false"/>
          <w:color w:val="44506A"/>
          <w:sz w:val="19"/>
          <w:szCs w:val="19"/>
        </w:rPr>
        <w:t xml:space="preserve">Ten units arrive damaged and are credited. The customer pays the rest inside the discount window.</w:t>
      </w:r>
    </w:p>
    <w:p>
      <w:pPr>
        <w:spacing w:after="120" w:before="0"/>
      </w:pPr>
      <w:r>
        <w:rPr>
          <w:rFonts w:ascii="Arial" w:cs="Arial" w:eastAsia="Arial" w:hAnsi="Arial"/>
          <w:b w:val="false"/>
          <w:bCs w:val="false"/>
          <w:i w:val="false"/>
          <w:iCs w:val="false"/>
          <w:color w:val="44506A"/>
          <w:sz w:val="19"/>
          <w:szCs w:val="19"/>
        </w:rPr>
        <w:t xml:space="preserve">The India variant shows a domestic sale with 18% IGST, an e-invoice and TDS deducted by the customer.</w:t>
      </w:r>
    </w:p>
    <w:p>
      <w:pPr>
        <w:pStyle w:val="Heading2"/>
        <w:spacing w:after="140" w:before="280"/>
      </w:pPr>
      <w:r>
        <w:rPr>
          <w:rFonts w:ascii="Arial" w:cs="Arial" w:eastAsia="Arial" w:hAnsi="Arial"/>
          <w:b/>
          <w:bCs/>
          <w:color w:val="17223A"/>
          <w:sz w:val="26"/>
          <w:szCs w:val="26"/>
        </w:rPr>
        <w:t xml:space="preserve">Key performance indicators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c>
          <w:tcPr>
            <w:tcW w:type="dxa" w:w="22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Target</w:t>
            </w:r>
          </w:p>
        </w:tc>
        <w:tc>
          <w:tcPr>
            <w:tcW w:type="dxa" w:w="64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Metric</w:t>
            </w:r>
          </w:p>
        </w:tc>
      </w:tr>
      <w:tr>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17223A"/>
                <w:sz w:val="18"/>
                <w:szCs w:val="18"/>
              </w:rPr>
              <w:t xml:space="preserve">&lt; 40 days</w:t>
            </w:r>
          </w:p>
        </w:tc>
        <w:tc>
          <w:tcPr>
            <w:tcW w:type="dxa" w:w="64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8"/>
                <w:szCs w:val="18"/>
              </w:rPr>
              <w:t xml:space="preserve">DSO</w:t>
            </w:r>
          </w:p>
        </w:tc>
      </w:tr>
      <w:tr>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17223A"/>
                <w:sz w:val="18"/>
                <w:szCs w:val="18"/>
              </w:rPr>
              <w:t xml:space="preserve">95%+</w:t>
            </w:r>
          </w:p>
        </w:tc>
        <w:tc>
          <w:tcPr>
            <w:tcW w:type="dxa" w:w="64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8"/>
                <w:szCs w:val="18"/>
              </w:rPr>
              <w:t xml:space="preserve">cash auto-applied</w:t>
            </w:r>
          </w:p>
        </w:tc>
      </w:tr>
      <w:tr>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17223A"/>
                <w:sz w:val="18"/>
                <w:szCs w:val="18"/>
              </w:rPr>
              <w:t xml:space="preserve">&lt; 2%</w:t>
            </w:r>
          </w:p>
        </w:tc>
        <w:tc>
          <w:tcPr>
            <w:tcW w:type="dxa" w:w="64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8"/>
                <w:szCs w:val="18"/>
              </w:rPr>
              <w:t xml:space="preserve">AR over 90 days</w:t>
            </w:r>
          </w:p>
        </w:tc>
      </w:tr>
      <w:tr>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17223A"/>
                <w:sz w:val="18"/>
                <w:szCs w:val="18"/>
              </w:rPr>
              <w:t xml:space="preserve">Same day</w:t>
            </w:r>
          </w:p>
        </w:tc>
        <w:tc>
          <w:tcPr>
            <w:tcW w:type="dxa" w:w="64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8"/>
                <w:szCs w:val="18"/>
              </w:rPr>
              <w:t xml:space="preserve">invoice after delivery</w:t>
            </w:r>
          </w:p>
        </w:tc>
      </w:tr>
      <w:tr>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17223A"/>
                <w:sz w:val="18"/>
                <w:szCs w:val="18"/>
              </w:rPr>
              <w:t xml:space="preserve">0</w:t>
            </w:r>
          </w:p>
        </w:tc>
        <w:tc>
          <w:tcPr>
            <w:tcW w:type="dxa" w:w="64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8"/>
                <w:szCs w:val="18"/>
              </w:rPr>
              <w:t xml:space="preserve">unreconciled AR at close</w:t>
            </w:r>
          </w:p>
        </w:tc>
      </w:tr>
    </w:tbl>
    <w:p>
      <w:pPr>
        <w:spacing w:after="80"/>
      </w:pPr>
    </w:p>
    <w:p>
      <w:pPr>
        <w:pStyle w:val="Heading2"/>
        <w:spacing w:after="140" w:before="280"/>
      </w:pPr>
      <w:r>
        <w:rPr>
          <w:rFonts w:ascii="Arial" w:cs="Arial" w:eastAsia="Arial" w:hAnsi="Arial"/>
          <w:b/>
          <w:bCs/>
          <w:color w:val="17223A"/>
          <w:sz w:val="26"/>
          <w:szCs w:val="26"/>
        </w:rPr>
        <w:t xml:space="preserve">Process map</w:t>
      </w:r>
    </w:p>
    <w:p>
      <w:pPr>
        <w:spacing w:after="100" w:before="0"/>
      </w:pPr>
      <w:r>
        <w:rPr>
          <w:rFonts w:ascii="Arial" w:cs="Arial" w:eastAsia="Arial" w:hAnsi="Arial"/>
          <w:b w:val="false"/>
          <w:bCs w:val="false"/>
          <w:i w:val="false"/>
          <w:iCs w:val="false"/>
          <w:color w:val="667085"/>
          <w:sz w:val="17"/>
          <w:szCs w:val="17"/>
        </w:rPr>
        <w:t xml:space="preserve">Swimlane diagram showing steps by role. Dark nodes = agent runs it; white nodes with blue bar = agent + human review; plain white = human decision. Amber dashed lines and “JE” badges mark journal entries posted to the ledger.</w:t>
      </w:r>
    </w:p>
    <w:p>
      <w:pPr>
        <w:spacing w:after="160"/>
      </w:pPr>
      <w:r>
        <w:drawing>
          <wp:inline distT="0" distB="0" distL="0" distR="0">
            <wp:extent cx="5905500" cy="2324100"/>
            <wp:effectExtent t="0" r="0" b="0" l="0"/>
            <wp:docPr id="1" name="ar_map" descr="Swimlane process map for ar" title="ar proc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324100"/>
                    </a:xfrm>
                    <a:prstGeom prst="rect">
                      <a:avLst/>
                    </a:prstGeom>
                  </pic:spPr>
                </pic:pic>
              </a:graphicData>
            </a:graphic>
          </wp:inline>
        </w:drawing>
      </w:r>
    </w:p>
    <w:p>
      <w:pPr>
        <w:pStyle w:val="Heading2"/>
        <w:spacing w:after="140" w:before="280"/>
      </w:pPr>
      <w:r>
        <w:rPr>
          <w:rFonts w:ascii="Arial" w:cs="Arial" w:eastAsia="Arial" w:hAnsi="Arial"/>
          <w:b/>
          <w:bCs/>
          <w:color w:val="17223A"/>
          <w:sz w:val="26"/>
          <w:szCs w:val="26"/>
        </w:rPr>
        <w:t xml:space="preserve">Process lanes</w:t>
      </w:r>
    </w:p>
    <w:p>
      <w:pPr>
        <w:spacing w:after="120" w:before="0"/>
      </w:pPr>
      <w:r>
        <w:rPr>
          <w:rFonts w:ascii="Arial" w:cs="Arial" w:eastAsia="Arial" w:hAnsi="Arial"/>
          <w:b w:val="false"/>
          <w:bCs w:val="false"/>
          <w:i w:val="false"/>
          <w:iCs w:val="false"/>
          <w:color w:val="44506A"/>
          <w:sz w:val="18"/>
          <w:szCs w:val="18"/>
        </w:rPr>
        <w:t xml:space="preserve">Sales &amp; fulfilment  →  Credit &amp; collections  →  AR agents (ArthaOps)  →  General ledger</w:t>
      </w:r>
    </w:p>
    <w:p>
      <w:pPr>
        <w:pStyle w:val="Heading2"/>
        <w:spacing w:after="140" w:before="280"/>
      </w:pPr>
      <w:r>
        <w:rPr>
          <w:rFonts w:ascii="Arial" w:cs="Arial" w:eastAsia="Arial" w:hAnsi="Arial"/>
          <w:b/>
          <w:bCs/>
          <w:color w:val="17223A"/>
          <w:sz w:val="26"/>
          <w:szCs w:val="26"/>
        </w:rPr>
        <w:t xml:space="preserve">Detailed steps</w:t>
      </w:r>
    </w:p>
    <w:p>
      <w:pPr>
        <w:pStyle w:val="Heading3"/>
        <w:spacing w:after="100" w:before="200"/>
      </w:pPr>
      <w:r>
        <w:rPr>
          <w:rFonts w:ascii="Arial" w:cs="Arial" w:eastAsia="Arial" w:hAnsi="Arial"/>
          <w:b/>
          <w:bCs/>
          <w:color w:val="9A5510"/>
          <w:sz w:val="22"/>
          <w:szCs w:val="22"/>
        </w:rPr>
        <w:t xml:space="preserve">Step 1: Customer set-up &amp; credit limit</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Credit analyst</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 human review</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Customer onboarding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New customers complete a credit application. The agent validates legal name and tax status (W-9 or resale certificate in the US; PAN and GSTIN in India), pulls a credit report and proposes a limit and terms. The credit analyst approves.</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Credit limit approved by credit, not sales</w:t>
      </w:r>
    </w:p>
    <w:p>
      <w:pPr>
        <w:spacing w:after="60"/>
        <w:ind w:left="360"/>
      </w:pPr>
      <w:r>
        <w:rPr>
          <w:rFonts w:ascii="Arial" w:cs="Arial" w:eastAsia="Arial" w:hAnsi="Arial"/>
          <w:color w:val="44506A"/>
          <w:sz w:val="19"/>
          <w:szCs w:val="19"/>
        </w:rPr>
        <w:t xml:space="preserve">•  Sales-tax exemption certificates validated and tracked</w:t>
      </w:r>
    </w:p>
    <w:p>
      <w:pPr>
        <w:spacing w:after="60"/>
        <w:ind w:left="360"/>
      </w:pPr>
      <w:r>
        <w:rPr>
          <w:rFonts w:ascii="Arial" w:cs="Arial" w:eastAsia="Arial" w:hAnsi="Arial"/>
          <w:color w:val="44506A"/>
          <w:sz w:val="19"/>
          <w:szCs w:val="19"/>
        </w:rPr>
        <w:t xml:space="preserve">•  Customer master changes are maker-checker</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Credit application</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Customer C-5530, limit $250,000</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Riverbend Utilities · credit review</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Approved</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Customers / C-5530 / Credit</w:t>
      </w:r>
    </w:p>
    <w:p>
      <w:pPr>
        <w:spacing w:after="60"/>
      </w:pPr>
      <w:r>
        <w:rPr>
          <w:rFonts w:ascii="Arial" w:cs="Arial" w:eastAsia="Arial" w:hAnsi="Arial"/>
          <w:b/>
          <w:bCs/>
          <w:color w:val="667085"/>
          <w:sz w:val="19"/>
          <w:szCs w:val="19"/>
        </w:rPr>
        <w:t xml:space="preserve">Credit score: </w:t>
      </w:r>
      <w:r>
        <w:rPr>
          <w:rFonts w:ascii="Arial" w:cs="Arial" w:eastAsia="Arial" w:hAnsi="Arial"/>
          <w:color w:val="17223A"/>
          <w:sz w:val="19"/>
          <w:szCs w:val="19"/>
        </w:rPr>
        <w:t xml:space="preserve">78 / 100 (low risk)</w:t>
      </w:r>
    </w:p>
    <w:p>
      <w:pPr>
        <w:spacing w:after="60"/>
      </w:pPr>
      <w:r>
        <w:rPr>
          <w:rFonts w:ascii="Arial" w:cs="Arial" w:eastAsia="Arial" w:hAnsi="Arial"/>
          <w:b/>
          <w:bCs/>
          <w:color w:val="667085"/>
          <w:sz w:val="19"/>
          <w:szCs w:val="19"/>
        </w:rPr>
        <w:t xml:space="preserve">Proposed limit: </w:t>
      </w:r>
      <w:r>
        <w:rPr>
          <w:rFonts w:ascii="Arial" w:cs="Arial" w:eastAsia="Arial" w:hAnsi="Arial"/>
          <w:color w:val="17223A"/>
          <w:sz w:val="19"/>
          <w:szCs w:val="19"/>
        </w:rPr>
        <w:t xml:space="preserve">$250,000</w:t>
      </w:r>
    </w:p>
    <w:p>
      <w:pPr>
        <w:spacing w:after="60"/>
      </w:pPr>
      <w:r>
        <w:rPr>
          <w:rFonts w:ascii="Arial" w:cs="Arial" w:eastAsia="Arial" w:hAnsi="Arial"/>
          <w:b/>
          <w:bCs/>
          <w:color w:val="667085"/>
          <w:sz w:val="19"/>
          <w:szCs w:val="19"/>
        </w:rPr>
        <w:t xml:space="preserve">Terms: </w:t>
      </w:r>
      <w:r>
        <w:rPr>
          <w:rFonts w:ascii="Arial" w:cs="Arial" w:eastAsia="Arial" w:hAnsi="Arial"/>
          <w:color w:val="17223A"/>
          <w:sz w:val="19"/>
          <w:szCs w:val="19"/>
        </w:rPr>
        <w:t xml:space="preserve">1/10 net 30</w:t>
      </w:r>
    </w:p>
    <w:p>
      <w:pPr>
        <w:spacing w:after="60"/>
      </w:pPr>
      <w:r>
        <w:rPr>
          <w:rFonts w:ascii="Arial" w:cs="Arial" w:eastAsia="Arial" w:hAnsi="Arial"/>
          <w:b/>
          <w:bCs/>
          <w:color w:val="667085"/>
          <w:sz w:val="19"/>
          <w:szCs w:val="19"/>
        </w:rPr>
        <w:t xml:space="preserve">Tax status: </w:t>
      </w:r>
      <w:r>
        <w:rPr>
          <w:rFonts w:ascii="Arial" w:cs="Arial" w:eastAsia="Arial" w:hAnsi="Arial"/>
          <w:color w:val="17223A"/>
          <w:sz w:val="19"/>
          <w:szCs w:val="19"/>
        </w:rPr>
        <w:t xml:space="preserve">Taxable, no exemption</w:t>
      </w:r>
    </w:p>
    <w:p>
      <w:pPr>
        <w:spacing w:after="60"/>
      </w:pPr>
      <w:r>
        <w:rPr>
          <w:rFonts w:ascii="Arial" w:cs="Arial" w:eastAsia="Arial" w:hAnsi="Arial"/>
          <w:b/>
          <w:bCs/>
          <w:color w:val="667085"/>
          <w:sz w:val="19"/>
          <w:szCs w:val="19"/>
        </w:rPr>
        <w:t xml:space="preserve">Approved by: </w:t>
      </w:r>
      <w:r>
        <w:rPr>
          <w:rFonts w:ascii="Arial" w:cs="Arial" w:eastAsia="Arial" w:hAnsi="Arial"/>
          <w:color w:val="17223A"/>
          <w:sz w:val="19"/>
          <w:szCs w:val="19"/>
        </w:rPr>
        <w:t xml:space="preserve">N. Patel, credit</w:t>
      </w:r>
    </w:p>
    <w:p>
      <w:pPr>
        <w:spacing w:after="60"/>
      </w:pPr>
      <w:r>
        <w:rPr>
          <w:rFonts w:ascii="Arial" w:cs="Arial" w:eastAsia="Arial" w:hAnsi="Arial"/>
          <w:b/>
          <w:bCs/>
          <w:color w:val="667085"/>
          <w:sz w:val="19"/>
          <w:szCs w:val="19"/>
        </w:rPr>
        <w:t xml:space="preserve">Review date: </w:t>
      </w:r>
      <w:r>
        <w:rPr>
          <w:rFonts w:ascii="Arial" w:cs="Arial" w:eastAsia="Arial" w:hAnsi="Arial"/>
          <w:color w:val="17223A"/>
          <w:sz w:val="19"/>
          <w:szCs w:val="19"/>
        </w:rPr>
        <w:t xml:space="preserve">Oct 2027</w:t>
      </w:r>
    </w:p>
    <w:p>
      <w:pPr>
        <w:spacing w:after="80" w:before="160"/>
      </w:pPr>
      <w:r>
        <w:rPr>
          <w:rFonts w:ascii="Arial" w:cs="Arial" w:eastAsia="Arial" w:hAnsi="Arial"/>
          <w:b/>
          <w:bCs/>
          <w:color w:val="44506A"/>
          <w:sz w:val="20"/>
          <w:szCs w:val="20"/>
        </w:rPr>
        <w:t xml:space="preserve">Journal entries</w:t>
      </w:r>
    </w:p>
    <w:p>
      <w:pPr>
        <w:spacing w:after="100" w:before="60"/>
      </w:pPr>
      <w:r>
        <w:rPr>
          <w:rFonts w:ascii="Arial" w:cs="Arial" w:eastAsia="Arial" w:hAnsi="Arial"/>
          <w:i/>
          <w:iCs/>
          <w:color w:val="667085"/>
          <w:sz w:val="18"/>
          <w:szCs w:val="18"/>
        </w:rPr>
        <w:t xml:space="preserve">No journal entry. Customer set-up is master data.</w:t>
      </w:r>
    </w:p>
    <w:p>
      <w:pPr>
        <w:spacing w:after="80"/>
      </w:pPr>
    </w:p>
    <w:p>
      <w:pPr>
        <w:pStyle w:val="Heading3"/>
        <w:spacing w:after="100" w:before="200"/>
      </w:pPr>
      <w:r>
        <w:rPr>
          <w:rFonts w:ascii="Arial" w:cs="Arial" w:eastAsia="Arial" w:hAnsi="Arial"/>
          <w:b/>
          <w:bCs/>
          <w:color w:val="9A5510"/>
          <w:sz w:val="22"/>
          <w:szCs w:val="22"/>
        </w:rPr>
        <w:t xml:space="preserve">Step 2: Sales order &amp; credit check</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Order desk</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runs it</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Order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order is entered at list price less agreed discount. The agent checks the credit limit including open orders and overdue balances. Under ASC 606 this identifies the contract and its performance obligation (the pumps), and the transaction price.</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Orders above the available credit limit go on hold</w:t>
      </w:r>
    </w:p>
    <w:p>
      <w:pPr>
        <w:spacing w:after="60"/>
        <w:ind w:left="360"/>
      </w:pPr>
      <w:r>
        <w:rPr>
          <w:rFonts w:ascii="Arial" w:cs="Arial" w:eastAsia="Arial" w:hAnsi="Arial"/>
          <w:color w:val="44506A"/>
          <w:sz w:val="19"/>
          <w:szCs w:val="19"/>
        </w:rPr>
        <w:t xml:space="preserve">•  Prices from the approved price list; discounts above 10% need approval</w:t>
      </w:r>
    </w:p>
    <w:p>
      <w:pPr>
        <w:spacing w:after="60"/>
        <w:ind w:left="360"/>
      </w:pPr>
      <w:r>
        <w:rPr>
          <w:rFonts w:ascii="Arial" w:cs="Arial" w:eastAsia="Arial" w:hAnsi="Arial"/>
          <w:color w:val="44506A"/>
          <w:sz w:val="19"/>
          <w:szCs w:val="19"/>
        </w:rPr>
        <w:t xml:space="preserve">•  Overdue balances over 60 days block new orders</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Customer PO RU-4471</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Sales order SO-60218 released</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Sales order SO-60218</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Released</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Orders / SO-60218</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50"/>
        <w:gridCol w:w="2150"/>
        <w:gridCol w:w="2150"/>
        <w:gridCol w:w="2150"/>
      </w:tblGrid>
      <w:tr>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Item</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Qty</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Price</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Amount</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Pump unit P-200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500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180.00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90,000.00</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Sales tax 6.25%</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5,625.00</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Total</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95,625.00</w:t>
            </w:r>
          </w:p>
        </w:tc>
      </w:tr>
    </w:tbl>
    <w:p>
      <w:pPr>
        <w:spacing w:after="80"/>
      </w:pPr>
    </w:p>
    <w:p>
      <w:pPr>
        <w:spacing w:after="60"/>
      </w:pPr>
      <w:r>
        <w:rPr>
          <w:rFonts w:ascii="Arial" w:cs="Arial" w:eastAsia="Arial" w:hAnsi="Arial"/>
          <w:b/>
          <w:bCs/>
          <w:color w:val="667085"/>
          <w:sz w:val="19"/>
          <w:szCs w:val="19"/>
        </w:rPr>
        <w:t xml:space="preserve">Credit limit: </w:t>
      </w:r>
      <w:r>
        <w:rPr>
          <w:rFonts w:ascii="Arial" w:cs="Arial" w:eastAsia="Arial" w:hAnsi="Arial"/>
          <w:color w:val="17223A"/>
          <w:sz w:val="19"/>
          <w:szCs w:val="19"/>
        </w:rPr>
        <w:t xml:space="preserve">$250,000</w:t>
      </w:r>
    </w:p>
    <w:p>
      <w:pPr>
        <w:spacing w:after="60"/>
      </w:pPr>
      <w:r>
        <w:rPr>
          <w:rFonts w:ascii="Arial" w:cs="Arial" w:eastAsia="Arial" w:hAnsi="Arial"/>
          <w:b/>
          <w:bCs/>
          <w:color w:val="667085"/>
          <w:sz w:val="19"/>
          <w:szCs w:val="19"/>
        </w:rPr>
        <w:t xml:space="preserve">Open AR + orders: </w:t>
      </w:r>
      <w:r>
        <w:rPr>
          <w:rFonts w:ascii="Arial" w:cs="Arial" w:eastAsia="Arial" w:hAnsi="Arial"/>
          <w:color w:val="17223A"/>
          <w:sz w:val="19"/>
          <w:szCs w:val="19"/>
        </w:rPr>
        <w:t xml:space="preserve">$118,400</w:t>
      </w:r>
    </w:p>
    <w:p>
      <w:pPr>
        <w:spacing w:after="60"/>
      </w:pPr>
      <w:r>
        <w:rPr>
          <w:rFonts w:ascii="Arial" w:cs="Arial" w:eastAsia="Arial" w:hAnsi="Arial"/>
          <w:b/>
          <w:bCs/>
          <w:color w:val="667085"/>
          <w:sz w:val="19"/>
          <w:szCs w:val="19"/>
        </w:rPr>
        <w:t xml:space="preserve">Available after: </w:t>
      </w:r>
      <w:r>
        <w:rPr>
          <w:rFonts w:ascii="Arial" w:cs="Arial" w:eastAsia="Arial" w:hAnsi="Arial"/>
          <w:color w:val="17223A"/>
          <w:sz w:val="19"/>
          <w:szCs w:val="19"/>
        </w:rPr>
        <w:t xml:space="preserve">$36,000</w:t>
      </w:r>
    </w:p>
    <w:p>
      <w:pPr>
        <w:spacing w:after="80" w:before="160"/>
      </w:pPr>
      <w:r>
        <w:rPr>
          <w:rFonts w:ascii="Arial" w:cs="Arial" w:eastAsia="Arial" w:hAnsi="Arial"/>
          <w:b/>
          <w:bCs/>
          <w:color w:val="44506A"/>
          <w:sz w:val="20"/>
          <w:szCs w:val="20"/>
        </w:rPr>
        <w:t xml:space="preserve">Journal entries</w:t>
      </w:r>
    </w:p>
    <w:p>
      <w:pPr>
        <w:spacing w:after="100" w:before="60"/>
      </w:pPr>
      <w:r>
        <w:rPr>
          <w:rFonts w:ascii="Arial" w:cs="Arial" w:eastAsia="Arial" w:hAnsi="Arial"/>
          <w:i/>
          <w:iCs/>
          <w:color w:val="667085"/>
          <w:sz w:val="18"/>
          <w:szCs w:val="18"/>
        </w:rPr>
        <w:t xml:space="preserve">No journal entry. An order is not yet revenue.</w:t>
      </w:r>
    </w:p>
    <w:p>
      <w:pPr>
        <w:spacing w:after="80"/>
      </w:pPr>
    </w:p>
    <w:p>
      <w:pPr>
        <w:pStyle w:val="Heading3"/>
        <w:spacing w:after="100" w:before="200"/>
      </w:pPr>
      <w:r>
        <w:rPr>
          <w:rFonts w:ascii="Arial" w:cs="Arial" w:eastAsia="Arial" w:hAnsi="Arial"/>
          <w:b/>
          <w:bCs/>
          <w:color w:val="9A5510"/>
          <w:sz w:val="22"/>
          <w:szCs w:val="22"/>
        </w:rPr>
        <w:t xml:space="preserve">Step 3: Deliver &amp; confirm</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Warehouse and logistics</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 human review</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Fulfilment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goods ship and the carrier confirms delivery. Control passes to the customer on delivery (FOB destination), so the cost of the goods leaves inventory now. The proof of delivery triggers invoicing.</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Proof of delivery captured before revenue</w:t>
      </w:r>
    </w:p>
    <w:p>
      <w:pPr>
        <w:spacing w:after="60"/>
        <w:ind w:left="360"/>
      </w:pPr>
      <w:r>
        <w:rPr>
          <w:rFonts w:ascii="Arial" w:cs="Arial" w:eastAsia="Arial" w:hAnsi="Arial"/>
          <w:color w:val="44506A"/>
          <w:sz w:val="19"/>
          <w:szCs w:val="19"/>
        </w:rPr>
        <w:t xml:space="preserve">•  Shipments around month end tested for cut-off</w:t>
      </w:r>
    </w:p>
    <w:p>
      <w:pPr>
        <w:spacing w:after="60"/>
        <w:ind w:left="360"/>
      </w:pPr>
      <w:r>
        <w:rPr>
          <w:rFonts w:ascii="Arial" w:cs="Arial" w:eastAsia="Arial" w:hAnsi="Arial"/>
          <w:color w:val="44506A"/>
          <w:sz w:val="19"/>
          <w:szCs w:val="19"/>
        </w:rPr>
        <w:t xml:space="preserve">•  Shipping and invoicing kept separate</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SO-60218</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Delivery DL-30114 confirmed 06 Nov</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Delivery DL-30114</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Delivered</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Fulfilment / DL-30114</w:t>
      </w:r>
    </w:p>
    <w:p>
      <w:pPr>
        <w:spacing w:after="60"/>
      </w:pPr>
      <w:r>
        <w:rPr>
          <w:rFonts w:ascii="Arial" w:cs="Arial" w:eastAsia="Arial" w:hAnsi="Arial"/>
          <w:b/>
          <w:bCs/>
          <w:color w:val="667085"/>
          <w:sz w:val="19"/>
          <w:szCs w:val="19"/>
        </w:rPr>
        <w:t xml:space="preserve">Shipped: </w:t>
      </w:r>
      <w:r>
        <w:rPr>
          <w:rFonts w:ascii="Arial" w:cs="Arial" w:eastAsia="Arial" w:hAnsi="Arial"/>
          <w:color w:val="17223A"/>
          <w:sz w:val="19"/>
          <w:szCs w:val="19"/>
        </w:rPr>
        <w:t xml:space="preserve">04 Nov 2026</w:t>
      </w:r>
    </w:p>
    <w:p>
      <w:pPr>
        <w:spacing w:after="60"/>
      </w:pPr>
      <w:r>
        <w:rPr>
          <w:rFonts w:ascii="Arial" w:cs="Arial" w:eastAsia="Arial" w:hAnsi="Arial"/>
          <w:b/>
          <w:bCs/>
          <w:color w:val="667085"/>
          <w:sz w:val="19"/>
          <w:szCs w:val="19"/>
        </w:rPr>
        <w:t xml:space="preserve">Delivered: </w:t>
      </w:r>
      <w:r>
        <w:rPr>
          <w:rFonts w:ascii="Arial" w:cs="Arial" w:eastAsia="Arial" w:hAnsi="Arial"/>
          <w:color w:val="17223A"/>
          <w:sz w:val="19"/>
          <w:szCs w:val="19"/>
        </w:rPr>
        <w:t xml:space="preserve">06 Nov 2026, signed by T. Gray</w:t>
      </w:r>
    </w:p>
    <w:p>
      <w:pPr>
        <w:spacing w:after="60"/>
      </w:pPr>
      <w:r>
        <w:rPr>
          <w:rFonts w:ascii="Arial" w:cs="Arial" w:eastAsia="Arial" w:hAnsi="Arial"/>
          <w:b/>
          <w:bCs/>
          <w:color w:val="667085"/>
          <w:sz w:val="19"/>
          <w:szCs w:val="19"/>
        </w:rPr>
        <w:t xml:space="preserve">Quantity: </w:t>
      </w:r>
      <w:r>
        <w:rPr>
          <w:rFonts w:ascii="Arial" w:cs="Arial" w:eastAsia="Arial" w:hAnsi="Arial"/>
          <w:color w:val="17223A"/>
          <w:sz w:val="19"/>
          <w:szCs w:val="19"/>
        </w:rPr>
        <w:t xml:space="preserve">500 units</w:t>
      </w:r>
    </w:p>
    <w:p>
      <w:pPr>
        <w:spacing w:after="60"/>
      </w:pPr>
      <w:r>
        <w:rPr>
          <w:rFonts w:ascii="Arial" w:cs="Arial" w:eastAsia="Arial" w:hAnsi="Arial"/>
          <w:b/>
          <w:bCs/>
          <w:color w:val="667085"/>
          <w:sz w:val="19"/>
          <w:szCs w:val="19"/>
        </w:rPr>
        <w:t xml:space="preserve">Terms: </w:t>
      </w:r>
      <w:r>
        <w:rPr>
          <w:rFonts w:ascii="Arial" w:cs="Arial" w:eastAsia="Arial" w:hAnsi="Arial"/>
          <w:color w:val="17223A"/>
          <w:sz w:val="19"/>
          <w:szCs w:val="19"/>
        </w:rPr>
        <w:t xml:space="preserve">FOB destination</w:t>
      </w:r>
    </w:p>
    <w:p>
      <w:pPr>
        <w:spacing w:after="80" w:before="160"/>
      </w:pPr>
      <w:r>
        <w:rPr>
          <w:rFonts w:ascii="Arial" w:cs="Arial" w:eastAsia="Arial" w:hAnsi="Arial"/>
          <w:b/>
          <w:bCs/>
          <w:color w:val="44506A"/>
          <w:sz w:val="20"/>
          <w:szCs w:val="20"/>
        </w:rPr>
        <w:t xml:space="preserve">Journal entries</w:t>
      </w:r>
    </w:p>
    <w:p>
      <w:pPr>
        <w:spacing w:after="80" w:before="160"/>
      </w:pPr>
      <w:r>
        <w:rPr>
          <w:rFonts w:ascii="Arial" w:cs="Arial" w:eastAsia="Arial" w:hAnsi="Arial"/>
          <w:b/>
          <w:bCs/>
          <w:color w:val="44506A"/>
          <w:sz w:val="20"/>
          <w:szCs w:val="20"/>
        </w:rPr>
        <w:t xml:space="preserve">JE-11-0230 · 06 Nov 2026 — Cost of goods delivered [Posted]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5000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500 units at $110 standard cost</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$55,000.00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1200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Pump unit P-200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$55,000.00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$55,000.00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$55,000.00</w:t>
            </w:r>
          </w:p>
        </w:tc>
      </w:tr>
    </w:tbl>
    <w:p>
      <w:pPr>
        <w:spacing w:after="80"/>
      </w:pPr>
    </w:p>
    <w:p>
      <w:pPr>
        <w:spacing w:after="80"/>
      </w:pPr>
    </w:p>
    <w:p>
      <w:pPr>
        <w:pStyle w:val="Heading3"/>
        <w:spacing w:after="100" w:before="200"/>
      </w:pPr>
      <w:r>
        <w:rPr>
          <w:rFonts w:ascii="Arial" w:cs="Arial" w:eastAsia="Arial" w:hAnsi="Arial"/>
          <w:b/>
          <w:bCs/>
          <w:color w:val="9A5510"/>
          <w:sz w:val="22"/>
          <w:szCs w:val="22"/>
        </w:rPr>
        <w:t xml:space="preserve">Step 4: Issue invoice</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AR agent; billing accountant on exceptions</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runs it</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Invoice generation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agent creates the invoice from the order and the proof of delivery, applies the correct sales tax for the ship-to address, and emails it with a payment link. Revenue is recognised as the performance obligation is satisfied on delivery. In India the invoice is registered on the e-invoice portal (IRN and QR code) and an e-way bill accompanies the goods.</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Invoice only against a confirmed delivery</w:t>
      </w:r>
    </w:p>
    <w:p>
      <w:pPr>
        <w:spacing w:after="60"/>
        <w:ind w:left="360"/>
      </w:pPr>
      <w:r>
        <w:rPr>
          <w:rFonts w:ascii="Arial" w:cs="Arial" w:eastAsia="Arial" w:hAnsi="Arial"/>
          <w:color w:val="44506A"/>
          <w:sz w:val="19"/>
          <w:szCs w:val="19"/>
        </w:rPr>
        <w:t xml:space="preserve">•  Tax rate from the ship-to jurisdiction</w:t>
      </w:r>
    </w:p>
    <w:p>
      <w:pPr>
        <w:spacing w:after="60"/>
        <w:ind w:left="360"/>
      </w:pPr>
      <w:r>
        <w:rPr>
          <w:rFonts w:ascii="Arial" w:cs="Arial" w:eastAsia="Arial" w:hAnsi="Arial"/>
          <w:color w:val="44506A"/>
          <w:sz w:val="19"/>
          <w:szCs w:val="19"/>
        </w:rPr>
        <w:t xml:space="preserve">•  Invoice numbers sequential with no gaps</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SO-60218, DL-30114</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Invoice NW-24-18803, $95,625.00</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Invoice NW-24-18803</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Sent</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AR / Invoices / NW-24-18803</w:t>
      </w:r>
    </w:p>
    <w:p>
      <w:pPr>
        <w:spacing w:after="60"/>
      </w:pPr>
      <w:r>
        <w:rPr>
          <w:rFonts w:ascii="Arial" w:cs="Arial" w:eastAsia="Arial" w:hAnsi="Arial"/>
          <w:b/>
          <w:bCs/>
          <w:color w:val="667085"/>
          <w:sz w:val="19"/>
          <w:szCs w:val="19"/>
        </w:rPr>
        <w:t xml:space="preserve">Customer: </w:t>
      </w:r>
      <w:r>
        <w:rPr>
          <w:rFonts w:ascii="Arial" w:cs="Arial" w:eastAsia="Arial" w:hAnsi="Arial"/>
          <w:color w:val="17223A"/>
          <w:sz w:val="19"/>
          <w:szCs w:val="19"/>
        </w:rPr>
        <w:t xml:space="preserve">Riverbend Utilities</w:t>
      </w:r>
    </w:p>
    <w:p>
      <w:pPr>
        <w:spacing w:after="60"/>
      </w:pPr>
      <w:r>
        <w:rPr>
          <w:rFonts w:ascii="Arial" w:cs="Arial" w:eastAsia="Arial" w:hAnsi="Arial"/>
          <w:b/>
          <w:bCs/>
          <w:color w:val="667085"/>
          <w:sz w:val="19"/>
          <w:szCs w:val="19"/>
        </w:rPr>
        <w:t xml:space="preserve">Invoice date: </w:t>
      </w:r>
      <w:r>
        <w:rPr>
          <w:rFonts w:ascii="Arial" w:cs="Arial" w:eastAsia="Arial" w:hAnsi="Arial"/>
          <w:color w:val="17223A"/>
          <w:sz w:val="19"/>
          <w:szCs w:val="19"/>
        </w:rPr>
        <w:t xml:space="preserve">06 Nov 2026</w:t>
      </w:r>
    </w:p>
    <w:p>
      <w:pPr>
        <w:spacing w:after="60"/>
      </w:pPr>
      <w:r>
        <w:rPr>
          <w:rFonts w:ascii="Arial" w:cs="Arial" w:eastAsia="Arial" w:hAnsi="Arial"/>
          <w:b/>
          <w:bCs/>
          <w:color w:val="667085"/>
          <w:sz w:val="19"/>
          <w:szCs w:val="19"/>
        </w:rPr>
        <w:t xml:space="preserve">Due: </w:t>
      </w:r>
      <w:r>
        <w:rPr>
          <w:rFonts w:ascii="Arial" w:cs="Arial" w:eastAsia="Arial" w:hAnsi="Arial"/>
          <w:color w:val="17223A"/>
          <w:sz w:val="19"/>
          <w:szCs w:val="19"/>
        </w:rPr>
        <w:t xml:space="preserve">06 Dec 2026</w:t>
      </w:r>
    </w:p>
    <w:p>
      <w:pPr>
        <w:spacing w:after="60"/>
      </w:pPr>
      <w:r>
        <w:rPr>
          <w:rFonts w:ascii="Arial" w:cs="Arial" w:eastAsia="Arial" w:hAnsi="Arial"/>
          <w:b/>
          <w:bCs/>
          <w:color w:val="667085"/>
          <w:sz w:val="19"/>
          <w:szCs w:val="19"/>
        </w:rPr>
        <w:t xml:space="preserve">Discount: </w:t>
      </w:r>
      <w:r>
        <w:rPr>
          <w:rFonts w:ascii="Arial" w:cs="Arial" w:eastAsia="Arial" w:hAnsi="Arial"/>
          <w:color w:val="17223A"/>
          <w:sz w:val="19"/>
          <w:szCs w:val="19"/>
        </w:rPr>
        <w:t xml:space="preserve">1% if paid by 16 Nov</w:t>
      </w:r>
    </w:p>
    <w:p>
      <w:pPr>
        <w:spacing w:after="60"/>
      </w:pPr>
      <w:r>
        <w:rPr>
          <w:rFonts w:ascii="Arial" w:cs="Arial" w:eastAsia="Arial" w:hAnsi="Arial"/>
          <w:b/>
          <w:bCs/>
          <w:color w:val="667085"/>
          <w:sz w:val="19"/>
          <w:szCs w:val="19"/>
        </w:rPr>
        <w:t xml:space="preserve">Amount: </w:t>
      </w:r>
      <w:r>
        <w:rPr>
          <w:rFonts w:ascii="Arial" w:cs="Arial" w:eastAsia="Arial" w:hAnsi="Arial"/>
          <w:color w:val="17223A"/>
          <w:sz w:val="19"/>
          <w:szCs w:val="19"/>
        </w:rPr>
        <w:t xml:space="preserve">$95,625.00</w:t>
      </w:r>
    </w:p>
    <w:p>
      <w:pPr>
        <w:spacing w:after="60"/>
      </w:pPr>
      <w:r>
        <w:rPr>
          <w:rFonts w:ascii="Arial" w:cs="Arial" w:eastAsia="Arial" w:hAnsi="Arial"/>
          <w:b/>
          <w:bCs/>
          <w:color w:val="667085"/>
          <w:sz w:val="19"/>
          <w:szCs w:val="19"/>
        </w:rPr>
        <w:t xml:space="preserve">Delivery: </w:t>
      </w:r>
      <w:r>
        <w:rPr>
          <w:rFonts w:ascii="Arial" w:cs="Arial" w:eastAsia="Arial" w:hAnsi="Arial"/>
          <w:color w:val="17223A"/>
          <w:sz w:val="19"/>
          <w:szCs w:val="19"/>
        </w:rPr>
        <w:t xml:space="preserve">Email with payment link</w:t>
      </w:r>
    </w:p>
    <w:p>
      <w:pPr>
        <w:spacing w:after="80" w:before="160"/>
      </w:pPr>
      <w:r>
        <w:rPr>
          <w:rFonts w:ascii="Arial" w:cs="Arial" w:eastAsia="Arial" w:hAnsi="Arial"/>
          <w:b/>
          <w:bCs/>
          <w:color w:val="44506A"/>
          <w:sz w:val="20"/>
          <w:szCs w:val="20"/>
        </w:rPr>
        <w:t xml:space="preserve">Journal entries</w:t>
      </w:r>
    </w:p>
    <w:p>
      <w:pPr>
        <w:spacing w:after="80" w:before="160"/>
      </w:pPr>
      <w:r>
        <w:rPr>
          <w:rFonts w:ascii="Arial" w:cs="Arial" w:eastAsia="Arial" w:hAnsi="Arial"/>
          <w:b/>
          <w:bCs/>
          <w:color w:val="44506A"/>
          <w:sz w:val="20"/>
          <w:szCs w:val="20"/>
        </w:rPr>
        <w:t xml:space="preserve">JE-11-0231 · 06 Nov 2026 — Invoice and recognise revenue [Posted]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1100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Riverbend Utilities NW-24-18803</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$95,625.00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4010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500 pump units</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$90,000.00</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2155</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Sales tax collected for the state</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$5,625.00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$95,625.00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$95,625.00</w:t>
            </w:r>
          </w:p>
        </w:tc>
      </w:tr>
    </w:tbl>
    <w:p>
      <w:pPr>
        <w:spacing w:after="80"/>
      </w:pPr>
    </w:p>
    <w:p>
      <w:pPr>
        <w:spacing w:after="80" w:before="160"/>
      </w:pPr>
      <w:r>
        <w:rPr>
          <w:rFonts w:ascii="Arial" w:cs="Arial" w:eastAsia="Arial" w:hAnsi="Arial"/>
          <w:b/>
          <w:bCs/>
          <w:color w:val="44506A"/>
          <w:sz w:val="20"/>
          <w:szCs w:val="20"/>
        </w:rPr>
        <w:t xml:space="preserve">India variant · 06 Nov 2026 — Domestic sale by Northwind India (IGST 18%, e-invoice) [India variant]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1100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Customer, IRN-registered invoice</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₹88,50,000.00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4010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Sale of goods</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₹75,00,000.00</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2170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Output IGST 18%</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₹13,50,000.00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₹88,50,000.00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₹88,50,000.00</w:t>
            </w:r>
          </w:p>
        </w:tc>
      </w:tr>
    </w:tbl>
    <w:p>
      <w:pPr>
        <w:spacing w:after="100" w:before="60"/>
      </w:pPr>
      <w:r>
        <w:rPr>
          <w:rFonts w:ascii="Arial" w:cs="Arial" w:eastAsia="Arial" w:hAnsi="Arial"/>
          <w:i/>
          <w:iCs/>
          <w:color w:val="667085"/>
          <w:sz w:val="18"/>
          <w:szCs w:val="18"/>
        </w:rPr>
        <w:t xml:space="preserve">Report the invoice in GSTR-1. Output IGST is paid through GSTR-3B after setting off input credit.</w:t>
      </w:r>
    </w:p>
    <w:p>
      <w:pPr>
        <w:spacing w:after="80"/>
      </w:pPr>
    </w:p>
    <w:p>
      <w:pPr>
        <w:pStyle w:val="Heading3"/>
        <w:spacing w:after="100" w:before="200"/>
      </w:pPr>
      <w:r>
        <w:rPr>
          <w:rFonts w:ascii="Arial" w:cs="Arial" w:eastAsia="Arial" w:hAnsi="Arial"/>
          <w:b/>
          <w:bCs/>
          <w:color w:val="9A5510"/>
          <w:sz w:val="22"/>
          <w:szCs w:val="22"/>
        </w:rPr>
        <w:t xml:space="preserve">Step 5: Disputes &amp; credit notes</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Collections analyst; sales for pricing disputes</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 human review</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Dispute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Riverbend reports 10 damaged units with photos. The agent opens a dispute, links the delivery evidence, and drafts a credit note for approval. The damaged units are scrapped by the carrier claim process, so they are not returned to stock.</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Credit notes approved by someone other than the requester</w:t>
      </w:r>
    </w:p>
    <w:p>
      <w:pPr>
        <w:spacing w:after="60"/>
        <w:ind w:left="360"/>
      </w:pPr>
      <w:r>
        <w:rPr>
          <w:rFonts w:ascii="Arial" w:cs="Arial" w:eastAsia="Arial" w:hAnsi="Arial"/>
          <w:color w:val="44506A"/>
          <w:sz w:val="19"/>
          <w:szCs w:val="19"/>
        </w:rPr>
        <w:t xml:space="preserve">•  Reason codes on every credit (damage, pricing, short shipment)</w:t>
      </w:r>
    </w:p>
    <w:p>
      <w:pPr>
        <w:spacing w:after="60"/>
        <w:ind w:left="360"/>
      </w:pPr>
      <w:r>
        <w:rPr>
          <w:rFonts w:ascii="Arial" w:cs="Arial" w:eastAsia="Arial" w:hAnsi="Arial"/>
          <w:color w:val="44506A"/>
          <w:sz w:val="19"/>
          <w:szCs w:val="19"/>
        </w:rPr>
        <w:t xml:space="preserve">•  Credit notes linked to the original invoice</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Customer claim</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Credit note CN-2210, $1,912.50</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Dispute DS-881 · damaged goods</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Credit approved</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AR / Disputes / DS-881</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66"/>
        <w:gridCol w:w="2866"/>
        <w:gridCol w:w="2866"/>
      </w:tblGrid>
      <w:tr>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Item</w:t>
            </w:r>
          </w:p>
        </w:tc>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Qty</w:t>
            </w:r>
          </w:p>
        </w:tc>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Amount</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Pump unit P-200 (damaged)</w:t>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10</w:t>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1,800.00</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Sales tax 6.25%</w:t>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112.50</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Credit note total</w:t>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1,912.50</w:t>
            </w:r>
          </w:p>
        </w:tc>
      </w:tr>
    </w:tbl>
    <w:p>
      <w:pPr>
        <w:spacing w:after="80"/>
      </w:pPr>
    </w:p>
    <w:p>
      <w:pPr>
        <w:spacing w:after="60"/>
      </w:pPr>
      <w:r>
        <w:rPr>
          <w:rFonts w:ascii="Arial" w:cs="Arial" w:eastAsia="Arial" w:hAnsi="Arial"/>
          <w:b/>
          <w:bCs/>
          <w:color w:val="667085"/>
          <w:sz w:val="19"/>
          <w:szCs w:val="19"/>
        </w:rPr>
        <w:t xml:space="preserve">Reason: </w:t>
      </w:r>
      <w:r>
        <w:rPr>
          <w:rFonts w:ascii="Arial" w:cs="Arial" w:eastAsia="Arial" w:hAnsi="Arial"/>
          <w:color w:val="17223A"/>
          <w:sz w:val="19"/>
          <w:szCs w:val="19"/>
        </w:rPr>
        <w:t xml:space="preserve">Damaged in transit</w:t>
      </w:r>
    </w:p>
    <w:p>
      <w:pPr>
        <w:spacing w:after="60"/>
      </w:pPr>
      <w:r>
        <w:rPr>
          <w:rFonts w:ascii="Arial" w:cs="Arial" w:eastAsia="Arial" w:hAnsi="Arial"/>
          <w:b/>
          <w:bCs/>
          <w:color w:val="667085"/>
          <w:sz w:val="19"/>
          <w:szCs w:val="19"/>
        </w:rPr>
        <w:t xml:space="preserve">Approved by: </w:t>
      </w:r>
      <w:r>
        <w:rPr>
          <w:rFonts w:ascii="Arial" w:cs="Arial" w:eastAsia="Arial" w:hAnsi="Arial"/>
          <w:color w:val="17223A"/>
          <w:sz w:val="19"/>
          <w:szCs w:val="19"/>
        </w:rPr>
        <w:t xml:space="preserve">N. Patel, credit</w:t>
      </w:r>
    </w:p>
    <w:p>
      <w:pPr>
        <w:spacing w:after="80" w:before="160"/>
      </w:pPr>
      <w:r>
        <w:rPr>
          <w:rFonts w:ascii="Arial" w:cs="Arial" w:eastAsia="Arial" w:hAnsi="Arial"/>
          <w:b/>
          <w:bCs/>
          <w:color w:val="44506A"/>
          <w:sz w:val="20"/>
          <w:szCs w:val="20"/>
        </w:rPr>
        <w:t xml:space="preserve">Journal entries</w:t>
      </w:r>
    </w:p>
    <w:p>
      <w:pPr>
        <w:spacing w:after="80" w:before="160"/>
      </w:pPr>
      <w:r>
        <w:rPr>
          <w:rFonts w:ascii="Arial" w:cs="Arial" w:eastAsia="Arial" w:hAnsi="Arial"/>
          <w:b/>
          <w:bCs/>
          <w:color w:val="44506A"/>
          <w:sz w:val="20"/>
          <w:szCs w:val="20"/>
        </w:rPr>
        <w:t xml:space="preserve">JE-11-0290 · 09 Nov 2026 — Credit note for damaged units [Posted]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4050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Returns and allowances: 10 units</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$1,800.00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2155</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Reverse sales tax on credited amount</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$112.50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1100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Reduce Riverbend balance</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$1,912.50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$1,912.50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$1,912.50</w:t>
            </w:r>
          </w:p>
        </w:tc>
      </w:tr>
    </w:tbl>
    <w:p>
      <w:pPr>
        <w:spacing w:after="100" w:before="60"/>
      </w:pPr>
      <w:r>
        <w:rPr>
          <w:rFonts w:ascii="Arial" w:cs="Arial" w:eastAsia="Arial" w:hAnsi="Arial"/>
          <w:i/>
          <w:iCs/>
          <w:color w:val="667085"/>
          <w:sz w:val="18"/>
          <w:szCs w:val="18"/>
        </w:rPr>
        <w:t xml:space="preserve">If the units had come back to stock, a second entry would debit 1200 Inventory and credit 5000 COGS at $110 each.</w:t>
      </w:r>
    </w:p>
    <w:p>
      <w:pPr>
        <w:spacing w:after="80"/>
      </w:pPr>
    </w:p>
    <w:p>
      <w:pPr>
        <w:pStyle w:val="Heading3"/>
        <w:spacing w:after="100" w:before="200"/>
      </w:pPr>
      <w:r>
        <w:rPr>
          <w:rFonts w:ascii="Arial" w:cs="Arial" w:eastAsia="Arial" w:hAnsi="Arial"/>
          <w:b/>
          <w:bCs/>
          <w:color w:val="9A5510"/>
          <w:sz w:val="22"/>
          <w:szCs w:val="22"/>
        </w:rPr>
        <w:t xml:space="preserve">Step 6: Collections &amp; dunning</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Collections agent; analyst on escalations</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runs it</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Collections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The agent works the ledger by risk and amount: a friendly reminder before the due date, then a dunning sequence of emails, calls and escalation. It records promises to pay and flags broken ones. Customers at risk are put on credit hold.</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Dunning ladder approved by the credit manager</w:t>
      </w:r>
    </w:p>
    <w:p>
      <w:pPr>
        <w:spacing w:after="60"/>
        <w:ind w:left="360"/>
      </w:pPr>
      <w:r>
        <w:rPr>
          <w:rFonts w:ascii="Arial" w:cs="Arial" w:eastAsia="Arial" w:hAnsi="Arial"/>
          <w:color w:val="44506A"/>
          <w:sz w:val="19"/>
          <w:szCs w:val="19"/>
        </w:rPr>
        <w:t xml:space="preserve">•  Promises to pay tracked against receipts</w:t>
      </w:r>
    </w:p>
    <w:p>
      <w:pPr>
        <w:spacing w:after="60"/>
        <w:ind w:left="360"/>
      </w:pPr>
      <w:r>
        <w:rPr>
          <w:rFonts w:ascii="Arial" w:cs="Arial" w:eastAsia="Arial" w:hAnsi="Arial"/>
          <w:color w:val="44506A"/>
          <w:sz w:val="19"/>
          <w:szCs w:val="19"/>
        </w:rPr>
        <w:t xml:space="preserve">•  Credit hold for accounts more than 60 days overdue</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Open AR, customer history</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Prioritised worklist and follow-ups</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Collections worklist · 12 Nov</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19 follow-ups</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AR / Collections / Worklist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50"/>
        <w:gridCol w:w="2150"/>
        <w:gridCol w:w="2150"/>
        <w:gridCol w:w="2150"/>
      </w:tblGrid>
      <w:tr>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Customer</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Overdue</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Days</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Next action</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Harbor Foods</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48,200.00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52</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Call; credit hold at 60</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Bluefin Marine</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12,000.00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118</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Escalate: bankruptcy filed</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Riverbend Utilities</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w:t>
            </w:r>
          </w:p>
        </w:tc>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Discount reminder sent</w:t>
            </w:r>
          </w:p>
        </w:tc>
      </w:tr>
    </w:tbl>
    <w:p>
      <w:pPr>
        <w:spacing w:after="80"/>
      </w:pPr>
    </w:p>
    <w:p>
      <w:pPr>
        <w:spacing w:after="80" w:before="160"/>
      </w:pPr>
      <w:r>
        <w:rPr>
          <w:rFonts w:ascii="Arial" w:cs="Arial" w:eastAsia="Arial" w:hAnsi="Arial"/>
          <w:b/>
          <w:bCs/>
          <w:color w:val="44506A"/>
          <w:sz w:val="20"/>
          <w:szCs w:val="20"/>
        </w:rPr>
        <w:t xml:space="preserve">Journal entries</w:t>
      </w:r>
    </w:p>
    <w:p>
      <w:pPr>
        <w:spacing w:after="100" w:before="60"/>
      </w:pPr>
      <w:r>
        <w:rPr>
          <w:rFonts w:ascii="Arial" w:cs="Arial" w:eastAsia="Arial" w:hAnsi="Arial"/>
          <w:i/>
          <w:iCs/>
          <w:color w:val="667085"/>
          <w:sz w:val="18"/>
          <w:szCs w:val="18"/>
        </w:rPr>
        <w:t xml:space="preserve">No journal entry. Collections activity changes no balances.</w:t>
      </w:r>
    </w:p>
    <w:p>
      <w:pPr>
        <w:spacing w:after="80"/>
      </w:pPr>
    </w:p>
    <w:p>
      <w:pPr>
        <w:pStyle w:val="Heading3"/>
        <w:spacing w:after="100" w:before="200"/>
      </w:pPr>
      <w:r>
        <w:rPr>
          <w:rFonts w:ascii="Arial" w:cs="Arial" w:eastAsia="Arial" w:hAnsi="Arial"/>
          <w:b/>
          <w:bCs/>
          <w:color w:val="9A5510"/>
          <w:sz w:val="22"/>
          <w:szCs w:val="22"/>
        </w:rPr>
        <w:t xml:space="preserve">Step 7: Cash application</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Cash application agent; analyst on unmatched</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runs it</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Cash application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Riverbend pays $92,775.38 on 15 Nov, taking the 1% discount on the balance after the credit note. The agent reads the remittance advice, matches the payment to invoice NW-24-18803 and credit note CN-2210, and books the discount. Payments with no remittance go to unapplied cash until identified.</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Discounts allowed only within terms; late discounts charged back</w:t>
      </w:r>
    </w:p>
    <w:p>
      <w:pPr>
        <w:spacing w:after="60"/>
        <w:ind w:left="360"/>
      </w:pPr>
      <w:r>
        <w:rPr>
          <w:rFonts w:ascii="Arial" w:cs="Arial" w:eastAsia="Arial" w:hAnsi="Arial"/>
          <w:color w:val="44506A"/>
          <w:sz w:val="19"/>
          <w:szCs w:val="19"/>
        </w:rPr>
        <w:t xml:space="preserve">•  Unapplied cash cleared within 5 days</w:t>
      </w:r>
    </w:p>
    <w:p>
      <w:pPr>
        <w:spacing w:after="60"/>
        <w:ind w:left="360"/>
      </w:pPr>
      <w:r>
        <w:rPr>
          <w:rFonts w:ascii="Arial" w:cs="Arial" w:eastAsia="Arial" w:hAnsi="Arial"/>
          <w:color w:val="44506A"/>
          <w:sz w:val="19"/>
          <w:szCs w:val="19"/>
        </w:rPr>
        <w:t xml:space="preserve">•  Bank receipts reconciled daily (R2R step 2)</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Bank receipt, remittance email</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Invoice closed</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Receipt from Riverbend Utilities</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Applied</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AR / Cash application / 15 Nov</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Item</w:t>
            </w:r>
          </w:p>
        </w:tc>
        <w:tc>
          <w:tcPr>
            <w:tcW w:type="dxa" w:w="43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Amount</w:t>
            </w:r>
          </w:p>
        </w:tc>
      </w:tr>
      <w:tr>
        <w:tc>
          <w:tcPr>
            <w:tcW w:type="dxa" w:w="43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Invoice NW-24-18803</w:t>
            </w:r>
          </w:p>
        </w:tc>
        <w:tc>
          <w:tcPr>
            <w:tcW w:type="dxa" w:w="43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95,625.00</w:t>
            </w:r>
          </w:p>
        </w:tc>
      </w:tr>
      <w:tr>
        <w:tc>
          <w:tcPr>
            <w:tcW w:type="dxa" w:w="43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Credit note CN-2210</w:t>
            </w:r>
          </w:p>
        </w:tc>
        <w:tc>
          <w:tcPr>
            <w:tcW w:type="dxa" w:w="43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(1,912.50)</w:t>
            </w:r>
          </w:p>
        </w:tc>
      </w:tr>
      <w:tr>
        <w:tc>
          <w:tcPr>
            <w:tcW w:type="dxa" w:w="43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1% discount</w:t>
            </w:r>
          </w:p>
        </w:tc>
        <w:tc>
          <w:tcPr>
            <w:tcW w:type="dxa" w:w="43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(937.12)</w:t>
            </w:r>
          </w:p>
        </w:tc>
      </w:tr>
      <w:tr>
        <w:tc>
          <w:tcPr>
            <w:tcW w:type="dxa" w:w="43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Cash received</w:t>
            </w:r>
          </w:p>
        </w:tc>
        <w:tc>
          <w:tcPr>
            <w:tcW w:type="dxa" w:w="43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92,775.38</w:t>
            </w:r>
          </w:p>
        </w:tc>
      </w:tr>
    </w:tbl>
    <w:p>
      <w:pPr>
        <w:spacing w:after="80"/>
      </w:pPr>
    </w:p>
    <w:p>
      <w:pPr>
        <w:spacing w:after="120" w:before="0"/>
      </w:pPr>
      <w:r>
        <w:rPr>
          <w:rFonts w:ascii="Arial" w:cs="Arial" w:eastAsia="Arial" w:hAnsi="Arial"/>
          <w:b w:val="false"/>
          <w:bCs w:val="false"/>
          <w:i/>
          <w:iCs/>
          <w:color w:val="44506A"/>
          <w:sz w:val="18"/>
          <w:szCs w:val="18"/>
        </w:rPr>
        <w:t xml:space="preserve">[OK] Matched from remittance email: invoice and credit note referenced. Discount within terms.</w:t>
      </w:r>
    </w:p>
    <w:p>
      <w:pPr>
        <w:spacing w:after="80" w:before="160"/>
      </w:pPr>
      <w:r>
        <w:rPr>
          <w:rFonts w:ascii="Arial" w:cs="Arial" w:eastAsia="Arial" w:hAnsi="Arial"/>
          <w:b/>
          <w:bCs/>
          <w:color w:val="44506A"/>
          <w:sz w:val="20"/>
          <w:szCs w:val="20"/>
        </w:rPr>
        <w:t xml:space="preserve">Journal entries</w:t>
      </w:r>
    </w:p>
    <w:p>
      <w:pPr>
        <w:spacing w:after="80" w:before="160"/>
      </w:pPr>
      <w:r>
        <w:rPr>
          <w:rFonts w:ascii="Arial" w:cs="Arial" w:eastAsia="Arial" w:hAnsi="Arial"/>
          <w:b/>
          <w:bCs/>
          <w:color w:val="44506A"/>
          <w:sz w:val="20"/>
          <w:szCs w:val="20"/>
        </w:rPr>
        <w:t xml:space="preserve">JE-11-0330 · 15 Nov 2026 — Customer payment applied [Posted]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1010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Receipt, Riverbend Utilities</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$92,775.38</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4060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1% early-payment discount</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$937.12</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1100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Clear NW-24-18803 net of CN-2210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$93,712.50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$93,712.50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$93,712.50</w:t>
            </w:r>
          </w:p>
        </w:tc>
      </w:tr>
    </w:tbl>
    <w:p>
      <w:pPr>
        <w:spacing w:after="80"/>
      </w:pPr>
    </w:p>
    <w:p>
      <w:pPr>
        <w:spacing w:after="80" w:before="160"/>
      </w:pPr>
      <w:r>
        <w:rPr>
          <w:rFonts w:ascii="Arial" w:cs="Arial" w:eastAsia="Arial" w:hAnsi="Arial"/>
          <w:b/>
          <w:bCs/>
          <w:color w:val="44506A"/>
          <w:sz w:val="20"/>
          <w:szCs w:val="20"/>
        </w:rPr>
        <w:t xml:space="preserve">Alternative · 15 Nov 2026 — Payment received without remittance details [Alternative / Not in entity books]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1010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Unidentified receipt</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$8,000.00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2060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Held until matched to an invoice</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$8,000.00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$8,000.00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$8,000.00</w:t>
            </w:r>
          </w:p>
        </w:tc>
      </w:tr>
    </w:tbl>
    <w:p>
      <w:pPr>
        <w:spacing w:after="80"/>
      </w:pPr>
    </w:p>
    <w:p>
      <w:pPr>
        <w:spacing w:after="80" w:before="160"/>
      </w:pPr>
      <w:r>
        <w:rPr>
          <w:rFonts w:ascii="Arial" w:cs="Arial" w:eastAsia="Arial" w:hAnsi="Arial"/>
          <w:b/>
          <w:bCs/>
          <w:color w:val="44506A"/>
          <w:sz w:val="20"/>
          <w:szCs w:val="20"/>
        </w:rPr>
        <w:t xml:space="preserve">India variant · 15 Nov 2026 — Customer pays net of TDS u/s 194Q [India variant]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1010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Receipt from customer</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₹88,42,500.00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1170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TDS deducted at 0.1% on ₹75,00,000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₹7,500.00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1100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Clear invoice</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₹88,50,000.00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₹88,50,000.00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₹88,50,000.00</w:t>
            </w:r>
          </w:p>
        </w:tc>
      </w:tr>
    </w:tbl>
    <w:p>
      <w:pPr>
        <w:spacing w:after="100" w:before="60"/>
      </w:pPr>
      <w:r>
        <w:rPr>
          <w:rFonts w:ascii="Arial" w:cs="Arial" w:eastAsia="Arial" w:hAnsi="Arial"/>
          <w:i/>
          <w:iCs/>
          <w:color w:val="667085"/>
          <w:sz w:val="18"/>
          <w:szCs w:val="18"/>
        </w:rPr>
        <w:t xml:space="preserve">Match the TDS credit to Form 26AS / AIS before claiming it in the income-tax return. Chase the customer for the TDS certificate (Form 16A).</w:t>
      </w:r>
    </w:p>
    <w:p>
      <w:pPr>
        <w:spacing w:after="80"/>
      </w:pPr>
    </w:p>
    <w:p>
      <w:pPr>
        <w:pStyle w:val="Heading3"/>
        <w:spacing w:after="100" w:before="200"/>
      </w:pPr>
      <w:r>
        <w:rPr>
          <w:rFonts w:ascii="Arial" w:cs="Arial" w:eastAsia="Arial" w:hAnsi="Arial"/>
          <w:b/>
          <w:bCs/>
          <w:color w:val="9A5510"/>
          <w:sz w:val="22"/>
          <w:szCs w:val="22"/>
        </w:rPr>
        <w:t xml:space="preserve">Step 8: Credit-loss provision</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AR accountant (review), controller</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 human review</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Credit loss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At month end the agent ages the receivables and applies loss rates from history, adjusted for current conditions, to estimate expected credit losses (ASC 326 CECL; Ind AS 109 expected credit loss in India). The allowance is topped up to the required balance.</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Loss rates reviewed by the controller each quarter</w:t>
      </w:r>
    </w:p>
    <w:p>
      <w:pPr>
        <w:spacing w:after="60"/>
        <w:ind w:left="360"/>
      </w:pPr>
      <w:r>
        <w:rPr>
          <w:rFonts w:ascii="Arial" w:cs="Arial" w:eastAsia="Arial" w:hAnsi="Arial"/>
          <w:color w:val="44506A"/>
          <w:sz w:val="19"/>
          <w:szCs w:val="19"/>
        </w:rPr>
        <w:t xml:space="preserve">•  Specific reserves for known problem accounts</w:t>
      </w:r>
    </w:p>
    <w:p>
      <w:pPr>
        <w:spacing w:after="60"/>
        <w:ind w:left="360"/>
      </w:pPr>
      <w:r>
        <w:rPr>
          <w:rFonts w:ascii="Arial" w:cs="Arial" w:eastAsia="Arial" w:hAnsi="Arial"/>
          <w:color w:val="44506A"/>
          <w:sz w:val="19"/>
          <w:szCs w:val="19"/>
        </w:rPr>
        <w:t xml:space="preserve">•  Allowance tied to the ageing schedule</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Aged AR at 30 Nov</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Allowance at required level</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Expected credit loss · 30 Nov</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Top-up $7,500</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AR / Close / Credit loss allowance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50"/>
        <w:gridCol w:w="2150"/>
        <w:gridCol w:w="2150"/>
        <w:gridCol w:w="2150"/>
      </w:tblGrid>
      <w:tr>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Age bucket</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Balance</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Loss rate</w:t>
            </w:r>
          </w:p>
        </w:tc>
        <w:tc>
          <w:tcPr>
            <w:tcW w:type="dxa" w:w="215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Allowance</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Current</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2,500,000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0.4%</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10,000</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1–30 days</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1,000,000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10,000</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31–60 days</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420,000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3.0%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12,600</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61–90 days</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160,000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8.0%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12,800</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Over 90 days</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65,000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25.0%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16,250</w:t>
            </w:r>
          </w:p>
        </w:tc>
      </w:tr>
      <w:tr>
        <w:tc>
          <w:tcPr>
            <w:tcW w:type="dxa" w:w="215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Total</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4,145,000</w:t>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
            </w:r>
          </w:p>
        </w:tc>
        <w:tc>
          <w:tcPr>
            <w:tcW w:type="dxa" w:w="215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61,650</w:t>
            </w:r>
          </w:p>
        </w:tc>
      </w:tr>
    </w:tbl>
    <w:p>
      <w:pPr>
        <w:spacing w:after="80"/>
      </w:pPr>
    </w:p>
    <w:p>
      <w:pPr>
        <w:spacing w:after="60"/>
      </w:pPr>
      <w:r>
        <w:rPr>
          <w:rFonts w:ascii="Arial" w:cs="Arial" w:eastAsia="Arial" w:hAnsi="Arial"/>
          <w:b/>
          <w:bCs/>
          <w:color w:val="667085"/>
          <w:sz w:val="19"/>
          <w:szCs w:val="19"/>
        </w:rPr>
        <w:t xml:space="preserve">Existing allowance: </w:t>
      </w:r>
      <w:r>
        <w:rPr>
          <w:rFonts w:ascii="Arial" w:cs="Arial" w:eastAsia="Arial" w:hAnsi="Arial"/>
          <w:color w:val="17223A"/>
          <w:sz w:val="19"/>
          <w:szCs w:val="19"/>
        </w:rPr>
        <w:t xml:space="preserve">$54,150</w:t>
      </w:r>
    </w:p>
    <w:p>
      <w:pPr>
        <w:spacing w:after="60"/>
      </w:pPr>
      <w:r>
        <w:rPr>
          <w:rFonts w:ascii="Arial" w:cs="Arial" w:eastAsia="Arial" w:hAnsi="Arial"/>
          <w:b/>
          <w:bCs/>
          <w:color w:val="667085"/>
          <w:sz w:val="19"/>
          <w:szCs w:val="19"/>
        </w:rPr>
        <w:t xml:space="preserve">Required: </w:t>
      </w:r>
      <w:r>
        <w:rPr>
          <w:rFonts w:ascii="Arial" w:cs="Arial" w:eastAsia="Arial" w:hAnsi="Arial"/>
          <w:color w:val="17223A"/>
          <w:sz w:val="19"/>
          <w:szCs w:val="19"/>
        </w:rPr>
        <w:t xml:space="preserve">$61,650</w:t>
      </w:r>
    </w:p>
    <w:p>
      <w:pPr>
        <w:spacing w:after="80" w:before="160"/>
      </w:pPr>
      <w:r>
        <w:rPr>
          <w:rFonts w:ascii="Arial" w:cs="Arial" w:eastAsia="Arial" w:hAnsi="Arial"/>
          <w:b/>
          <w:bCs/>
          <w:color w:val="44506A"/>
          <w:sz w:val="20"/>
          <w:szCs w:val="20"/>
        </w:rPr>
        <w:t xml:space="preserve">Journal entries</w:t>
      </w:r>
    </w:p>
    <w:p>
      <w:pPr>
        <w:spacing w:after="80" w:before="160"/>
      </w:pPr>
      <w:r>
        <w:rPr>
          <w:rFonts w:ascii="Arial" w:cs="Arial" w:eastAsia="Arial" w:hAnsi="Arial"/>
          <w:b/>
          <w:bCs/>
          <w:color w:val="44506A"/>
          <w:sz w:val="20"/>
          <w:szCs w:val="20"/>
        </w:rPr>
        <w:t xml:space="preserve">JE-11-0480 · 30 Nov 2026 — Top up allowance for credit losses [Posted]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6900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Increase to required allowance</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$7,500.00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1105</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Allowance now $61,650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$7,500.00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$7,500.00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$7,500.00</w:t>
            </w:r>
          </w:p>
        </w:tc>
      </w:tr>
    </w:tbl>
    <w:p>
      <w:pPr>
        <w:spacing w:after="80"/>
      </w:pPr>
    </w:p>
    <w:p>
      <w:pPr>
        <w:spacing w:after="80"/>
      </w:pPr>
    </w:p>
    <w:p>
      <w:pPr>
        <w:pStyle w:val="Heading3"/>
        <w:spacing w:after="100" w:before="200"/>
      </w:pPr>
      <w:r>
        <w:rPr>
          <w:rFonts w:ascii="Arial" w:cs="Arial" w:eastAsia="Arial" w:hAnsi="Arial"/>
          <w:b/>
          <w:bCs/>
          <w:color w:val="9A5510"/>
          <w:sz w:val="22"/>
          <w:szCs w:val="22"/>
        </w:rPr>
        <w:t xml:space="preserve">Step 9: Write-off approval</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Credit manager, CFO above $10,000</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Human decision</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Write-off workflow</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Bluefin Marine has filed for bankruptcy and owes $12,000. The write-off is approved by the CFO because it exceeds $10,000. The balance is removed against the allowance, so profit is not hit again. Any later recovery reinstates the receivable and records the cash.</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Write-off limits by role</w:t>
      </w:r>
    </w:p>
    <w:p>
      <w:pPr>
        <w:spacing w:after="60"/>
        <w:ind w:left="360"/>
      </w:pPr>
      <w:r>
        <w:rPr>
          <w:rFonts w:ascii="Arial" w:cs="Arial" w:eastAsia="Arial" w:hAnsi="Arial"/>
          <w:color w:val="44506A"/>
          <w:sz w:val="19"/>
          <w:szCs w:val="19"/>
        </w:rPr>
        <w:t xml:space="preserve">•  Collection efforts and evidence documented</w:t>
      </w:r>
    </w:p>
    <w:p>
      <w:pPr>
        <w:spacing w:after="60"/>
        <w:ind w:left="360"/>
      </w:pPr>
      <w:r>
        <w:rPr>
          <w:rFonts w:ascii="Arial" w:cs="Arial" w:eastAsia="Arial" w:hAnsi="Arial"/>
          <w:color w:val="44506A"/>
          <w:sz w:val="19"/>
          <w:szCs w:val="19"/>
        </w:rPr>
        <w:t xml:space="preserve">•  Written-off accounts tracked for recovery</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Uncollectible account</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Balance written off</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Write-off request WO-114</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Approved by CFO</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AR / Write-offs / WO-114</w:t>
      </w:r>
    </w:p>
    <w:p>
      <w:pPr>
        <w:spacing w:after="60"/>
      </w:pPr>
      <w:r>
        <w:rPr>
          <w:rFonts w:ascii="Arial" w:cs="Arial" w:eastAsia="Arial" w:hAnsi="Arial"/>
          <w:b/>
          <w:bCs/>
          <w:color w:val="667085"/>
          <w:sz w:val="19"/>
          <w:szCs w:val="19"/>
        </w:rPr>
        <w:t xml:space="preserve">Customer: </w:t>
      </w:r>
      <w:r>
        <w:rPr>
          <w:rFonts w:ascii="Arial" w:cs="Arial" w:eastAsia="Arial" w:hAnsi="Arial"/>
          <w:color w:val="17223A"/>
          <w:sz w:val="19"/>
          <w:szCs w:val="19"/>
        </w:rPr>
        <w:t xml:space="preserve">Bluefin Marine Inc.</w:t>
      </w:r>
    </w:p>
    <w:p>
      <w:pPr>
        <w:spacing w:after="60"/>
      </w:pPr>
      <w:r>
        <w:rPr>
          <w:rFonts w:ascii="Arial" w:cs="Arial" w:eastAsia="Arial" w:hAnsi="Arial"/>
          <w:b/>
          <w:bCs/>
          <w:color w:val="667085"/>
          <w:sz w:val="19"/>
          <w:szCs w:val="19"/>
        </w:rPr>
        <w:t xml:space="preserve">Amount: </w:t>
      </w:r>
      <w:r>
        <w:rPr>
          <w:rFonts w:ascii="Arial" w:cs="Arial" w:eastAsia="Arial" w:hAnsi="Arial"/>
          <w:color w:val="17223A"/>
          <w:sz w:val="19"/>
          <w:szCs w:val="19"/>
        </w:rPr>
        <w:t xml:space="preserve">$12,000.00</w:t>
      </w:r>
    </w:p>
    <w:p>
      <w:pPr>
        <w:spacing w:after="60"/>
      </w:pPr>
      <w:r>
        <w:rPr>
          <w:rFonts w:ascii="Arial" w:cs="Arial" w:eastAsia="Arial" w:hAnsi="Arial"/>
          <w:b/>
          <w:bCs/>
          <w:color w:val="667085"/>
          <w:sz w:val="19"/>
          <w:szCs w:val="19"/>
        </w:rPr>
        <w:t xml:space="preserve">Days overdue: </w:t>
      </w:r>
      <w:r>
        <w:rPr>
          <w:rFonts w:ascii="Arial" w:cs="Arial" w:eastAsia="Arial" w:hAnsi="Arial"/>
          <w:color w:val="17223A"/>
          <w:sz w:val="19"/>
          <w:szCs w:val="19"/>
        </w:rPr>
        <w:t xml:space="preserve">118</w:t>
      </w:r>
    </w:p>
    <w:p>
      <w:pPr>
        <w:spacing w:after="60"/>
      </w:pPr>
      <w:r>
        <w:rPr>
          <w:rFonts w:ascii="Arial" w:cs="Arial" w:eastAsia="Arial" w:hAnsi="Arial"/>
          <w:b/>
          <w:bCs/>
          <w:color w:val="667085"/>
          <w:sz w:val="19"/>
          <w:szCs w:val="19"/>
        </w:rPr>
        <w:t xml:space="preserve">Evidence: </w:t>
      </w:r>
      <w:r>
        <w:rPr>
          <w:rFonts w:ascii="Arial" w:cs="Arial" w:eastAsia="Arial" w:hAnsi="Arial"/>
          <w:color w:val="17223A"/>
          <w:sz w:val="19"/>
          <w:szCs w:val="19"/>
        </w:rPr>
        <w:t xml:space="preserve">Chapter 7 filing, 3 Nov 2026</w:t>
      </w:r>
    </w:p>
    <w:p>
      <w:pPr>
        <w:spacing w:after="120" w:before="0"/>
      </w:pPr>
      <w:r>
        <w:rPr>
          <w:rFonts w:ascii="Arial" w:cs="Arial" w:eastAsia="Arial" w:hAnsi="Arial"/>
          <w:b w:val="false"/>
          <w:bCs w:val="false"/>
          <w:i w:val="false"/>
          <w:iCs w:val="false"/>
          <w:color w:val="667085"/>
          <w:sz w:val="17"/>
          <w:szCs w:val="17"/>
        </w:rPr>
        <w:t xml:space="preserve">Actions: Reject · Approve write-off (primary)</w:t>
      </w:r>
    </w:p>
    <w:p>
      <w:pPr>
        <w:spacing w:after="80" w:before="160"/>
      </w:pPr>
      <w:r>
        <w:rPr>
          <w:rFonts w:ascii="Arial" w:cs="Arial" w:eastAsia="Arial" w:hAnsi="Arial"/>
          <w:b/>
          <w:bCs/>
          <w:color w:val="44506A"/>
          <w:sz w:val="20"/>
          <w:szCs w:val="20"/>
        </w:rPr>
        <w:t xml:space="preserve">Journal entries</w:t>
      </w:r>
    </w:p>
    <w:p>
      <w:pPr>
        <w:spacing w:after="80" w:before="160"/>
      </w:pPr>
      <w:r>
        <w:rPr>
          <w:rFonts w:ascii="Arial" w:cs="Arial" w:eastAsia="Arial" w:hAnsi="Arial"/>
          <w:b/>
          <w:bCs/>
          <w:color w:val="44506A"/>
          <w:sz w:val="20"/>
          <w:szCs w:val="20"/>
        </w:rPr>
        <w:t xml:space="preserve">JE-11-0485 · 30 Nov 2026 — Write off Bluefin Marine against the allowance [Posted]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1105</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Use allowance</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$12,000.00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1100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Remove uncollectible balance</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$12,000.00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$12,000.00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$12,000.00</w:t>
            </w:r>
          </w:p>
        </w:tc>
      </w:tr>
    </w:tbl>
    <w:p>
      <w:pPr>
        <w:spacing w:after="100" w:before="60"/>
      </w:pPr>
      <w:r>
        <w:rPr>
          <w:rFonts w:ascii="Arial" w:cs="Arial" w:eastAsia="Arial" w:hAnsi="Arial"/>
          <w:i/>
          <w:iCs/>
          <w:color w:val="667085"/>
          <w:sz w:val="18"/>
          <w:szCs w:val="18"/>
        </w:rPr>
        <w:t xml:space="preserve">Many US states allow a sales-tax bad-debt deduction on written-off taxable sales. In India, check section 36(1)(vii) for the income-tax deduction.</w:t>
      </w:r>
    </w:p>
    <w:p>
      <w:pPr>
        <w:spacing w:after="80"/>
      </w:pPr>
    </w:p>
    <w:p>
      <w:pPr>
        <w:pStyle w:val="Heading3"/>
        <w:spacing w:after="100" w:before="200"/>
      </w:pPr>
      <w:r>
        <w:rPr>
          <w:rFonts w:ascii="Arial" w:cs="Arial" w:eastAsia="Arial" w:hAnsi="Arial"/>
          <w:b/>
          <w:bCs/>
          <w:color w:val="9A5510"/>
          <w:sz w:val="22"/>
          <w:szCs w:val="22"/>
        </w:rPr>
        <w:t xml:space="preserve">Step 10: AR close &amp; reporting</w:t>
      </w:r>
    </w:p>
    <w:p>
      <w:pPr>
        <w:spacing w:after="60"/>
      </w:pPr>
      <w:r>
        <w:rPr>
          <w:rFonts w:ascii="Arial" w:cs="Arial" w:eastAsia="Arial" w:hAnsi="Arial"/>
          <w:b/>
          <w:bCs/>
          <w:color w:val="667085"/>
          <w:sz w:val="19"/>
          <w:szCs w:val="19"/>
        </w:rPr>
        <w:t xml:space="preserve">Who: </w:t>
      </w:r>
      <w:r>
        <w:rPr>
          <w:rFonts w:ascii="Arial" w:cs="Arial" w:eastAsia="Arial" w:hAnsi="Arial"/>
          <w:color w:val="17223A"/>
          <w:sz w:val="19"/>
          <w:szCs w:val="19"/>
        </w:rPr>
        <w:t xml:space="preserve">AR accountant, controller</w:t>
      </w:r>
    </w:p>
    <w:p>
      <w:pPr>
        <w:spacing w:after="60"/>
      </w:pPr>
      <w:r>
        <w:rPr>
          <w:rFonts w:ascii="Arial" w:cs="Arial" w:eastAsia="Arial" w:hAnsi="Arial"/>
          <w:b/>
          <w:bCs/>
          <w:color w:val="667085"/>
          <w:sz w:val="19"/>
          <w:szCs w:val="19"/>
        </w:rPr>
        <w:t xml:space="preserve">Automation: </w:t>
      </w:r>
      <w:r>
        <w:rPr>
          <w:rFonts w:ascii="Arial" w:cs="Arial" w:eastAsia="Arial" w:hAnsi="Arial"/>
          <w:color w:val="17223A"/>
          <w:sz w:val="19"/>
          <w:szCs w:val="19"/>
        </w:rPr>
        <w:t xml:space="preserve">Agent + human review</w:t>
      </w:r>
    </w:p>
    <w:p>
      <w:pPr>
        <w:spacing w:after="60"/>
      </w:pPr>
      <w:r>
        <w:rPr>
          <w:rFonts w:ascii="Arial" w:cs="Arial" w:eastAsia="Arial" w:hAnsi="Arial"/>
          <w:b/>
          <w:bCs/>
          <w:color w:val="667085"/>
          <w:sz w:val="19"/>
          <w:szCs w:val="19"/>
        </w:rPr>
        <w:t xml:space="preserve">Agent: </w:t>
      </w:r>
      <w:r>
        <w:rPr>
          <w:rFonts w:ascii="Arial" w:cs="Arial" w:eastAsia="Arial" w:hAnsi="Arial"/>
          <w:color w:val="17223A"/>
          <w:sz w:val="19"/>
          <w:szCs w:val="19"/>
        </w:rPr>
        <w:t xml:space="preserve">AR reconciliation agent</w:t>
      </w:r>
    </w:p>
    <w:p>
      <w:pPr>
        <w:spacing w:after="80" w:before="160"/>
      </w:pPr>
      <w:r>
        <w:rPr>
          <w:rFonts w:ascii="Arial" w:cs="Arial" w:eastAsia="Arial" w:hAnsi="Arial"/>
          <w:b/>
          <w:bCs/>
          <w:color w:val="44506A"/>
          <w:sz w:val="20"/>
          <w:szCs w:val="20"/>
        </w:rPr>
        <w:t xml:space="preserve">What happens</w:t>
      </w:r>
    </w:p>
    <w:p>
      <w:pPr>
        <w:spacing w:after="120" w:before="0"/>
      </w:pPr>
      <w:r>
        <w:rPr>
          <w:rFonts w:ascii="Arial" w:cs="Arial" w:eastAsia="Arial" w:hAnsi="Arial"/>
          <w:b w:val="false"/>
          <w:bCs w:val="false"/>
          <w:i w:val="false"/>
          <w:iCs w:val="false"/>
          <w:color w:val="44506A"/>
          <w:sz w:val="19"/>
          <w:szCs w:val="19"/>
        </w:rPr>
        <w:t xml:space="preserve">At close the AR subledger is tied to the GL control account, unapplied cash is cleared, and customer credit balances are moved to liabilities so they are not netted against receivables. The ageing, DSO and collections forecast feed the 13-week cash forecast and the board pack.</w:t>
      </w:r>
    </w:p>
    <w:p>
      <w:pPr>
        <w:spacing w:after="80" w:before="160"/>
      </w:pPr>
      <w:r>
        <w:rPr>
          <w:rFonts w:ascii="Arial" w:cs="Arial" w:eastAsia="Arial" w:hAnsi="Arial"/>
          <w:b/>
          <w:bCs/>
          <w:color w:val="44506A"/>
          <w:sz w:val="20"/>
          <w:szCs w:val="20"/>
        </w:rPr>
        <w:t xml:space="preserve">Controls</w:t>
      </w:r>
    </w:p>
    <w:p>
      <w:pPr>
        <w:spacing w:after="60"/>
        <w:ind w:left="360"/>
      </w:pPr>
      <w:r>
        <w:rPr>
          <w:rFonts w:ascii="Arial" w:cs="Arial" w:eastAsia="Arial" w:hAnsi="Arial"/>
          <w:color w:val="44506A"/>
          <w:sz w:val="19"/>
          <w:szCs w:val="19"/>
        </w:rPr>
        <w:t xml:space="preserve">•  AR subledger equals GL 1100 at close</w:t>
      </w:r>
    </w:p>
    <w:p>
      <w:pPr>
        <w:spacing w:after="60"/>
        <w:ind w:left="360"/>
      </w:pPr>
      <w:r>
        <w:rPr>
          <w:rFonts w:ascii="Arial" w:cs="Arial" w:eastAsia="Arial" w:hAnsi="Arial"/>
          <w:color w:val="44506A"/>
          <w:sz w:val="19"/>
          <w:szCs w:val="19"/>
        </w:rPr>
        <w:t xml:space="preserve">•  Credit balances over $1,000 reclassified and reviewed</w:t>
      </w:r>
    </w:p>
    <w:p>
      <w:pPr>
        <w:spacing w:after="60"/>
        <w:ind w:left="360"/>
      </w:pPr>
      <w:r>
        <w:rPr>
          <w:rFonts w:ascii="Arial" w:cs="Arial" w:eastAsia="Arial" w:hAnsi="Arial"/>
          <w:color w:val="44506A"/>
          <w:sz w:val="19"/>
          <w:szCs w:val="19"/>
        </w:rPr>
        <w:t xml:space="preserve">•  Customer statements sent monthly</w:t>
      </w:r>
    </w:p>
    <w:p>
      <w:pPr>
        <w:spacing w:after="60"/>
      </w:pPr>
      <w:r>
        <w:rPr>
          <w:rFonts w:ascii="Arial" w:cs="Arial" w:eastAsia="Arial" w:hAnsi="Arial"/>
          <w:b/>
          <w:bCs/>
          <w:color w:val="667085"/>
          <w:sz w:val="19"/>
          <w:szCs w:val="19"/>
        </w:rPr>
        <w:t xml:space="preserve">Input: </w:t>
      </w:r>
      <w:r>
        <w:rPr>
          <w:rFonts w:ascii="Arial" w:cs="Arial" w:eastAsia="Arial" w:hAnsi="Arial"/>
          <w:color w:val="17223A"/>
          <w:sz w:val="19"/>
          <w:szCs w:val="19"/>
        </w:rPr>
        <w:t xml:space="preserve">AR subledger, GL</w:t>
      </w:r>
    </w:p>
    <w:p>
      <w:pPr>
        <w:spacing w:after="60"/>
      </w:pPr>
      <w:r>
        <w:rPr>
          <w:rFonts w:ascii="Arial" w:cs="Arial" w:eastAsia="Arial" w:hAnsi="Arial"/>
          <w:b/>
          <w:bCs/>
          <w:color w:val="667085"/>
          <w:sz w:val="19"/>
          <w:szCs w:val="19"/>
        </w:rPr>
        <w:t xml:space="preserve">Output: </w:t>
      </w:r>
      <w:r>
        <w:rPr>
          <w:rFonts w:ascii="Arial" w:cs="Arial" w:eastAsia="Arial" w:hAnsi="Arial"/>
          <w:color w:val="17223A"/>
          <w:sz w:val="19"/>
          <w:szCs w:val="19"/>
        </w:rPr>
        <w:t xml:space="preserve">Reconciled AR, DSO 38 days</w:t>
      </w:r>
    </w:p>
    <w:p>
      <w:pPr>
        <w:spacing w:after="80" w:before="160"/>
      </w:pPr>
      <w:r>
        <w:rPr>
          <w:rFonts w:ascii="Arial" w:cs="Arial" w:eastAsia="Arial" w:hAnsi="Arial"/>
          <w:b/>
          <w:bCs/>
          <w:color w:val="44506A"/>
          <w:sz w:val="20"/>
          <w:szCs w:val="20"/>
        </w:rPr>
        <w:t xml:space="preserve">Illustrative product screen</w:t>
      </w:r>
    </w:p>
    <w:p>
      <w:pPr>
        <w:spacing w:after="60"/>
      </w:pPr>
      <w:r>
        <w:rPr>
          <w:rFonts w:ascii="Arial" w:cs="Arial" w:eastAsia="Arial" w:hAnsi="Arial"/>
          <w:b/>
          <w:bCs/>
          <w:color w:val="667085"/>
          <w:sz w:val="19"/>
          <w:szCs w:val="19"/>
        </w:rPr>
        <w:t xml:space="preserve">Screen: </w:t>
      </w:r>
      <w:r>
        <w:rPr>
          <w:rFonts w:ascii="Arial" w:cs="Arial" w:eastAsia="Arial" w:hAnsi="Arial"/>
          <w:color w:val="17223A"/>
          <w:sz w:val="19"/>
          <w:szCs w:val="19"/>
        </w:rPr>
        <w:t xml:space="preserve">AR reconciliation</w:t>
      </w:r>
    </w:p>
    <w:p>
      <w:pPr>
        <w:spacing w:after="60"/>
      </w:pPr>
      <w:r>
        <w:rPr>
          <w:rFonts w:ascii="Arial" w:cs="Arial" w:eastAsia="Arial" w:hAnsi="Arial"/>
          <w:b/>
          <w:bCs/>
          <w:color w:val="667085"/>
          <w:sz w:val="19"/>
          <w:szCs w:val="19"/>
        </w:rPr>
        <w:t xml:space="preserve">Status: </w:t>
      </w:r>
      <w:r>
        <w:rPr>
          <w:rFonts w:ascii="Arial" w:cs="Arial" w:eastAsia="Arial" w:hAnsi="Arial"/>
          <w:color w:val="17223A"/>
          <w:sz w:val="19"/>
          <w:szCs w:val="19"/>
        </w:rPr>
        <w:t xml:space="preserve">Reconciled</w:t>
      </w:r>
    </w:p>
    <w:p>
      <w:pPr>
        <w:spacing w:after="60"/>
      </w:pPr>
      <w:r>
        <w:rPr>
          <w:rFonts w:ascii="Arial" w:cs="Arial" w:eastAsia="Arial" w:hAnsi="Arial"/>
          <w:b/>
          <w:bCs/>
          <w:color w:val="667085"/>
          <w:sz w:val="19"/>
          <w:szCs w:val="19"/>
        </w:rPr>
        <w:t xml:space="preserve">Path: </w:t>
      </w:r>
      <w:r>
        <w:rPr>
          <w:rFonts w:ascii="Arial" w:cs="Arial" w:eastAsia="Arial" w:hAnsi="Arial"/>
          <w:color w:val="17223A"/>
          <w:sz w:val="19"/>
          <w:szCs w:val="19"/>
        </w:rPr>
        <w:t xml:space="preserve">AR / Close / November 2026</w:t>
      </w:r>
    </w:p>
    <w:p>
      <w:pPr>
        <w:spacing w:after="60"/>
      </w:pPr>
      <w:r>
        <w:rPr>
          <w:rFonts w:ascii="Arial" w:cs="Arial" w:eastAsia="Arial" w:hAnsi="Arial"/>
          <w:b/>
          <w:bCs/>
          <w:color w:val="667085"/>
          <w:sz w:val="19"/>
          <w:szCs w:val="19"/>
        </w:rPr>
        <w:t xml:space="preserve">AR subledger: </w:t>
      </w:r>
      <w:r>
        <w:rPr>
          <w:rFonts w:ascii="Arial" w:cs="Arial" w:eastAsia="Arial" w:hAnsi="Arial"/>
          <w:color w:val="17223A"/>
          <w:sz w:val="19"/>
          <w:szCs w:val="19"/>
        </w:rPr>
        <w:t xml:space="preserve">$4,145,000</w:t>
      </w:r>
    </w:p>
    <w:p>
      <w:pPr>
        <w:spacing w:after="60"/>
      </w:pPr>
      <w:r>
        <w:rPr>
          <w:rFonts w:ascii="Arial" w:cs="Arial" w:eastAsia="Arial" w:hAnsi="Arial"/>
          <w:b/>
          <w:bCs/>
          <w:color w:val="667085"/>
          <w:sz w:val="19"/>
          <w:szCs w:val="19"/>
        </w:rPr>
        <w:t xml:space="preserve">GL 1100: </w:t>
      </w:r>
      <w:r>
        <w:rPr>
          <w:rFonts w:ascii="Arial" w:cs="Arial" w:eastAsia="Arial" w:hAnsi="Arial"/>
          <w:color w:val="17223A"/>
          <w:sz w:val="19"/>
          <w:szCs w:val="19"/>
        </w:rPr>
        <w:t xml:space="preserve">$4,145,000</w:t>
      </w:r>
    </w:p>
    <w:p>
      <w:pPr>
        <w:spacing w:after="60"/>
      </w:pPr>
      <w:r>
        <w:rPr>
          <w:rFonts w:ascii="Arial" w:cs="Arial" w:eastAsia="Arial" w:hAnsi="Arial"/>
          <w:b/>
          <w:bCs/>
          <w:color w:val="667085"/>
          <w:sz w:val="19"/>
          <w:szCs w:val="19"/>
        </w:rPr>
        <w:t xml:space="preserve">Difference: </w:t>
      </w:r>
      <w:r>
        <w:rPr>
          <w:rFonts w:ascii="Arial" w:cs="Arial" w:eastAsia="Arial" w:hAnsi="Arial"/>
          <w:color w:val="17223A"/>
          <w:sz w:val="19"/>
          <w:szCs w:val="19"/>
        </w:rPr>
        <w:t xml:space="preserve">$0</w:t>
      </w:r>
    </w:p>
    <w:p>
      <w:pPr>
        <w:spacing w:after="60"/>
      </w:pPr>
      <w:r>
        <w:rPr>
          <w:rFonts w:ascii="Arial" w:cs="Arial" w:eastAsia="Arial" w:hAnsi="Arial"/>
          <w:b/>
          <w:bCs/>
          <w:color w:val="667085"/>
          <w:sz w:val="19"/>
          <w:szCs w:val="19"/>
        </w:rPr>
        <w:t xml:space="preserve">DSO: </w:t>
      </w:r>
      <w:r>
        <w:rPr>
          <w:rFonts w:ascii="Arial" w:cs="Arial" w:eastAsia="Arial" w:hAnsi="Arial"/>
          <w:color w:val="17223A"/>
          <w:sz w:val="19"/>
          <w:szCs w:val="19"/>
        </w:rPr>
        <w:t xml:space="preserve">38 days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66"/>
        <w:gridCol w:w="2866"/>
        <w:gridCol w:w="2866"/>
      </w:tblGrid>
      <w:tr>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Item</w:t>
            </w:r>
          </w:p>
        </w:tc>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Amount</w:t>
            </w:r>
          </w:p>
        </w:tc>
        <w:tc>
          <w:tcPr>
            <w:tcW w:type="dxa" w:w="2866"/>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Action</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Customer credit balances</w:t>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3,400.00</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Reclassify to 2060</w:t>
            </w:r>
          </w:p>
        </w:tc>
      </w:tr>
      <w:tr>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Unapplied cash</w:t>
            </w:r>
          </w:p>
        </w:tc>
        <w:tc>
          <w:tcPr>
            <w:tcW w:type="dxa" w:w="2866"/>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5"/>
                <w:szCs w:val="15"/>
              </w:rPr>
              <w:t xml:space="preserve">8,000.00</w:t>
            </w:r>
          </w:p>
        </w:tc>
        <w:tc>
          <w:tcPr>
            <w:tcW w:type="dxa" w:w="2866"/>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5"/>
                <w:szCs w:val="15"/>
              </w:rPr>
              <w:t xml:space="preserve">Matched 29 Nov</w:t>
            </w:r>
          </w:p>
        </w:tc>
      </w:tr>
    </w:tbl>
    <w:p>
      <w:pPr>
        <w:spacing w:after="80"/>
      </w:pPr>
    </w:p>
    <w:p>
      <w:pPr>
        <w:spacing w:after="80" w:before="160"/>
      </w:pPr>
      <w:r>
        <w:rPr>
          <w:rFonts w:ascii="Arial" w:cs="Arial" w:eastAsia="Arial" w:hAnsi="Arial"/>
          <w:b/>
          <w:bCs/>
          <w:color w:val="44506A"/>
          <w:sz w:val="20"/>
          <w:szCs w:val="20"/>
        </w:rPr>
        <w:t xml:space="preserve">Journal entries</w:t>
      </w:r>
    </w:p>
    <w:p>
      <w:pPr>
        <w:spacing w:after="80" w:before="160"/>
      </w:pPr>
      <w:r>
        <w:rPr>
          <w:rFonts w:ascii="Arial" w:cs="Arial" w:eastAsia="Arial" w:hAnsi="Arial"/>
          <w:b/>
          <w:bCs/>
          <w:color w:val="44506A"/>
          <w:sz w:val="20"/>
          <w:szCs w:val="20"/>
        </w:rPr>
        <w:t xml:space="preserve">JE-11-0495 · 30 Nov 2026 — Reclassify customer credit balances [Posted]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600"/>
        <w:gridCol w:w="1600"/>
      </w:tblGrid>
      <w:tr>
        <w:tc>
          <w:tcPr>
            <w:tcW w:type="dxa" w:w="9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Acct</w:t>
            </w:r>
          </w:p>
        </w:tc>
        <w:tc>
          <w:tcPr>
            <w:tcW w:type="dxa" w:w="45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 Memo</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Debit</w:t>
            </w:r>
          </w:p>
        </w:tc>
        <w:tc>
          <w:tcPr>
            <w:tcW w:type="dxa" w:w="16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Credit</w:t>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1100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Remove credit balances from AR</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$3,400.00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r>
      <w:tr>
        <w:tc>
          <w:tcPr>
            <w:tcW w:type="dxa" w:w="9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9A5510"/>
                <w:sz w:val="16"/>
                <w:szCs w:val="16"/>
              </w:rPr>
              <w:t xml:space="preserve">2060</w:t>
            </w:r>
          </w:p>
        </w:tc>
        <w:tc>
          <w:tcPr>
            <w:tcW w:type="dxa" w:w="45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6"/>
                <w:szCs w:val="16"/>
              </w:rPr>
              <w:t xml:space="preserve">Show as amounts owed to customers</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$3,400.00</w:t>
            </w:r>
          </w:p>
        </w:tc>
      </w:tr>
      <w:tr>
        <w:tc>
          <w:tcPr>
            <w:tcW w:type="dxa" w:w="9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val="false"/>
                <w:bCs w:val="false"/>
                <w:color w:val="17223A"/>
                <w:sz w:val="18"/>
                <w:szCs w:val="18"/>
              </w:rPr>
              <w:t xml:space="preserve"/>
            </w:r>
          </w:p>
        </w:tc>
        <w:tc>
          <w:tcPr>
            <w:tcW w:type="dxa" w:w="4500"/>
            <w:gridSpan w:val="1"/>
            <w:tcBorders>
              <w:top w:val="single" w:color="D5DBD4" w:sz="4"/>
              <w:left w:val="single" w:color="D5DBD4" w:sz="4"/>
              <w:bottom w:val="single" w:color="D5DBD4" w:sz="4"/>
              <w:right w:val="single" w:color="D5DBD4" w:sz="4"/>
            </w:tcBorders>
            <w:shd w:fill="F2F4F1" w:val="clear"/>
            <w:vAlign w:val="center"/>
          </w:tcPr>
          <w:p>
            <w:pPr>
              <w:jc w:val="left"/>
            </w:pPr>
            <w:r>
              <w:rPr>
                <w:rFonts w:ascii="Arial" w:cs="Arial" w:eastAsia="Arial" w:hAnsi="Arial"/>
                <w:b/>
                <w:bCs/>
                <w:color w:val="17223A"/>
                <w:sz w:val="16"/>
                <w:szCs w:val="16"/>
              </w:rPr>
              <w:t xml:space="preserve">Total (Balanced)</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$3,400.00</w:t>
            </w:r>
          </w:p>
        </w:tc>
        <w:tc>
          <w:tcPr>
            <w:tcW w:type="dxa" w:w="1600"/>
            <w:gridSpan w:val="1"/>
            <w:tcBorders>
              <w:top w:val="single" w:color="D5DBD4" w:sz="4"/>
              <w:left w:val="single" w:color="D5DBD4" w:sz="4"/>
              <w:bottom w:val="single" w:color="D5DBD4" w:sz="4"/>
              <w:right w:val="single" w:color="D5DBD4" w:sz="4"/>
            </w:tcBorders>
            <w:vAlign w:val="center"/>
          </w:tcPr>
          <w:p>
            <w:pPr>
              <w:jc w:val="right"/>
            </w:pPr>
            <w:r>
              <w:rPr>
                <w:rFonts w:ascii="Arial" w:cs="Arial" w:eastAsia="Arial" w:hAnsi="Arial"/>
                <w:b w:val="false"/>
                <w:bCs w:val="false"/>
                <w:color w:val="17223A"/>
                <w:sz w:val="17"/>
                <w:szCs w:val="17"/>
              </w:rPr>
              <w:t xml:space="preserve">$3,400.00</w:t>
            </w:r>
          </w:p>
        </w:tc>
      </w:tr>
    </w:tbl>
    <w:p>
      <w:pPr>
        <w:spacing w:after="80"/>
      </w:pPr>
    </w:p>
    <w:p>
      <w:pPr>
        <w:spacing w:after="80"/>
      </w:pPr>
    </w:p>
    <w:p>
      <w:r>
        <w:br w:type="page"/>
      </w:r>
    </w:p>
    <w:p>
      <w:pPr>
        <w:pStyle w:val="Heading1"/>
        <w:spacing w:after="200" w:before="360"/>
      </w:pPr>
      <w:r>
        <w:rPr>
          <w:rFonts w:ascii="Arial" w:cs="Arial" w:eastAsia="Arial" w:hAnsi="Arial"/>
          <w:b/>
          <w:bCs/>
          <w:color w:val="17223A"/>
          <w:sz w:val="32"/>
          <w:szCs w:val="32"/>
        </w:rPr>
        <w:t xml:space="preserve">Chart of accounts used in the examples</w:t>
      </w:r>
    </w:p>
    <w:p>
      <w:pPr>
        <w:spacing w:after="160" w:before="0"/>
      </w:pPr>
      <w:r>
        <w:rPr>
          <w:rFonts w:ascii="Arial" w:cs="Arial" w:eastAsia="Arial" w:hAnsi="Arial"/>
          <w:b w:val="false"/>
          <w:bCs w:val="false"/>
          <w:i w:val="false"/>
          <w:iCs w:val="false"/>
          <w:color w:val="44506A"/>
          <w:sz w:val="19"/>
          <w:szCs w:val="19"/>
        </w:rPr>
        <w:t xml:space="preserve">A trimmed chart covering every account in the P2P, AR and R2R entries. Codes follow a common 4-digit structure: 1 assets, 2 liabilities, 4 revenue, 5–8 costs and expenses.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200"/>
      </w:tblGrid>
      <w:tr>
        <w:tc>
          <w:tcPr>
            <w:tcW w:type="dxa" w:w="12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Code</w:t>
            </w:r>
          </w:p>
        </w:tc>
        <w:tc>
          <w:tcPr>
            <w:tcW w:type="dxa" w:w="52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Account name</w:t>
            </w:r>
          </w:p>
        </w:tc>
        <w:tc>
          <w:tcPr>
            <w:tcW w:type="dxa" w:w="2200"/>
            <w:gridSpan w:val="1"/>
            <w:tcBorders>
              <w:top w:val="single" w:color="D5DBD4" w:sz="4"/>
              <w:left w:val="single" w:color="D5DBD4" w:sz="4"/>
              <w:bottom w:val="single" w:color="D5DBD4" w:sz="4"/>
              <w:right w:val="single" w:color="D5DBD4" w:sz="4"/>
            </w:tcBorders>
            <w:shd w:fill="E8ECE7" w:val="clear"/>
            <w:vAlign w:val="center"/>
          </w:tcPr>
          <w:p>
            <w:pPr>
              <w:jc w:val="left"/>
            </w:pPr>
            <w:r>
              <w:rPr>
                <w:rFonts w:ascii="Arial" w:cs="Arial" w:eastAsia="Arial" w:hAnsi="Arial"/>
                <w:b/>
                <w:bCs/>
                <w:color w:val="44506A"/>
                <w:sz w:val="17"/>
                <w:szCs w:val="17"/>
              </w:rPr>
              <w:t xml:space="preserve">Type</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1010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Operating bank account</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Asset</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1015</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Cash clearing – outgoing payments</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Asset</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1100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Accounts receivable</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Asset</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1105</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Allowance for credit losses</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Contra-asset</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1170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TDS receivable (India)</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Asset</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1200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Inventory</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Asset</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1250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Intercompany receivable</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Asset</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1310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Prepaid insurance</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Asset</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1410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Input IGST (India)</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Asset</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1500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Computer equipment</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Asset</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1590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Accumulated depreciation – computer equipment</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Contra-asset</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2010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Accounts payable</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Liability</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2015</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GR/IR clearing (received, not invoiced)</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Liability</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2060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Unapplied cash and customer credits</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Liability</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2100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Accrued liabilities</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Liability</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2110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Accrued payroll</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Liability</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2155</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Sales tax payable</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Liability</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2160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TDS payable (India)</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Liability</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2170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Output IGST (India)</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Liability</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2200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Deferred revenue</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Liability</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2300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Intercompany payable</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Liability</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2400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Income tax payable</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Liability</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4000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Revenue – maintenance contracts</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Revenue</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4010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Revenue – product sales</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Revenue</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4050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Sales returns and allowances</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Contra-revenue</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4060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Sales discounts</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Contra-revenue</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4900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Intercompany service income</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Revenue</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5000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Cost of goods sold</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Expense</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5010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Purchase price variance</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Expense</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6100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Salaries and wages</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Expense</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6300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Professional fees</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Expense</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6350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IT managed services</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Expense</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6400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Insurance expense</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Expense</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6450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Software subscriptions</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Expense</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6500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Depreciation expense</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Expense</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6600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Bank charges</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Expense</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6700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Intercompany service expense</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Expense</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6800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Office supplies</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Expense</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6900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Credit loss expense</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Expense</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7100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Interest income</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Other income</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7200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Foreign exchange gain / loss</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Other income/expense</w:t>
            </w:r>
          </w:p>
        </w:tc>
      </w:tr>
      <w:tr>
        <w:tc>
          <w:tcPr>
            <w:tcW w:type="dxa" w:w="1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bCs/>
                <w:color w:val="9A5510"/>
                <w:sz w:val="17"/>
                <w:szCs w:val="17"/>
              </w:rPr>
              <w:t xml:space="preserve">8000</w:t>
            </w:r>
          </w:p>
        </w:tc>
        <w:tc>
          <w:tcPr>
            <w:tcW w:type="dxa" w:w="5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17223A"/>
                <w:sz w:val="17"/>
                <w:szCs w:val="17"/>
              </w:rPr>
              <w:t xml:space="preserve">Income tax expense</w:t>
            </w:r>
          </w:p>
        </w:tc>
        <w:tc>
          <w:tcPr>
            <w:tcW w:type="dxa" w:w="2200"/>
            <w:gridSpan w:val="1"/>
            <w:tcBorders>
              <w:top w:val="single" w:color="D5DBD4" w:sz="4"/>
              <w:left w:val="single" w:color="D5DBD4" w:sz="4"/>
              <w:bottom w:val="single" w:color="D5DBD4" w:sz="4"/>
              <w:right w:val="single" w:color="D5DBD4" w:sz="4"/>
            </w:tcBorders>
            <w:vAlign w:val="center"/>
          </w:tcPr>
          <w:p>
            <w:pPr>
              <w:jc w:val="left"/>
            </w:pPr>
            <w:r>
              <w:rPr>
                <w:rFonts w:ascii="Arial" w:cs="Arial" w:eastAsia="Arial" w:hAnsi="Arial"/>
                <w:b w:val="false"/>
                <w:bCs w:val="false"/>
                <w:color w:val="44506A"/>
                <w:sz w:val="17"/>
                <w:szCs w:val="17"/>
              </w:rPr>
              <w:t xml:space="preserve">Expense</w:t>
            </w:r>
          </w:p>
        </w:tc>
      </w:tr>
    </w:tbl>
    <w:p>
      <w:pPr>
        <w:spacing w:after="80"/>
      </w:pPr>
    </w:p>
    <w:p>
      <w:pPr>
        <w:spacing w:after="120" w:before="0"/>
      </w:pPr>
      <w:r>
        <w:rPr>
          <w:rFonts w:ascii="Arial" w:cs="Arial" w:eastAsia="Arial" w:hAnsi="Arial"/>
          <w:b w:val="false"/>
          <w:bCs w:val="false"/>
          <w:i/>
          <w:iCs/>
          <w:color w:val="667085"/>
          <w:sz w:val="18"/>
          <w:szCs w:val="18"/>
        </w:rPr>
        <w:t xml:space="preserve">— End of blueprint —</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7085"/>
        <w:sz w:val="15"/>
        <w:szCs w:val="15"/>
      </w:rPr>
      <w:t xml:space="preserve">Illustrative · Northwind Manufacturing · November 2026 close  ·  Page </w:t>
    </w:r>
    <w:r>
      <w:rPr>
        <w:rFonts w:ascii="Arial" w:cs="Arial" w:eastAsia="Arial" w:hAnsi="Arial"/>
        <w:color w:val="66708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7085"/>
        <w:sz w:val="16"/>
        <w:szCs w:val="16"/>
      </w:rPr>
      <w:t xml:space="preserve">ArthaOps P2P &amp; R2R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Arial" w:cs="Arial" w:eastAsia="Arial" w:hAnsi="Arial"/>
      <w:b/>
      <w:bCs/>
      <w:color w:val="17223A"/>
      <w:sz w:val="32"/>
      <w:szCs w:val="32"/>
    </w:rPr>
  </w:style>
  <w:style w:type="paragraph" w:styleId="Heading2">
    <w:name w:val="Heading 2"/>
    <w:basedOn w:val="Normal"/>
    <w:next w:val="Normal"/>
    <w:pPr>
      <w:spacing w:after="140" w:before="280"/>
      <w:outlineLvl w:val="1"/>
    </w:pPr>
    <w:rPr>
      <w:rFonts w:ascii="Arial" w:cs="Arial" w:eastAsia="Arial" w:hAnsi="Arial"/>
      <w:b/>
      <w:bCs/>
      <w:color w:val="17223A"/>
      <w:sz w:val="26"/>
      <w:szCs w:val="26"/>
    </w:rPr>
  </w:style>
  <w:style w:type="paragraph" w:styleId="Heading3">
    <w:name w:val="Heading 3"/>
    <w:basedOn w:val="Normal"/>
    <w:next w:val="Normal"/>
    <w:pPr>
      <w:spacing w:after="100" w:before="200"/>
      <w:outlineLvl w:val="2"/>
    </w:pPr>
    <w:rPr>
      <w:rFonts w:ascii="Arial" w:cs="Arial" w:eastAsia="Arial" w:hAnsi="Arial"/>
      <w:b/>
      <w:bCs/>
      <w:color w:val="9A551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85851779315d2a9c229aabab9b0782a5b4d2a70.png"/><Relationship Id="rId10" Type="http://schemas.openxmlformats.org/officeDocument/2006/relationships/image" Target="media/bc4bd3575b56fd15edbef549b58e57e3a7be415f.png"/><Relationship Id="rId11" Type="http://schemas.openxmlformats.org/officeDocument/2006/relationships/image" Target="media/c3c61ac331246d15c8786656cea6418847873b52.png"/><Relationship Id="rId12" Type="http://schemas.openxmlformats.org/officeDocument/2006/relationships/image" Target="media/5e286572dd2ce997cc3234164fcbf9b390c68cc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2026-10-14T10:17:19.045Z</dcterms:created>
  <dcterms:modified xsi:type="dcterms:W3CDTF">2026-10-14T10:17:19.045Z</dcterms:modified>
</cp:coreProperties>
</file>

<file path=docProps/custom.xml><?xml version="1.0" encoding="utf-8"?>
<Properties xmlns="http://schemas.openxmlformats.org/officeDocument/2006/custom-properties" xmlns:vt="http://schemas.openxmlformats.org/officeDocument/2006/docPropsVTypes"/>
</file>