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074" w:rsidRPr="00813074" w:rsidRDefault="00813074" w:rsidP="00813074">
      <w:pPr>
        <w:spacing w:before="320" w:after="80" w:line="240" w:lineRule="auto"/>
        <w:jc w:val="both"/>
        <w:outlineLvl w:val="2"/>
        <w:rPr>
          <w:rFonts w:ascii="Times New Roman" w:eastAsia="Times New Roman" w:hAnsi="Times New Roman" w:cs="Times New Roman"/>
          <w:b/>
          <w:bCs/>
          <w:sz w:val="27"/>
          <w:szCs w:val="27"/>
        </w:rPr>
      </w:pPr>
      <w:r w:rsidRPr="00813074">
        <w:rPr>
          <w:rFonts w:ascii="Arial" w:eastAsia="Times New Roman" w:hAnsi="Arial" w:cs="Arial"/>
          <w:color w:val="434343"/>
          <w:sz w:val="28"/>
          <w:szCs w:val="28"/>
        </w:rPr>
        <w:t>Project Analysis Report: Indian Suicide Statistics (2001–2012)</w:t>
      </w:r>
    </w:p>
    <w:p w:rsidR="00813074" w:rsidRPr="00813074" w:rsidRDefault="00813074" w:rsidP="00813074">
      <w:pPr>
        <w:spacing w:before="280" w:after="80" w:line="240" w:lineRule="auto"/>
        <w:jc w:val="both"/>
        <w:outlineLvl w:val="3"/>
        <w:rPr>
          <w:rFonts w:ascii="Times New Roman" w:eastAsia="Times New Roman" w:hAnsi="Times New Roman" w:cs="Times New Roman"/>
          <w:b/>
          <w:bCs/>
          <w:sz w:val="24"/>
          <w:szCs w:val="24"/>
          <w:u w:val="single"/>
        </w:rPr>
      </w:pPr>
      <w:r w:rsidRPr="00813074">
        <w:rPr>
          <w:rFonts w:ascii="Arial" w:eastAsia="Times New Roman" w:hAnsi="Arial" w:cs="Arial"/>
          <w:color w:val="666666"/>
          <w:sz w:val="24"/>
          <w:szCs w:val="24"/>
          <w:u w:val="single"/>
        </w:rPr>
        <w:t>1. Project Scope and Repository Overview</w:t>
      </w:r>
    </w:p>
    <w:p w:rsidR="00813074" w:rsidRDefault="00813074" w:rsidP="00813074">
      <w:pPr>
        <w:spacing w:after="0" w:line="240" w:lineRule="auto"/>
        <w:jc w:val="both"/>
        <w:rPr>
          <w:rFonts w:ascii="Arial" w:eastAsia="Times New Roman" w:hAnsi="Arial" w:cs="Arial"/>
          <w:color w:val="000000"/>
        </w:rPr>
      </w:pPr>
    </w:p>
    <w:p w:rsidR="00813074" w:rsidRPr="00813074" w:rsidRDefault="00813074" w:rsidP="00813074">
      <w:pPr>
        <w:spacing w:after="0" w:line="240" w:lineRule="auto"/>
        <w:jc w:val="both"/>
        <w:rPr>
          <w:rFonts w:ascii="Times New Roman" w:eastAsia="Times New Roman" w:hAnsi="Times New Roman" w:cs="Times New Roman"/>
          <w:sz w:val="24"/>
          <w:szCs w:val="24"/>
        </w:rPr>
      </w:pPr>
      <w:r w:rsidRPr="00813074">
        <w:rPr>
          <w:rFonts w:ascii="Arial" w:eastAsia="Times New Roman" w:hAnsi="Arial" w:cs="Arial"/>
          <w:color w:val="000000"/>
        </w:rPr>
        <w:t xml:space="preserve">The "03-Suicides in </w:t>
      </w:r>
      <w:proofErr w:type="spellStart"/>
      <w:r w:rsidRPr="00813074">
        <w:rPr>
          <w:rFonts w:ascii="Arial" w:eastAsia="Times New Roman" w:hAnsi="Arial" w:cs="Arial"/>
          <w:color w:val="000000"/>
        </w:rPr>
        <w:t>india</w:t>
      </w:r>
      <w:proofErr w:type="spellEnd"/>
      <w:r w:rsidRPr="00813074">
        <w:rPr>
          <w:rFonts w:ascii="Arial" w:eastAsia="Times New Roman" w:hAnsi="Arial" w:cs="Arial"/>
          <w:color w:val="000000"/>
        </w:rPr>
        <w:t xml:space="preserve">" repository, </w:t>
      </w:r>
      <w:proofErr w:type="spellStart"/>
      <w:r w:rsidRPr="00813074">
        <w:rPr>
          <w:rFonts w:ascii="Arial" w:eastAsia="Times New Roman" w:hAnsi="Arial" w:cs="Arial"/>
          <w:color w:val="000000"/>
        </w:rPr>
        <w:t>curated</w:t>
      </w:r>
      <w:proofErr w:type="spellEnd"/>
      <w:r w:rsidRPr="00813074">
        <w:rPr>
          <w:rFonts w:ascii="Arial" w:eastAsia="Times New Roman" w:hAnsi="Arial" w:cs="Arial"/>
          <w:color w:val="000000"/>
        </w:rPr>
        <w:t xml:space="preserve"> by </w:t>
      </w:r>
      <w:proofErr w:type="spellStart"/>
      <w:r w:rsidRPr="00813074">
        <w:rPr>
          <w:rFonts w:ascii="Arial" w:eastAsia="Times New Roman" w:hAnsi="Arial" w:cs="Arial"/>
          <w:color w:val="000000"/>
        </w:rPr>
        <w:t>sruthilayaperla</w:t>
      </w:r>
      <w:proofErr w:type="spellEnd"/>
      <w:r w:rsidRPr="00813074">
        <w:rPr>
          <w:rFonts w:ascii="Arial" w:eastAsia="Times New Roman" w:hAnsi="Arial" w:cs="Arial"/>
          <w:color w:val="000000"/>
        </w:rPr>
        <w:t>, represents a sophisticated Business Intelligence (BI) framework designed for the longitudinal analysis of suicide statistics in India from 2001 to 2012. The project's primary objective is to transform raw socio-economic data into a governed analytical environment that reveals critical demographic and temporal trends. The architecture of this project is built upon three core components that manage the end-to-end data lifecycle:</w:t>
      </w:r>
    </w:p>
    <w:p w:rsidR="00813074" w:rsidRPr="00813074" w:rsidRDefault="00813074" w:rsidP="00813074">
      <w:pPr>
        <w:numPr>
          <w:ilvl w:val="0"/>
          <w:numId w:val="1"/>
        </w:numPr>
        <w:spacing w:after="0" w:line="240" w:lineRule="auto"/>
        <w:jc w:val="both"/>
        <w:textAlignment w:val="baseline"/>
        <w:rPr>
          <w:rFonts w:ascii="Arial" w:eastAsia="Times New Roman" w:hAnsi="Arial" w:cs="Arial"/>
          <w:b/>
          <w:bCs/>
          <w:color w:val="000000"/>
        </w:rPr>
      </w:pPr>
      <w:r w:rsidRPr="00813074">
        <w:rPr>
          <w:rFonts w:ascii="Arial" w:eastAsia="Times New Roman" w:hAnsi="Arial" w:cs="Arial"/>
          <w:b/>
          <w:bCs/>
          <w:color w:val="000000"/>
        </w:rPr>
        <w:t>Suicides in India 2001-2012.csv</w:t>
      </w:r>
    </w:p>
    <w:p w:rsidR="00813074" w:rsidRPr="00813074" w:rsidRDefault="00813074" w:rsidP="00813074">
      <w:pPr>
        <w:numPr>
          <w:ilvl w:val="0"/>
          <w:numId w:val="1"/>
        </w:numPr>
        <w:spacing w:after="0" w:line="240" w:lineRule="auto"/>
        <w:jc w:val="both"/>
        <w:textAlignment w:val="baseline"/>
        <w:rPr>
          <w:rFonts w:ascii="Arial" w:eastAsia="Times New Roman" w:hAnsi="Arial" w:cs="Arial"/>
          <w:b/>
          <w:bCs/>
          <w:color w:val="000000"/>
        </w:rPr>
      </w:pPr>
      <w:r w:rsidRPr="00813074">
        <w:rPr>
          <w:rFonts w:ascii="Arial" w:eastAsia="Times New Roman" w:hAnsi="Arial" w:cs="Arial"/>
          <w:b/>
          <w:bCs/>
          <w:color w:val="000000"/>
        </w:rPr>
        <w:t>Suicides in India 2001-2012(QA).</w:t>
      </w:r>
      <w:proofErr w:type="spellStart"/>
      <w:r w:rsidRPr="00813074">
        <w:rPr>
          <w:rFonts w:ascii="Arial" w:eastAsia="Times New Roman" w:hAnsi="Arial" w:cs="Arial"/>
          <w:b/>
          <w:bCs/>
          <w:color w:val="000000"/>
        </w:rPr>
        <w:t>docx</w:t>
      </w:r>
      <w:proofErr w:type="spellEnd"/>
    </w:p>
    <w:p w:rsidR="00813074" w:rsidRPr="00813074" w:rsidRDefault="00813074" w:rsidP="00813074">
      <w:pPr>
        <w:numPr>
          <w:ilvl w:val="0"/>
          <w:numId w:val="1"/>
        </w:numPr>
        <w:spacing w:after="0" w:line="240" w:lineRule="auto"/>
        <w:jc w:val="both"/>
        <w:textAlignment w:val="baseline"/>
        <w:rPr>
          <w:rFonts w:ascii="Arial" w:eastAsia="Times New Roman" w:hAnsi="Arial" w:cs="Arial"/>
          <w:color w:val="000000"/>
        </w:rPr>
      </w:pPr>
      <w:proofErr w:type="gramStart"/>
      <w:r w:rsidRPr="00813074">
        <w:rPr>
          <w:rFonts w:ascii="Arial" w:eastAsia="Times New Roman" w:hAnsi="Arial" w:cs="Arial"/>
          <w:b/>
          <w:bCs/>
          <w:color w:val="000000"/>
        </w:rPr>
        <w:t>project</w:t>
      </w:r>
      <w:proofErr w:type="gramEnd"/>
      <w:r w:rsidRPr="00813074">
        <w:rPr>
          <w:rFonts w:ascii="Arial" w:eastAsia="Times New Roman" w:hAnsi="Arial" w:cs="Arial"/>
          <w:b/>
          <w:bCs/>
          <w:color w:val="000000"/>
        </w:rPr>
        <w:t xml:space="preserve"> 3.pbix</w:t>
      </w:r>
      <w:r w:rsidRPr="00813074">
        <w:rPr>
          <w:rFonts w:ascii="Arial" w:eastAsia="Times New Roman" w:hAnsi="Arial" w:cs="Arial"/>
          <w:color w:val="000000"/>
        </w:rPr>
        <w:t>Collectively, these files facilitate a structured transition from data ingestion to schema validation and, ultimately, to executive-level visualization. This lifecycle ensures that the sensitive nature of the subject matter is handled with technical rigor and analytical integrity.</w:t>
      </w:r>
    </w:p>
    <w:p w:rsidR="00813074" w:rsidRPr="00813074" w:rsidRDefault="00813074" w:rsidP="00813074">
      <w:pPr>
        <w:spacing w:before="280" w:after="80" w:line="240" w:lineRule="auto"/>
        <w:jc w:val="both"/>
        <w:outlineLvl w:val="3"/>
        <w:rPr>
          <w:rFonts w:ascii="Times New Roman" w:eastAsia="Times New Roman" w:hAnsi="Times New Roman" w:cs="Times New Roman"/>
          <w:b/>
          <w:bCs/>
          <w:sz w:val="24"/>
          <w:szCs w:val="24"/>
          <w:u w:val="single"/>
        </w:rPr>
      </w:pPr>
      <w:r w:rsidRPr="00813074">
        <w:rPr>
          <w:rFonts w:ascii="Arial" w:eastAsia="Times New Roman" w:hAnsi="Arial" w:cs="Arial"/>
          <w:color w:val="666666"/>
          <w:sz w:val="24"/>
          <w:szCs w:val="24"/>
          <w:u w:val="single"/>
        </w:rPr>
        <w:t>2. The Data Foundation: Raw Dataset Analysis</w:t>
      </w:r>
    </w:p>
    <w:p w:rsidR="00813074" w:rsidRPr="00813074" w:rsidRDefault="00813074" w:rsidP="00813074">
      <w:pPr>
        <w:spacing w:after="0" w:line="240" w:lineRule="auto"/>
        <w:jc w:val="both"/>
        <w:rPr>
          <w:rFonts w:ascii="Times New Roman" w:eastAsia="Times New Roman" w:hAnsi="Times New Roman" w:cs="Times New Roman"/>
          <w:sz w:val="24"/>
          <w:szCs w:val="24"/>
        </w:rPr>
      </w:pPr>
      <w:r w:rsidRPr="00813074">
        <w:rPr>
          <w:rFonts w:ascii="Arial" w:eastAsia="Times New Roman" w:hAnsi="Arial" w:cs="Arial"/>
          <w:color w:val="000000"/>
        </w:rPr>
        <w:t>The file</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Suicides</w:t>
      </w:r>
      <w:proofErr w:type="gramEnd"/>
      <w:r w:rsidRPr="00813074">
        <w:rPr>
          <w:rFonts w:ascii="Arial" w:eastAsia="Times New Roman" w:hAnsi="Arial" w:cs="Arial"/>
          <w:b/>
          <w:bCs/>
          <w:color w:val="000000"/>
        </w:rPr>
        <w:t xml:space="preserve"> in India 2001-2012.csv</w:t>
      </w:r>
      <w:r w:rsidRPr="00813074">
        <w:rPr>
          <w:rFonts w:ascii="Arial" w:eastAsia="Times New Roman" w:hAnsi="Arial" w:cs="Arial"/>
          <w:color w:val="000000"/>
        </w:rPr>
        <w:t xml:space="preserve">  serves as the "Ground Truth" for the entire BI initiative. In any professional data strategy, this file acts as the immutable record—the raw statistical input that reflects the 2001–2012 period without prior </w:t>
      </w:r>
      <w:proofErr w:type="spellStart"/>
      <w:r w:rsidRPr="00813074">
        <w:rPr>
          <w:rFonts w:ascii="Arial" w:eastAsia="Times New Roman" w:hAnsi="Arial" w:cs="Arial"/>
          <w:color w:val="000000"/>
        </w:rPr>
        <w:t>manipulation.From</w:t>
      </w:r>
      <w:proofErr w:type="spellEnd"/>
      <w:r w:rsidRPr="00813074">
        <w:rPr>
          <w:rFonts w:ascii="Arial" w:eastAsia="Times New Roman" w:hAnsi="Arial" w:cs="Arial"/>
          <w:color w:val="000000"/>
        </w:rPr>
        <w:t xml:space="preserve"> an architectural standpoint, the CSV format is selected as the primary ingestion layer for Power BI because it offers a</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flat</w:t>
      </w:r>
      <w:proofErr w:type="gramEnd"/>
      <w:r w:rsidRPr="00813074">
        <w:rPr>
          <w:rFonts w:ascii="Arial" w:eastAsia="Times New Roman" w:hAnsi="Arial" w:cs="Arial"/>
          <w:b/>
          <w:bCs/>
          <w:color w:val="000000"/>
        </w:rPr>
        <w:t>-file architecture</w:t>
      </w:r>
      <w:r w:rsidRPr="00813074">
        <w:rPr>
          <w:rFonts w:ascii="Arial" w:eastAsia="Times New Roman" w:hAnsi="Arial" w:cs="Arial"/>
          <w:color w:val="000000"/>
        </w:rPr>
        <w:t xml:space="preserve">  that simplifies the  </w:t>
      </w:r>
      <w:r w:rsidRPr="00813074">
        <w:rPr>
          <w:rFonts w:ascii="Arial" w:eastAsia="Times New Roman" w:hAnsi="Arial" w:cs="Arial"/>
          <w:b/>
          <w:bCs/>
          <w:color w:val="000000"/>
        </w:rPr>
        <w:t>initial connection string</w:t>
      </w:r>
      <w:r w:rsidRPr="00813074">
        <w:rPr>
          <w:rFonts w:ascii="Arial" w:eastAsia="Times New Roman" w:hAnsi="Arial" w:cs="Arial"/>
          <w:color w:val="000000"/>
        </w:rPr>
        <w:t xml:space="preserve">  and ensures  </w:t>
      </w:r>
      <w:r w:rsidRPr="00813074">
        <w:rPr>
          <w:rFonts w:ascii="Arial" w:eastAsia="Times New Roman" w:hAnsi="Arial" w:cs="Arial"/>
          <w:b/>
          <w:bCs/>
          <w:color w:val="000000"/>
        </w:rPr>
        <w:t>cross-platform portability</w:t>
      </w:r>
      <w:r w:rsidRPr="00813074">
        <w:rPr>
          <w:rFonts w:ascii="Arial" w:eastAsia="Times New Roman" w:hAnsi="Arial" w:cs="Arial"/>
          <w:color w:val="000000"/>
        </w:rPr>
        <w:t>  without the overhead of proprietary database drivers. This simplicity allows for a cleaner</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schema</w:t>
      </w:r>
      <w:proofErr w:type="gramEnd"/>
      <w:r w:rsidRPr="00813074">
        <w:rPr>
          <w:rFonts w:ascii="Arial" w:eastAsia="Times New Roman" w:hAnsi="Arial" w:cs="Arial"/>
          <w:b/>
          <w:bCs/>
          <w:color w:val="000000"/>
        </w:rPr>
        <w:t>-on-read</w:t>
      </w:r>
      <w:r w:rsidRPr="00813074">
        <w:rPr>
          <w:rFonts w:ascii="Arial" w:eastAsia="Times New Roman" w:hAnsi="Arial" w:cs="Arial"/>
          <w:color w:val="000000"/>
        </w:rPr>
        <w:t>  approach during the Extract, Transform, Load (ETL) phase, ensuring that the raw data remains a verifiable audit point before any transformations are applied in the downstream pipeline.</w:t>
      </w:r>
    </w:p>
    <w:p w:rsidR="00813074" w:rsidRPr="00813074" w:rsidRDefault="00813074" w:rsidP="00813074">
      <w:pPr>
        <w:spacing w:before="280" w:after="80" w:line="240" w:lineRule="auto"/>
        <w:jc w:val="both"/>
        <w:outlineLvl w:val="3"/>
        <w:rPr>
          <w:rFonts w:ascii="Arial" w:eastAsia="Times New Roman" w:hAnsi="Arial" w:cs="Arial"/>
          <w:color w:val="666666"/>
          <w:sz w:val="24"/>
          <w:szCs w:val="24"/>
          <w:u w:val="single"/>
        </w:rPr>
      </w:pPr>
      <w:r w:rsidRPr="00813074">
        <w:rPr>
          <w:rFonts w:ascii="Arial" w:eastAsia="Times New Roman" w:hAnsi="Arial" w:cs="Arial"/>
          <w:color w:val="666666"/>
          <w:sz w:val="24"/>
          <w:szCs w:val="24"/>
          <w:u w:val="single"/>
        </w:rPr>
        <w:t>3. Quality Assurance and Framework Documentation</w:t>
      </w:r>
    </w:p>
    <w:p w:rsidR="00813074" w:rsidRPr="00813074" w:rsidRDefault="00813074" w:rsidP="00813074">
      <w:pPr>
        <w:spacing w:before="280" w:after="80" w:line="240" w:lineRule="auto"/>
        <w:jc w:val="both"/>
        <w:outlineLvl w:val="3"/>
        <w:rPr>
          <w:rFonts w:ascii="Times New Roman" w:eastAsia="Times New Roman" w:hAnsi="Times New Roman" w:cs="Times New Roman"/>
          <w:b/>
          <w:bCs/>
          <w:sz w:val="24"/>
          <w:szCs w:val="24"/>
        </w:rPr>
      </w:pPr>
    </w:p>
    <w:p w:rsidR="00813074" w:rsidRPr="00813074" w:rsidRDefault="00813074" w:rsidP="00813074">
      <w:pPr>
        <w:spacing w:after="0" w:line="240" w:lineRule="auto"/>
        <w:jc w:val="both"/>
        <w:rPr>
          <w:rFonts w:ascii="Times New Roman" w:eastAsia="Times New Roman" w:hAnsi="Times New Roman" w:cs="Times New Roman"/>
          <w:sz w:val="24"/>
          <w:szCs w:val="24"/>
        </w:rPr>
      </w:pPr>
      <w:r w:rsidRPr="00813074">
        <w:rPr>
          <w:rFonts w:ascii="Arial" w:eastAsia="Times New Roman" w:hAnsi="Arial" w:cs="Arial"/>
          <w:color w:val="000000"/>
        </w:rPr>
        <w:t>The</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Suicides</w:t>
      </w:r>
      <w:proofErr w:type="gramEnd"/>
      <w:r w:rsidRPr="00813074">
        <w:rPr>
          <w:rFonts w:ascii="Arial" w:eastAsia="Times New Roman" w:hAnsi="Arial" w:cs="Arial"/>
          <w:b/>
          <w:bCs/>
          <w:color w:val="000000"/>
        </w:rPr>
        <w:t xml:space="preserve"> in India 2001-2012(QA).</w:t>
      </w:r>
      <w:proofErr w:type="spellStart"/>
      <w:r w:rsidRPr="00813074">
        <w:rPr>
          <w:rFonts w:ascii="Arial" w:eastAsia="Times New Roman" w:hAnsi="Arial" w:cs="Arial"/>
          <w:b/>
          <w:bCs/>
          <w:color w:val="000000"/>
        </w:rPr>
        <w:t>docx</w:t>
      </w:r>
      <w:proofErr w:type="spellEnd"/>
      <w:r w:rsidRPr="00813074">
        <w:rPr>
          <w:rFonts w:ascii="Arial" w:eastAsia="Times New Roman" w:hAnsi="Arial" w:cs="Arial"/>
          <w:color w:val="000000"/>
        </w:rPr>
        <w:t xml:space="preserve">  file functions as the critical  </w:t>
      </w:r>
      <w:r w:rsidRPr="00813074">
        <w:rPr>
          <w:rFonts w:ascii="Arial" w:eastAsia="Times New Roman" w:hAnsi="Arial" w:cs="Arial"/>
          <w:b/>
          <w:bCs/>
          <w:color w:val="000000"/>
        </w:rPr>
        <w:t>Metadata Documentation</w:t>
      </w:r>
      <w:r w:rsidRPr="00813074">
        <w:rPr>
          <w:rFonts w:ascii="Arial" w:eastAsia="Times New Roman" w:hAnsi="Arial" w:cs="Arial"/>
          <w:color w:val="000000"/>
        </w:rPr>
        <w:t xml:space="preserve">  and  </w:t>
      </w:r>
      <w:r w:rsidRPr="00813074">
        <w:rPr>
          <w:rFonts w:ascii="Arial" w:eastAsia="Times New Roman" w:hAnsi="Arial" w:cs="Arial"/>
          <w:b/>
          <w:bCs/>
          <w:color w:val="000000"/>
        </w:rPr>
        <w:t>Data Dictionary</w:t>
      </w:r>
      <w:r w:rsidRPr="00813074">
        <w:rPr>
          <w:rFonts w:ascii="Arial" w:eastAsia="Times New Roman" w:hAnsi="Arial" w:cs="Arial"/>
          <w:color w:val="000000"/>
        </w:rPr>
        <w:t xml:space="preserve">  for the project. This document represents the validation layer, defining the parameters of the "Validation Workflow" that bridges raw input and final </w:t>
      </w:r>
      <w:proofErr w:type="spellStart"/>
      <w:r w:rsidRPr="00813074">
        <w:rPr>
          <w:rFonts w:ascii="Arial" w:eastAsia="Times New Roman" w:hAnsi="Arial" w:cs="Arial"/>
          <w:color w:val="000000"/>
        </w:rPr>
        <w:t>output.A</w:t>
      </w:r>
      <w:proofErr w:type="spellEnd"/>
      <w:r w:rsidRPr="00813074">
        <w:rPr>
          <w:rFonts w:ascii="Arial" w:eastAsia="Times New Roman" w:hAnsi="Arial" w:cs="Arial"/>
          <w:color w:val="000000"/>
        </w:rPr>
        <w:t xml:space="preserve"> Senior Data Strategist views this document as the enforcement mechanism for</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data</w:t>
      </w:r>
      <w:proofErr w:type="gramEnd"/>
      <w:r w:rsidRPr="00813074">
        <w:rPr>
          <w:rFonts w:ascii="Arial" w:eastAsia="Times New Roman" w:hAnsi="Arial" w:cs="Arial"/>
          <w:b/>
          <w:bCs/>
          <w:color w:val="000000"/>
        </w:rPr>
        <w:t xml:space="preserve"> governance</w:t>
      </w:r>
      <w:r w:rsidRPr="00813074">
        <w:rPr>
          <w:rFonts w:ascii="Arial" w:eastAsia="Times New Roman" w:hAnsi="Arial" w:cs="Arial"/>
          <w:color w:val="000000"/>
        </w:rPr>
        <w:t xml:space="preserve"> . It likely contains the project's strategic objectives, specific data cleaning protocols (such as categorical normalization and handling null values), and the verification logic required to ensure</w:t>
      </w:r>
      <w:proofErr w:type="gramStart"/>
      <w:r w:rsidRPr="00813074">
        <w:rPr>
          <w:rFonts w:ascii="Arial" w:eastAsia="Times New Roman" w:hAnsi="Arial" w:cs="Arial"/>
          <w:color w:val="000000"/>
        </w:rPr>
        <w:t xml:space="preserve">  </w:t>
      </w:r>
      <w:proofErr w:type="spellStart"/>
      <w:r w:rsidRPr="00813074">
        <w:rPr>
          <w:rFonts w:ascii="Arial" w:eastAsia="Times New Roman" w:hAnsi="Arial" w:cs="Arial"/>
          <w:b/>
          <w:bCs/>
          <w:color w:val="000000"/>
        </w:rPr>
        <w:t>idempotency</w:t>
      </w:r>
      <w:proofErr w:type="spellEnd"/>
      <w:proofErr w:type="gramEnd"/>
      <w:r w:rsidRPr="00813074">
        <w:rPr>
          <w:rFonts w:ascii="Arial" w:eastAsia="Times New Roman" w:hAnsi="Arial" w:cs="Arial"/>
          <w:color w:val="000000"/>
        </w:rPr>
        <w:t>  in the data preparation phase. Given the sensitive socio-economic nature of suicide statistics, this document also serves an ethical function, ensuring that the data-to-insight transition is transparent, auditable, and free from logic errors that could misrepresent vulnerable populations.</w:t>
      </w:r>
    </w:p>
    <w:p w:rsidR="00813074" w:rsidRDefault="00813074" w:rsidP="00813074">
      <w:pPr>
        <w:spacing w:before="280" w:after="80" w:line="240" w:lineRule="auto"/>
        <w:jc w:val="both"/>
        <w:outlineLvl w:val="3"/>
        <w:rPr>
          <w:rFonts w:ascii="Arial" w:eastAsia="Times New Roman" w:hAnsi="Arial" w:cs="Arial"/>
          <w:color w:val="666666"/>
          <w:sz w:val="24"/>
          <w:szCs w:val="24"/>
          <w:u w:val="single"/>
        </w:rPr>
      </w:pPr>
    </w:p>
    <w:p w:rsidR="00813074" w:rsidRDefault="00813074" w:rsidP="00813074">
      <w:pPr>
        <w:spacing w:before="280" w:after="80" w:line="240" w:lineRule="auto"/>
        <w:jc w:val="both"/>
        <w:outlineLvl w:val="3"/>
        <w:rPr>
          <w:rFonts w:ascii="Arial" w:eastAsia="Times New Roman" w:hAnsi="Arial" w:cs="Arial"/>
          <w:color w:val="666666"/>
          <w:sz w:val="24"/>
          <w:szCs w:val="24"/>
          <w:u w:val="single"/>
        </w:rPr>
      </w:pPr>
    </w:p>
    <w:p w:rsidR="00813074" w:rsidRDefault="00813074" w:rsidP="00813074">
      <w:pPr>
        <w:spacing w:before="280" w:after="80" w:line="240" w:lineRule="auto"/>
        <w:jc w:val="both"/>
        <w:outlineLvl w:val="3"/>
        <w:rPr>
          <w:rFonts w:ascii="Arial" w:eastAsia="Times New Roman" w:hAnsi="Arial" w:cs="Arial"/>
          <w:color w:val="666666"/>
          <w:sz w:val="24"/>
          <w:szCs w:val="24"/>
          <w:u w:val="single"/>
        </w:rPr>
      </w:pPr>
    </w:p>
    <w:p w:rsidR="00813074" w:rsidRDefault="00813074" w:rsidP="00813074">
      <w:pPr>
        <w:spacing w:before="280" w:after="80" w:line="240" w:lineRule="auto"/>
        <w:jc w:val="both"/>
        <w:outlineLvl w:val="3"/>
        <w:rPr>
          <w:rFonts w:ascii="Arial" w:eastAsia="Times New Roman" w:hAnsi="Arial" w:cs="Arial"/>
          <w:color w:val="666666"/>
          <w:sz w:val="24"/>
          <w:szCs w:val="24"/>
          <w:u w:val="single"/>
        </w:rPr>
      </w:pPr>
      <w:r w:rsidRPr="00813074">
        <w:rPr>
          <w:rFonts w:ascii="Arial" w:eastAsia="Times New Roman" w:hAnsi="Arial" w:cs="Arial"/>
          <w:color w:val="666666"/>
          <w:sz w:val="24"/>
          <w:szCs w:val="24"/>
          <w:u w:val="single"/>
        </w:rPr>
        <w:lastRenderedPageBreak/>
        <w:t>4. Visual Synthesis and Interactive Analytics</w:t>
      </w:r>
    </w:p>
    <w:p w:rsidR="00813074" w:rsidRPr="00813074" w:rsidRDefault="00813074" w:rsidP="00813074">
      <w:pPr>
        <w:spacing w:before="280" w:after="80" w:line="240" w:lineRule="auto"/>
        <w:jc w:val="both"/>
        <w:outlineLvl w:val="3"/>
        <w:rPr>
          <w:rFonts w:ascii="Times New Roman" w:eastAsia="Times New Roman" w:hAnsi="Times New Roman" w:cs="Times New Roman"/>
          <w:bCs/>
          <w:sz w:val="24"/>
          <w:szCs w:val="24"/>
          <w:u w:val="single"/>
        </w:rPr>
      </w:pPr>
    </w:p>
    <w:p w:rsidR="00813074" w:rsidRPr="00813074" w:rsidRDefault="00813074" w:rsidP="00813074">
      <w:pPr>
        <w:spacing w:after="0" w:line="240" w:lineRule="auto"/>
        <w:jc w:val="both"/>
        <w:rPr>
          <w:rFonts w:ascii="Times New Roman" w:eastAsia="Times New Roman" w:hAnsi="Times New Roman" w:cs="Times New Roman"/>
          <w:sz w:val="24"/>
          <w:szCs w:val="24"/>
        </w:rPr>
      </w:pPr>
      <w:r w:rsidRPr="00813074">
        <w:rPr>
          <w:rFonts w:ascii="Arial" w:eastAsia="Times New Roman" w:hAnsi="Arial" w:cs="Arial"/>
          <w:color w:val="000000"/>
        </w:rPr>
        <w:t>The culmination of the analytical pipeline is encapsulated in</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project</w:t>
      </w:r>
      <w:proofErr w:type="gramEnd"/>
      <w:r w:rsidRPr="00813074">
        <w:rPr>
          <w:rFonts w:ascii="Arial" w:eastAsia="Times New Roman" w:hAnsi="Arial" w:cs="Arial"/>
          <w:b/>
          <w:bCs/>
          <w:color w:val="000000"/>
        </w:rPr>
        <w:t xml:space="preserve"> 3.pbix</w:t>
      </w:r>
      <w:r w:rsidRPr="00813074">
        <w:rPr>
          <w:rFonts w:ascii="Arial" w:eastAsia="Times New Roman" w:hAnsi="Arial" w:cs="Arial"/>
          <w:color w:val="000000"/>
        </w:rPr>
        <w:t xml:space="preserve"> . This Power BI file is not merely a visualization layer; it is the point of</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logical</w:t>
      </w:r>
      <w:proofErr w:type="gramEnd"/>
      <w:r w:rsidRPr="00813074">
        <w:rPr>
          <w:rFonts w:ascii="Arial" w:eastAsia="Times New Roman" w:hAnsi="Arial" w:cs="Arial"/>
          <w:b/>
          <w:bCs/>
          <w:color w:val="000000"/>
        </w:rPr>
        <w:t xml:space="preserve"> enforcement</w:t>
      </w:r>
      <w:r w:rsidRPr="00813074">
        <w:rPr>
          <w:rFonts w:ascii="Arial" w:eastAsia="Times New Roman" w:hAnsi="Arial" w:cs="Arial"/>
          <w:color w:val="000000"/>
        </w:rPr>
        <w:t xml:space="preserve">  where the raw CSV data is consumed through the strict parameters defined in the QA </w:t>
      </w:r>
      <w:proofErr w:type="spellStart"/>
      <w:r w:rsidRPr="00813074">
        <w:rPr>
          <w:rFonts w:ascii="Arial" w:eastAsia="Times New Roman" w:hAnsi="Arial" w:cs="Arial"/>
          <w:color w:val="000000"/>
        </w:rPr>
        <w:t>documentation.The</w:t>
      </w:r>
      <w:proofErr w:type="spellEnd"/>
      <w:r w:rsidRPr="00813074">
        <w:rPr>
          <w:rFonts w:ascii="Arial" w:eastAsia="Times New Roman" w:hAnsi="Arial" w:cs="Arial"/>
          <w:color w:val="000000"/>
        </w:rPr>
        <w:t xml:space="preserve"> .</w:t>
      </w:r>
      <w:proofErr w:type="spellStart"/>
      <w:r w:rsidRPr="00813074">
        <w:rPr>
          <w:rFonts w:ascii="Arial" w:eastAsia="Times New Roman" w:hAnsi="Arial" w:cs="Arial"/>
          <w:color w:val="000000"/>
        </w:rPr>
        <w:t>pbix</w:t>
      </w:r>
      <w:proofErr w:type="spellEnd"/>
      <w:r w:rsidRPr="00813074">
        <w:rPr>
          <w:rFonts w:ascii="Arial" w:eastAsia="Times New Roman" w:hAnsi="Arial" w:cs="Arial"/>
          <w:color w:val="000000"/>
        </w:rPr>
        <w:t xml:space="preserve"> file integrates the validated data to generate interactive reporting that allows for deep-dive analysis into the 2001–2012 period. By inheriting the rules established in the validation layer, the following visual components provide high-fidelity insights:</w:t>
      </w:r>
    </w:p>
    <w:p w:rsidR="00813074" w:rsidRPr="00813074" w:rsidRDefault="00813074" w:rsidP="00813074">
      <w:pPr>
        <w:numPr>
          <w:ilvl w:val="0"/>
          <w:numId w:val="2"/>
        </w:numPr>
        <w:spacing w:after="0" w:line="240" w:lineRule="auto"/>
        <w:jc w:val="both"/>
        <w:textAlignment w:val="baseline"/>
        <w:rPr>
          <w:rFonts w:ascii="Arial" w:eastAsia="Times New Roman" w:hAnsi="Arial" w:cs="Arial"/>
          <w:color w:val="000000"/>
        </w:rPr>
      </w:pPr>
      <w:r w:rsidRPr="00813074">
        <w:rPr>
          <w:rFonts w:ascii="Arial" w:eastAsia="Times New Roman" w:hAnsi="Arial" w:cs="Arial"/>
          <w:b/>
          <w:bCs/>
          <w:color w:val="000000"/>
        </w:rPr>
        <w:t>Longitudinal Trend Lines:</w:t>
      </w:r>
      <w:r w:rsidRPr="00813074">
        <w:rPr>
          <w:rFonts w:ascii="Arial" w:eastAsia="Times New Roman" w:hAnsi="Arial" w:cs="Arial"/>
          <w:color w:val="000000"/>
        </w:rPr>
        <w:t>  To track the temporal shifts in suicide rates, identifying specific years of concern across the twelve-year span.</w:t>
      </w:r>
    </w:p>
    <w:p w:rsidR="00813074" w:rsidRPr="00813074" w:rsidRDefault="00813074" w:rsidP="00813074">
      <w:pPr>
        <w:numPr>
          <w:ilvl w:val="0"/>
          <w:numId w:val="2"/>
        </w:numPr>
        <w:spacing w:after="0" w:line="240" w:lineRule="auto"/>
        <w:jc w:val="both"/>
        <w:textAlignment w:val="baseline"/>
        <w:rPr>
          <w:rFonts w:ascii="Arial" w:eastAsia="Times New Roman" w:hAnsi="Arial" w:cs="Arial"/>
          <w:color w:val="000000"/>
        </w:rPr>
      </w:pPr>
      <w:r w:rsidRPr="00813074">
        <w:rPr>
          <w:rFonts w:ascii="Arial" w:eastAsia="Times New Roman" w:hAnsi="Arial" w:cs="Arial"/>
          <w:b/>
          <w:bCs/>
          <w:color w:val="000000"/>
        </w:rPr>
        <w:t>Geographic Heat Maps:</w:t>
      </w:r>
      <w:r w:rsidRPr="00813074">
        <w:rPr>
          <w:rFonts w:ascii="Arial" w:eastAsia="Times New Roman" w:hAnsi="Arial" w:cs="Arial"/>
          <w:color w:val="000000"/>
        </w:rPr>
        <w:t>  To identify</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high</w:t>
      </w:r>
      <w:proofErr w:type="gramEnd"/>
      <w:r w:rsidRPr="00813074">
        <w:rPr>
          <w:rFonts w:ascii="Arial" w:eastAsia="Times New Roman" w:hAnsi="Arial" w:cs="Arial"/>
          <w:b/>
          <w:bCs/>
          <w:color w:val="000000"/>
        </w:rPr>
        <w:t>-risk clusters</w:t>
      </w:r>
      <w:r w:rsidRPr="00813074">
        <w:rPr>
          <w:rFonts w:ascii="Arial" w:eastAsia="Times New Roman" w:hAnsi="Arial" w:cs="Arial"/>
          <w:color w:val="000000"/>
        </w:rPr>
        <w:t>  and regional variances across Indian states, allowing for localized socio-economic assessments.</w:t>
      </w:r>
    </w:p>
    <w:p w:rsidR="00813074" w:rsidRPr="00813074" w:rsidRDefault="00813074" w:rsidP="00813074">
      <w:pPr>
        <w:numPr>
          <w:ilvl w:val="0"/>
          <w:numId w:val="2"/>
        </w:numPr>
        <w:spacing w:after="0" w:line="240" w:lineRule="auto"/>
        <w:jc w:val="both"/>
        <w:textAlignment w:val="baseline"/>
        <w:rPr>
          <w:rFonts w:ascii="Arial" w:eastAsia="Times New Roman" w:hAnsi="Arial" w:cs="Arial"/>
          <w:color w:val="000000"/>
        </w:rPr>
      </w:pPr>
      <w:r w:rsidRPr="00813074">
        <w:rPr>
          <w:rFonts w:ascii="Arial" w:eastAsia="Times New Roman" w:hAnsi="Arial" w:cs="Arial"/>
          <w:b/>
          <w:bCs/>
          <w:color w:val="000000"/>
        </w:rPr>
        <w:t>Demographic Vulnerability Breakdowns:</w:t>
      </w:r>
      <w:r w:rsidRPr="00813074">
        <w:rPr>
          <w:rFonts w:ascii="Arial" w:eastAsia="Times New Roman" w:hAnsi="Arial" w:cs="Arial"/>
          <w:color w:val="000000"/>
        </w:rPr>
        <w:t>  Bar charts and segmented visuals that categorize statistics by age, gender, and professional profile to highlight the most affected societal cohorts.</w:t>
      </w:r>
    </w:p>
    <w:p w:rsidR="00813074" w:rsidRPr="00813074" w:rsidRDefault="00813074" w:rsidP="00813074">
      <w:pPr>
        <w:spacing w:before="280" w:after="80" w:line="240" w:lineRule="auto"/>
        <w:jc w:val="both"/>
        <w:outlineLvl w:val="3"/>
        <w:rPr>
          <w:rFonts w:ascii="Times New Roman" w:eastAsia="Times New Roman" w:hAnsi="Times New Roman" w:cs="Times New Roman"/>
          <w:b/>
          <w:bCs/>
          <w:sz w:val="24"/>
          <w:szCs w:val="24"/>
          <w:u w:val="single"/>
        </w:rPr>
      </w:pPr>
      <w:r w:rsidRPr="00813074">
        <w:rPr>
          <w:rFonts w:ascii="Arial" w:eastAsia="Times New Roman" w:hAnsi="Arial" w:cs="Arial"/>
          <w:color w:val="666666"/>
          <w:sz w:val="24"/>
          <w:szCs w:val="24"/>
          <w:u w:val="single"/>
        </w:rPr>
        <w:t>5. Integrated Component Synergy</w:t>
      </w:r>
    </w:p>
    <w:p w:rsidR="00813074" w:rsidRPr="00813074" w:rsidRDefault="00813074" w:rsidP="00813074">
      <w:pPr>
        <w:spacing w:after="0" w:line="240" w:lineRule="auto"/>
        <w:jc w:val="both"/>
        <w:rPr>
          <w:rFonts w:ascii="Times New Roman" w:eastAsia="Times New Roman" w:hAnsi="Times New Roman" w:cs="Times New Roman"/>
          <w:sz w:val="24"/>
          <w:szCs w:val="24"/>
        </w:rPr>
      </w:pPr>
      <w:r w:rsidRPr="00813074">
        <w:rPr>
          <w:rFonts w:ascii="Arial" w:eastAsia="Times New Roman" w:hAnsi="Arial" w:cs="Arial"/>
          <w:color w:val="000000"/>
        </w:rPr>
        <w:t>The following table details the technical hand-offs and functional responsibilities within the project architecture.</w:t>
      </w:r>
    </w:p>
    <w:p w:rsidR="00813074" w:rsidRPr="00813074" w:rsidRDefault="00813074" w:rsidP="00813074">
      <w:pPr>
        <w:spacing w:before="240" w:after="80" w:line="240" w:lineRule="auto"/>
        <w:jc w:val="both"/>
        <w:outlineLvl w:val="4"/>
        <w:rPr>
          <w:rFonts w:ascii="Times New Roman" w:eastAsia="Times New Roman" w:hAnsi="Times New Roman" w:cs="Times New Roman"/>
          <w:b/>
          <w:bCs/>
          <w:sz w:val="20"/>
          <w:szCs w:val="20"/>
        </w:rPr>
      </w:pPr>
      <w:r w:rsidRPr="00813074">
        <w:rPr>
          <w:rFonts w:ascii="Arial" w:eastAsia="Times New Roman" w:hAnsi="Arial" w:cs="Arial"/>
          <w:color w:val="666666"/>
        </w:rPr>
        <w:t>Project Component Integration</w:t>
      </w:r>
    </w:p>
    <w:p w:rsidR="00813074" w:rsidRPr="00813074" w:rsidRDefault="00813074" w:rsidP="00813074">
      <w:pPr>
        <w:spacing w:after="0" w:line="240" w:lineRule="auto"/>
        <w:jc w:val="both"/>
        <w:rPr>
          <w:rFonts w:ascii="Times New Roman" w:eastAsia="Times New Roman" w:hAnsi="Times New Roman" w:cs="Times New Roman"/>
          <w:sz w:val="24"/>
          <w:szCs w:val="24"/>
        </w:rPr>
      </w:pPr>
      <w:proofErr w:type="spellStart"/>
      <w:r w:rsidRPr="00813074">
        <w:rPr>
          <w:rFonts w:ascii="Arial" w:eastAsia="Times New Roman" w:hAnsi="Arial" w:cs="Arial"/>
          <w:color w:val="000000"/>
        </w:rPr>
        <w:t>Component</w:t>
      </w:r>
      <w:proofErr w:type="gramStart"/>
      <w:r w:rsidRPr="00813074">
        <w:rPr>
          <w:rFonts w:ascii="Arial" w:eastAsia="Times New Roman" w:hAnsi="Arial" w:cs="Arial"/>
          <w:color w:val="000000"/>
        </w:rPr>
        <w:t>,File</w:t>
      </w:r>
      <w:proofErr w:type="spellEnd"/>
      <w:proofErr w:type="gramEnd"/>
      <w:r w:rsidRPr="00813074">
        <w:rPr>
          <w:rFonts w:ascii="Arial" w:eastAsia="Times New Roman" w:hAnsi="Arial" w:cs="Arial"/>
          <w:color w:val="000000"/>
        </w:rPr>
        <w:t xml:space="preserve"> </w:t>
      </w:r>
      <w:proofErr w:type="spellStart"/>
      <w:r w:rsidRPr="00813074">
        <w:rPr>
          <w:rFonts w:ascii="Arial" w:eastAsia="Times New Roman" w:hAnsi="Arial" w:cs="Arial"/>
          <w:color w:val="000000"/>
        </w:rPr>
        <w:t>Name,Functional</w:t>
      </w:r>
      <w:proofErr w:type="spellEnd"/>
      <w:r w:rsidRPr="00813074">
        <w:rPr>
          <w:rFonts w:ascii="Arial" w:eastAsia="Times New Roman" w:hAnsi="Arial" w:cs="Arial"/>
          <w:color w:val="000000"/>
        </w:rPr>
        <w:t xml:space="preserve"> Role</w:t>
      </w:r>
    </w:p>
    <w:p w:rsidR="00813074" w:rsidRPr="00813074" w:rsidRDefault="00813074" w:rsidP="00813074">
      <w:pPr>
        <w:spacing w:after="0" w:line="240" w:lineRule="auto"/>
        <w:jc w:val="both"/>
        <w:rPr>
          <w:rFonts w:ascii="Times New Roman" w:eastAsia="Times New Roman" w:hAnsi="Times New Roman" w:cs="Times New Roman"/>
          <w:sz w:val="24"/>
          <w:szCs w:val="24"/>
        </w:rPr>
      </w:pPr>
      <w:r w:rsidRPr="00813074">
        <w:rPr>
          <w:rFonts w:ascii="Arial" w:eastAsia="Times New Roman" w:hAnsi="Arial" w:cs="Arial"/>
          <w:color w:val="000000"/>
        </w:rPr>
        <w:t xml:space="preserve">Data </w:t>
      </w:r>
      <w:proofErr w:type="spellStart"/>
      <w:r w:rsidRPr="00813074">
        <w:rPr>
          <w:rFonts w:ascii="Arial" w:eastAsia="Times New Roman" w:hAnsi="Arial" w:cs="Arial"/>
          <w:color w:val="000000"/>
        </w:rPr>
        <w:t>Source,Suicides</w:t>
      </w:r>
      <w:proofErr w:type="spellEnd"/>
      <w:r w:rsidRPr="00813074">
        <w:rPr>
          <w:rFonts w:ascii="Arial" w:eastAsia="Times New Roman" w:hAnsi="Arial" w:cs="Arial"/>
          <w:color w:val="000000"/>
        </w:rPr>
        <w:t xml:space="preserve"> in India 2001-2012.csv,Raw statistical storage and immutable ground truth</w:t>
      </w:r>
      <w:r>
        <w:rPr>
          <w:rFonts w:ascii="Arial" w:eastAsia="Times New Roman" w:hAnsi="Arial" w:cs="Arial"/>
          <w:color w:val="000000"/>
        </w:rPr>
        <w:t xml:space="preserve"> </w:t>
      </w:r>
      <w:r w:rsidRPr="00813074">
        <w:rPr>
          <w:rFonts w:ascii="Arial" w:eastAsia="Times New Roman" w:hAnsi="Arial" w:cs="Arial"/>
          <w:color w:val="000000"/>
        </w:rPr>
        <w:t xml:space="preserve">Logic &amp; </w:t>
      </w:r>
      <w:proofErr w:type="spellStart"/>
      <w:r w:rsidRPr="00813074">
        <w:rPr>
          <w:rFonts w:ascii="Arial" w:eastAsia="Times New Roman" w:hAnsi="Arial" w:cs="Arial"/>
          <w:color w:val="000000"/>
        </w:rPr>
        <w:t>Validation,Suicides</w:t>
      </w:r>
      <w:proofErr w:type="spellEnd"/>
      <w:r w:rsidRPr="00813074">
        <w:rPr>
          <w:rFonts w:ascii="Arial" w:eastAsia="Times New Roman" w:hAnsi="Arial" w:cs="Arial"/>
          <w:color w:val="000000"/>
        </w:rPr>
        <w:t xml:space="preserve"> in India 2001-2012(QA).</w:t>
      </w:r>
      <w:proofErr w:type="spellStart"/>
      <w:r w:rsidRPr="00813074">
        <w:rPr>
          <w:rFonts w:ascii="Arial" w:eastAsia="Times New Roman" w:hAnsi="Arial" w:cs="Arial"/>
          <w:color w:val="000000"/>
        </w:rPr>
        <w:t>docx,"Logic</w:t>
      </w:r>
      <w:proofErr w:type="spellEnd"/>
      <w:r w:rsidRPr="00813074">
        <w:rPr>
          <w:rFonts w:ascii="Arial" w:eastAsia="Times New Roman" w:hAnsi="Arial" w:cs="Arial"/>
          <w:color w:val="000000"/>
        </w:rPr>
        <w:t xml:space="preserve"> definition, pre-processing specifications, and metadata documentation."</w:t>
      </w:r>
      <w:r>
        <w:rPr>
          <w:rFonts w:ascii="Arial" w:eastAsia="Times New Roman" w:hAnsi="Arial" w:cs="Arial"/>
          <w:color w:val="000000"/>
        </w:rPr>
        <w:t xml:space="preserve"> </w:t>
      </w:r>
      <w:proofErr w:type="spellStart"/>
      <w:r w:rsidRPr="00813074">
        <w:rPr>
          <w:rFonts w:ascii="Arial" w:eastAsia="Times New Roman" w:hAnsi="Arial" w:cs="Arial"/>
          <w:color w:val="000000"/>
        </w:rPr>
        <w:t>Visualization</w:t>
      </w:r>
      <w:proofErr w:type="gramStart"/>
      <w:r w:rsidRPr="00813074">
        <w:rPr>
          <w:rFonts w:ascii="Arial" w:eastAsia="Times New Roman" w:hAnsi="Arial" w:cs="Arial"/>
          <w:color w:val="000000"/>
        </w:rPr>
        <w:t>,project</w:t>
      </w:r>
      <w:proofErr w:type="spellEnd"/>
      <w:proofErr w:type="gramEnd"/>
      <w:r w:rsidRPr="00813074">
        <w:rPr>
          <w:rFonts w:ascii="Arial" w:eastAsia="Times New Roman" w:hAnsi="Arial" w:cs="Arial"/>
          <w:color w:val="000000"/>
        </w:rPr>
        <w:t xml:space="preserve"> 3.pbix,Logical enforcement of validated rules for interactive reporting and insight generation.</w:t>
      </w:r>
    </w:p>
    <w:p w:rsidR="00813074" w:rsidRDefault="00813074" w:rsidP="00813074">
      <w:pPr>
        <w:spacing w:before="280" w:after="80" w:line="240" w:lineRule="auto"/>
        <w:jc w:val="both"/>
        <w:outlineLvl w:val="3"/>
        <w:rPr>
          <w:rFonts w:ascii="Arial" w:eastAsia="Times New Roman" w:hAnsi="Arial" w:cs="Arial"/>
          <w:color w:val="666666"/>
          <w:sz w:val="24"/>
          <w:szCs w:val="24"/>
          <w:u w:val="single"/>
        </w:rPr>
      </w:pPr>
    </w:p>
    <w:p w:rsidR="00813074" w:rsidRPr="00813074" w:rsidRDefault="00813074" w:rsidP="00813074">
      <w:pPr>
        <w:spacing w:before="280" w:after="80" w:line="240" w:lineRule="auto"/>
        <w:jc w:val="both"/>
        <w:outlineLvl w:val="3"/>
        <w:rPr>
          <w:rFonts w:ascii="Times New Roman" w:eastAsia="Times New Roman" w:hAnsi="Times New Roman" w:cs="Times New Roman"/>
          <w:b/>
          <w:bCs/>
          <w:sz w:val="24"/>
          <w:szCs w:val="24"/>
          <w:u w:val="single"/>
        </w:rPr>
      </w:pPr>
      <w:r w:rsidRPr="00813074">
        <w:rPr>
          <w:rFonts w:ascii="Arial" w:eastAsia="Times New Roman" w:hAnsi="Arial" w:cs="Arial"/>
          <w:color w:val="666666"/>
          <w:sz w:val="24"/>
          <w:szCs w:val="24"/>
          <w:u w:val="single"/>
        </w:rPr>
        <w:t>6. Conclusion: The Data-to-Insight Pipeline</w:t>
      </w:r>
    </w:p>
    <w:p w:rsidR="00813074" w:rsidRPr="00813074" w:rsidRDefault="00813074" w:rsidP="00813074">
      <w:pPr>
        <w:spacing w:after="0" w:line="240" w:lineRule="auto"/>
        <w:jc w:val="both"/>
        <w:rPr>
          <w:rFonts w:ascii="Times New Roman" w:eastAsia="Times New Roman" w:hAnsi="Times New Roman" w:cs="Times New Roman"/>
          <w:sz w:val="24"/>
          <w:szCs w:val="24"/>
        </w:rPr>
      </w:pPr>
      <w:r w:rsidRPr="00813074">
        <w:rPr>
          <w:rFonts w:ascii="Arial" w:eastAsia="Times New Roman" w:hAnsi="Arial" w:cs="Arial"/>
          <w:color w:val="000000"/>
        </w:rPr>
        <w:t>The structure of this repository demonstrates a high professional standard for handling sensitive longitudinal data. The seamless transition from the immutable CSV source to the formal QA validation document, and finally to the Power BI visual environment, creates a robust and reproducible "Data-to-Insight Pipeline." This framework provides a clear</w:t>
      </w:r>
      <w:proofErr w:type="gramStart"/>
      <w:r w:rsidRPr="00813074">
        <w:rPr>
          <w:rFonts w:ascii="Arial" w:eastAsia="Times New Roman" w:hAnsi="Arial" w:cs="Arial"/>
          <w:color w:val="000000"/>
        </w:rPr>
        <w:t xml:space="preserve">  </w:t>
      </w:r>
      <w:r w:rsidRPr="00813074">
        <w:rPr>
          <w:rFonts w:ascii="Arial" w:eastAsia="Times New Roman" w:hAnsi="Arial" w:cs="Arial"/>
          <w:b/>
          <w:bCs/>
          <w:color w:val="000000"/>
        </w:rPr>
        <w:t>audit</w:t>
      </w:r>
      <w:proofErr w:type="gramEnd"/>
      <w:r w:rsidRPr="00813074">
        <w:rPr>
          <w:rFonts w:ascii="Arial" w:eastAsia="Times New Roman" w:hAnsi="Arial" w:cs="Arial"/>
          <w:b/>
          <w:bCs/>
          <w:color w:val="000000"/>
        </w:rPr>
        <w:t xml:space="preserve"> trail</w:t>
      </w:r>
      <w:r w:rsidRPr="00813074">
        <w:rPr>
          <w:rFonts w:ascii="Arial" w:eastAsia="Times New Roman" w:hAnsi="Arial" w:cs="Arial"/>
          <w:color w:val="000000"/>
        </w:rPr>
        <w:t xml:space="preserve"> , ensuring that every insight generated in the final report is traceable back to the validated logic and the original ground truth. By prioritizing data integrity and schema validation, the project ensures that the analysis of Indian suicide statistics is both technically sound and ethically responsible.</w:t>
      </w:r>
    </w:p>
    <w:p w:rsidR="00813FD8" w:rsidRDefault="00813074" w:rsidP="00813074">
      <w:pPr>
        <w:jc w:val="both"/>
      </w:pPr>
    </w:p>
    <w:sectPr w:rsidR="00813FD8" w:rsidSect="00892C8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B2F8C"/>
    <w:multiLevelType w:val="multilevel"/>
    <w:tmpl w:val="A5F8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BA541A"/>
    <w:multiLevelType w:val="multilevel"/>
    <w:tmpl w:val="B384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813074"/>
    <w:rsid w:val="004F12F9"/>
    <w:rsid w:val="00647A15"/>
    <w:rsid w:val="00813074"/>
    <w:rsid w:val="00892C87"/>
    <w:rsid w:val="00AB26CA"/>
    <w:rsid w:val="00B82D6D"/>
    <w:rsid w:val="00C72738"/>
    <w:rsid w:val="00D356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2C87"/>
  </w:style>
  <w:style w:type="paragraph" w:styleId="Heading3">
    <w:name w:val="heading 3"/>
    <w:basedOn w:val="Normal"/>
    <w:link w:val="Heading3Char"/>
    <w:uiPriority w:val="9"/>
    <w:qFormat/>
    <w:rsid w:val="008130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13074"/>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81307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307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13074"/>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813074"/>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81307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7604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1</cp:revision>
  <dcterms:created xsi:type="dcterms:W3CDTF">2026-08-18T04:30:00Z</dcterms:created>
  <dcterms:modified xsi:type="dcterms:W3CDTF">2026-08-18T04:32:00Z</dcterms:modified>
</cp:coreProperties>
</file>