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40"/>
        </w:rPr>
        <w:t>CrimeSense: An Empirical Framework for News-Mined Urban Crime Mapping, Centroid Cliff Diagnostics, and Calibrated Pedestrian Safety Protocols</w:t>
      </w:r>
    </w:p>
    <w:p>
      <w:pPr>
        <w:spacing w:after="40"/>
        <w:jc w:val="center"/>
      </w:pPr>
      <w:r>
        <w:rPr>
          <w:rFonts w:ascii="Times New Roman" w:hAnsi="Times New Roman"/>
          <w:sz w:val="22"/>
        </w:rPr>
        <w:t>Sruthilaya J D, Mahithaa R, Sujeetha S</w:t>
      </w:r>
    </w:p>
    <w:p>
      <w:pPr>
        <w:spacing w:after="40"/>
        <w:jc w:val="center"/>
      </w:pPr>
      <w:r>
        <w:rPr>
          <w:rFonts w:ascii="Times New Roman" w:hAnsi="Times New Roman"/>
          <w:sz w:val="19"/>
        </w:rPr>
        <w:t>24MID0184, 24MID0239, 24MID0163</w:t>
      </w:r>
    </w:p>
    <w:p>
      <w:pPr>
        <w:spacing w:after="240"/>
        <w:jc w:val="center"/>
      </w:pPr>
      <w:r>
        <w:rPr>
          <w:rFonts w:ascii="Times New Roman" w:hAnsi="Times New Roman"/>
          <w:i/>
          <w:sz w:val="19"/>
        </w:rPr>
        <w:t>School of Computer Science and Engineering, Vellore Institute of Technology, Vellore, Tamil Nadu, India</w:t>
      </w:r>
    </w:p>
    <w:p>
      <w:pPr>
        <w:sectPr>
          <w:pgSz w:w="12240" w:h="15840"/>
          <w:pgMar w:top="1080" w:right="900" w:bottom="1224" w:left="900" w:header="720" w:footer="720" w:gutter="0"/>
          <w:cols w:space="720"/>
          <w:docGrid w:linePitch="360"/>
        </w:sectPr>
      </w:pPr>
    </w:p>
    <w:p>
      <w:pPr>
        <w:spacing w:before="80" w:after="120"/>
        <w:ind w:firstLine="259"/>
        <w:jc w:val="both"/>
      </w:pPr>
      <w:r>
        <w:rPr>
          <w:rFonts w:ascii="Times New Roman" w:hAnsi="Times New Roman"/>
          <w:b/>
          <w:sz w:val="18"/>
        </w:rPr>
        <w:t>Abstract—</w:t>
      </w:r>
      <w:r>
        <w:rPr>
          <w:rFonts w:ascii="Times New Roman" w:hAnsi="Times New Roman"/>
          <w:sz w:val="18"/>
        </w:rPr>
        <w:t>Urban crime analysis in Tier-2 Indian cities faces acute administrative opacity; municipal First Information Report (FIR) feeds remain closed, forcing reliance on spatially aggregated annual compendiums or uncurated digital news archives. This investigation presents CrimeSense, an empirical pedestrian safety and spatial criminology platform evaluated on an authoritative 596-incident corpus mined from regional Tamil Nadu reportage across 11 relational tables. Spatial auditing reveals an acute 'Locality Centroid Cliff' artifact: 469 of 596 incidents (78.69%) stack precisely onto coordinate (12.9165, 79.1325), generating an extreme raw risk score of 1641.10 that saturates standard baseline models (R_ref = 100) and triggers an artificial 88-point score collapse across a 10-meter boundary at the 1000 m radius limit. We mathematically derive and evaluate an empirical normalization ceiling (R_ref = 2500) alongside spatial co-location collapse (s_cell = s_max*(1+ln n)), eliminating artificial saturation while preserving continuous risk variation. Evaluated through 999 Monte Carlo permutations of the Knox space-time statistic, raw news data exhibits severe pair inflation (110,888 coincident d=0 pairs, 62.54% of total) that masks near-repeat dynamics (p in [0.338, 0.998]); conversely, partitioning true micro-places isolates significant short-term space-time recurrence at 7 days (Obs=23, Exp=12.7, pseudo-p = 0.012). We further benchmark multi-factor safe-haven utility over OpenStreetMap shelters across Katpadi, CMC, and Bagayam, verify role-based security across 12 API checks, and demonstrate a 2.51 ms edge escalation state machine for incapacitated pedestrians.</w:t>
      </w:r>
    </w:p>
    <w:p>
      <w:pPr>
        <w:spacing w:after="160"/>
        <w:jc w:val="both"/>
      </w:pPr>
      <w:r>
        <w:rPr>
          <w:rFonts w:ascii="Times New Roman" w:hAnsi="Times New Roman"/>
          <w:b/>
          <w:sz w:val="18"/>
        </w:rPr>
        <w:t>Index Terms—</w:t>
      </w:r>
      <w:r>
        <w:rPr>
          <w:rFonts w:ascii="Times New Roman" w:hAnsi="Times New Roman"/>
          <w:sz w:val="18"/>
        </w:rPr>
        <w:t>Spatial criminology, locality centroid cliff, geoparsing uncertainty, Knox space-time interaction, safe haven utility, finite state machine, DPDP Act 2023, pedestrian navigation.</w:t>
      </w:r>
    </w:p>
    <w:p>
      <w:pPr>
        <w:keepNext/>
        <w:spacing w:before="200" w:after="80"/>
        <w:jc w:val="center"/>
      </w:pPr>
      <w:r>
        <w:rPr>
          <w:rFonts w:ascii="Times New Roman" w:hAnsi="Times New Roman"/>
          <w:b/>
          <w:sz w:val="19"/>
        </w:rPr>
        <w:t>I. INTRODUCTION</w:t>
      </w:r>
    </w:p>
    <w:p>
      <w:pPr>
        <w:spacing w:before="0" w:after="80" w:line="252" w:lineRule="auto"/>
        <w:ind w:firstLine="259"/>
        <w:jc w:val="both"/>
      </w:pPr>
      <w:r>
        <w:rPr>
          <w:rFonts w:ascii="Times New Roman" w:hAnsi="Times New Roman"/>
          <w:sz w:val="19"/>
        </w:rPr>
        <w:t>Spatial heterogeneity governs urban crime concentration across metropolitan environments [1], [2]. Criminological field studies demonstrate that unlawful incidents do not disperse uniformly across municipal geography; instead, predatory offenses concentrate persistently at distinct street intersections, poorly illuminated alleyways, and transport interchange terminals [2], [4]. Routine activity theory articulates that predatory violations materialize when motivated offenders intersect with suitable targets in space and time in the absence of capable guardianship [3]. While law enforcement agencies in Western jurisdictions leverage computer-aided dispatch (CAD) logs and kernel density estimation (KDE) to direct motorized patrols [5], [6], civilians in developing urban centers cannot operationalize administrative police records for pedestrian transit decisions.</w:t>
      </w:r>
    </w:p>
    <w:p>
      <w:pPr>
        <w:spacing w:before="0" w:after="80" w:line="252" w:lineRule="auto"/>
        <w:ind w:firstLine="259"/>
        <w:jc w:val="both"/>
      </w:pPr>
      <w:r>
        <w:rPr>
          <w:rFonts w:ascii="Times New Roman" w:hAnsi="Times New Roman"/>
          <w:sz w:val="19"/>
        </w:rPr>
        <w:t>In the Indian context, official crime metrics published by the National Crime Records Bureau (NCRB) are compiled exclusively for annual regional auditing [7]. These compendiums aggregate violent and property infractions at district and commissionerate resolutions across 12-month intervals, obscuring micro-place realities. An annual district total provides zero actionable intelligence to a lone student navigating Katpadi railway junction or an evening healthcare worker traversing Bagayam bus terminal after 21:00 IST. Conversely, commercially available civilian safety applications suffer from a purely reactive paradigm [8]. Such utilities rely almost universally on manual panic triggers, audio scream detection, or handset gyroscopic shake listeners. When a pedestrian experiences sudden physical confrontation, intimidation, or medical incapacitation, unlocking a mobile handset and pressing a confirmation prompt is physically infeasible. Furthermore, existing emergency software operates in spatial ignorance, evaluating user vulnerability identically whether an alert originates within a well-lit commercial enclave or a verified crime hotspot.</w:t>
      </w:r>
    </w:p>
    <w:p>
      <w:pPr>
        <w:spacing w:before="0" w:after="80" w:line="252" w:lineRule="auto"/>
        <w:ind w:firstLine="259"/>
        <w:jc w:val="both"/>
      </w:pPr>
      <w:r>
        <w:rPr>
          <w:rFonts w:ascii="Times New Roman" w:hAnsi="Times New Roman"/>
          <w:sz w:val="19"/>
        </w:rPr>
        <w:t>Because state police commissionerates in Tamil Nadu do not publish open programmatic application programming interface (API) streams of daily First Information Reports, public safety research must harness digital journalistic coverage [9], [10]. Digital news mining introduces distinct methodological hurdles, notably journalistic selection biases favoring sensational violence [11] and coarse toponym resolution [24], [25]. When automated geocoders process generic locality mentions such as 'Vellore' or 'Vellore District', hundreds of heterogeneous reports collapse onto an arbitrary municipal centroid, generating what we define as the 'Locality Centroid Cliff'. Failure to diagnose this spatial artifact distorts predictive hotspot models and induces catastrophic risk boundary discontinuities.</w:t>
      </w:r>
    </w:p>
    <w:p>
      <w:pPr>
        <w:spacing w:before="0" w:after="80" w:line="252" w:lineRule="auto"/>
        <w:ind w:firstLine="259"/>
        <w:jc w:val="both"/>
      </w:pPr>
      <w:r>
        <w:rPr>
          <w:rFonts w:ascii="Times New Roman" w:hAnsi="Times New Roman"/>
          <w:sz w:val="19"/>
        </w:rPr>
        <w:t>To resolve these operational and methodological dilemmas, this investigation introduces CrimeSense, an empirical spatial framework engineered for news-mined crime analysis, centroid cliff diagnostics, and active pedestrian guidance. This paper presents five primary scientific contributions:</w:t>
      </w:r>
    </w:p>
    <w:p>
      <w:pPr>
        <w:spacing w:before="0" w:after="40" w:line="252" w:lineRule="auto"/>
        <w:ind w:firstLine="259"/>
        <w:jc w:val="both"/>
      </w:pPr>
      <w:r>
        <w:rPr>
          <w:rFonts w:ascii="Times New Roman" w:hAnsi="Times New Roman"/>
          <w:sz w:val="19"/>
        </w:rPr>
        <w:t>1) The Locality Centroid Cliff Diagnostic: We provide the first rigorous empirical characterization of coordinate stacking in news-geocoded spatial datasets, documenting how 78.69% of records collapse onto a single centroid and deriving mathematical mitigations through adaptive scaling and cell collapse.</w:t>
      </w:r>
    </w:p>
    <w:p>
      <w:pPr>
        <w:spacing w:before="0" w:after="40" w:line="252" w:lineRule="auto"/>
        <w:ind w:firstLine="259"/>
        <w:jc w:val="both"/>
      </w:pPr>
      <w:r>
        <w:rPr>
          <w:rFonts w:ascii="Times New Roman" w:hAnsi="Times New Roman"/>
          <w:sz w:val="19"/>
        </w:rPr>
        <w:t>2) Recalibrated Exposure Field Formulation: We formulate a distance-decayed, recency-weighted continuous risk field R(q) and establish an empirical normalization ceiling (R_ref = 2500) that eliminates artificial risk saturation across urban query grids.</w:t>
      </w:r>
    </w:p>
    <w:p>
      <w:pPr>
        <w:spacing w:before="0" w:after="40" w:line="252" w:lineRule="auto"/>
        <w:ind w:firstLine="259"/>
        <w:jc w:val="both"/>
      </w:pPr>
      <w:r>
        <w:rPr>
          <w:rFonts w:ascii="Times New Roman" w:hAnsi="Times New Roman"/>
          <w:sz w:val="19"/>
        </w:rPr>
        <w:t>3) Micro-Place Knox Space-Time Permutation Analysis: We evaluate spatio-temporal near-repeat clustering across 999 Monte Carlo permutations, demonstrating that centroid stacking induces 110,888 artificial coincident pairs that obscure genuine micro-place near-repeat dynamics.</w:t>
      </w:r>
    </w:p>
    <w:p>
      <w:pPr>
        <w:spacing w:before="0" w:after="40" w:line="252" w:lineRule="auto"/>
        <w:ind w:firstLine="259"/>
        <w:jc w:val="both"/>
      </w:pPr>
      <w:r>
        <w:rPr>
          <w:rFonts w:ascii="Times New Roman" w:hAnsi="Times New Roman"/>
          <w:sz w:val="19"/>
        </w:rPr>
        <w:t>4) Institutional Safe-Haven Utility Optimization: We formulate a multi-factor shelter ranking metric integrating OpenStreetMap guardianship weights, operational status, walking decay, and destination ambient risk penalties across Katpadi, CMC, and Bagayam sectors.</w:t>
      </w:r>
    </w:p>
    <w:p>
      <w:pPr>
        <w:spacing w:before="0" w:after="120" w:line="252" w:lineRule="auto"/>
        <w:ind w:firstLine="259"/>
        <w:jc w:val="both"/>
      </w:pPr>
      <w:r>
        <w:rPr>
          <w:rFonts w:ascii="Times New Roman" w:hAnsi="Times New Roman"/>
          <w:sz w:val="19"/>
        </w:rPr>
        <w:t>5) Validated Edge State Machine &amp; Privacy Architecture: We implement and benchmark an automated red-zone inactivity finite state machine alongside role-based access control (RBAC) verified across 12 API penetration endpoints in compliance with the Indian Digital Personal Data Protection Act 2023.</w:t>
      </w:r>
    </w:p>
    <w:p>
      <w:pPr>
        <w:keepNext/>
        <w:spacing w:before="200" w:after="80"/>
        <w:jc w:val="center"/>
      </w:pPr>
      <w:r>
        <w:rPr>
          <w:rFonts w:ascii="Times New Roman" w:hAnsi="Times New Roman"/>
          <w:b/>
          <w:sz w:val="19"/>
        </w:rPr>
        <w:t>II. RELATED WORK</w:t>
      </w:r>
    </w:p>
    <w:p>
      <w:pPr>
        <w:keepNext/>
        <w:spacing w:before="160" w:after="40"/>
        <w:jc w:val="left"/>
      </w:pPr>
      <w:r>
        <w:rPr>
          <w:rFonts w:ascii="Times New Roman" w:hAnsi="Times New Roman"/>
          <w:i/>
          <w:sz w:val="19"/>
        </w:rPr>
        <w:t>A. Spatial Crime Concentration and Hotspot Mapping</w:t>
      </w:r>
    </w:p>
    <w:p>
      <w:pPr>
        <w:spacing w:before="0" w:after="80" w:line="252" w:lineRule="auto"/>
        <w:ind w:firstLine="259"/>
        <w:jc w:val="both"/>
      </w:pPr>
      <w:r>
        <w:rPr>
          <w:rFonts w:ascii="Times New Roman" w:hAnsi="Times New Roman"/>
          <w:sz w:val="19"/>
        </w:rPr>
        <w:t>Micro-geographic crime analysis demonstrates that a fraction of urban street segments generates the vast majority of municipal infractions [1], [2]. Analysts historically model spatial clustering via planar kernel density estimation [12], with temporal decay extensions improving short-range forecasting [13]. Unsupervised spatial density clustering, particularly DBSCAN [14], isolates arbitrary non-linear cluster geometries while categorizing peripheral observations as noise [34]. Although hotspot policing trials confirm that targeted enforcement reduces localized crime [6], spatial intelligence tools have remained restricted to command headquarters without translating into actionable pedestrian interfaces.</w:t>
      </w:r>
    </w:p>
    <w:p>
      <w:pPr>
        <w:keepNext/>
        <w:spacing w:before="160" w:after="40"/>
        <w:jc w:val="left"/>
      </w:pPr>
      <w:r>
        <w:rPr>
          <w:rFonts w:ascii="Times New Roman" w:hAnsi="Times New Roman"/>
          <w:i/>
          <w:sz w:val="19"/>
        </w:rPr>
        <w:t>B. Spatiotemporal Forecasting and Near-Repeat Victimization</w:t>
      </w:r>
    </w:p>
    <w:p>
      <w:pPr>
        <w:spacing w:before="0" w:after="80" w:line="252" w:lineRule="auto"/>
        <w:ind w:firstLine="259"/>
        <w:jc w:val="both"/>
      </w:pPr>
      <w:r>
        <w:rPr>
          <w:rFonts w:ascii="Times New Roman" w:hAnsi="Times New Roman"/>
          <w:sz w:val="19"/>
        </w:rPr>
        <w:t>Near-repeat victimization theory posits that an initial criminal infraction temporarily elevates victimization hazard across adjacent spatial and temporal intervals [21], [22]. Epidemiological modeling by Townsley et al. [22] and cross-national assessments by Johnson et al. [23] demonstrate that residential burglaries exhibit infectious communicability over 14-day to 30-day horizons. Point process models [15], risk terrain modeling [16], [17], and machine learning architectures [18], [19], [20] depend heavily on administrative police dispatch records. In data-sparse developing regions lacking live police feeds, consumer applications translating empirical near-repeat dynamics into real-time pedestrian protection have not been established in prior literature.</w:t>
      </w:r>
    </w:p>
    <w:p>
      <w:pPr>
        <w:keepNext/>
        <w:spacing w:before="160" w:after="40"/>
        <w:jc w:val="left"/>
      </w:pPr>
      <w:r>
        <w:rPr>
          <w:rFonts w:ascii="Times New Roman" w:hAnsi="Times New Roman"/>
          <w:i/>
          <w:sz w:val="19"/>
        </w:rPr>
        <w:t>C. News Mining, Toponym Resolution, and Geocoding Errors</w:t>
      </w:r>
    </w:p>
    <w:p>
      <w:pPr>
        <w:spacing w:before="0" w:after="80" w:line="252" w:lineRule="auto"/>
        <w:ind w:firstLine="259"/>
        <w:jc w:val="both"/>
      </w:pPr>
      <w:r>
        <w:rPr>
          <w:rFonts w:ascii="Times New Roman" w:hAnsi="Times New Roman"/>
          <w:sz w:val="19"/>
        </w:rPr>
        <w:t>Digital newspaper archives provide valuable supplementary records of social conflict and public safety occurrences [9], [10]. Nonetheless, journalistic narratives inherently reflect editorial filtering, prioritizing high-severity felonies over routine infractions [11]. Furthermore, geoparsing descriptive text to geographic coordinates introduces structural spatial uncertainty [24], [25]. When descriptive text mentions broad administrative localities, automated geocoders default to geometric centroids, collapsing micro-places into dense artificial clusters that distort spatial statistics.</w:t>
      </w:r>
    </w:p>
    <w:p>
      <w:pPr>
        <w:keepNext/>
        <w:spacing w:before="160" w:after="40"/>
        <w:jc w:val="left"/>
      </w:pPr>
      <w:r>
        <w:rPr>
          <w:rFonts w:ascii="Times New Roman" w:hAnsi="Times New Roman"/>
          <w:i/>
          <w:sz w:val="19"/>
        </w:rPr>
        <w:t>D. Pedestrian Safety Protocols and Environmental Criminology</w:t>
      </w:r>
    </w:p>
    <w:p>
      <w:pPr>
        <w:spacing w:before="0" w:after="80" w:line="252" w:lineRule="auto"/>
        <w:ind w:firstLine="259"/>
        <w:jc w:val="both"/>
      </w:pPr>
      <w:r>
        <w:rPr>
          <w:rFonts w:ascii="Times New Roman" w:hAnsi="Times New Roman"/>
          <w:sz w:val="19"/>
        </w:rPr>
        <w:t>Pedestrian navigation algorithms typically formulate safe transit as bi-objective Pareto optimization trading physical distance against cumulative crime exposure [26]. CrimeSense diverges from rerouting by focusing on immediate environmental guardianship. Jane Jacobs established that active commercial storefronts provide informal 'eyes on the street' [27], a concept Oscar Newman formalized as defensible space [28]. Public shelters offering institutional surveillance—such as 24-hour pharmacies, hospitals, and police posts—can be dynamically retrieved from OpenStreetMap [29]. Furthermore, spatial safety tools must prevent stigmatizing lower-income sectors [30], [31] and avoid generating self-reinforcing algorithmic feedback loops [32].</w:t>
      </w:r>
    </w:p>
    <w:p>
      <w:pPr>
        <w:spacing w:before="160" w:after="40"/>
        <w:jc w:val="center"/>
      </w:pPr>
      <w:r>
        <w:rPr>
          <w:rFonts w:ascii="Times New Roman" w:hAnsi="Times New Roman"/>
          <w:b/>
          <w:sz w:val="17"/>
        </w:rPr>
        <w:t>TABLE I: TAXONOMY OF RELEVANT PRIOR ART VS. CRIMESENSE</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1740"/>
        <w:gridCol w:w="1740"/>
        <w:gridCol w:w="1740"/>
        <w:gridCol w:w="1740"/>
        <w:gridCol w:w="1740"/>
        <w:gridCol w:w="1740"/>
      </w:tblGrid>
      <w:tr>
        <w:tc>
          <w:tcPr>
            <w:tcW w:type="dxa" w:w="1740"/>
            <w:tcMar>
              <w:top w:w="40" w:type="dxa"/>
              <w:bottom w:w="40" w:type="dxa"/>
              <w:left w:w="50" w:type="dxa"/>
              <w:right w:w="50" w:type="dxa"/>
            </w:tcMar>
          </w:tcPr>
          <w:p>
            <w:pPr>
              <w:jc w:val="center"/>
            </w:pPr>
            <w:r>
              <w:rPr>
                <w:rFonts w:ascii="Times New Roman" w:hAnsi="Times New Roman"/>
                <w:b/>
                <w:sz w:val="16"/>
              </w:rPr>
              <w:t>System / Method</w:t>
            </w:r>
          </w:p>
        </w:tc>
        <w:tc>
          <w:tcPr>
            <w:tcW w:type="dxa" w:w="1740"/>
            <w:tcMar>
              <w:top w:w="40" w:type="dxa"/>
              <w:bottom w:w="40" w:type="dxa"/>
              <w:left w:w="50" w:type="dxa"/>
              <w:right w:w="50" w:type="dxa"/>
            </w:tcMar>
          </w:tcPr>
          <w:p>
            <w:pPr>
              <w:jc w:val="center"/>
            </w:pPr>
            <w:r>
              <w:rPr>
                <w:rFonts w:ascii="Times New Roman" w:hAnsi="Times New Roman"/>
                <w:b/>
                <w:sz w:val="16"/>
              </w:rPr>
              <w:t>Data Feed</w:t>
            </w:r>
          </w:p>
        </w:tc>
        <w:tc>
          <w:tcPr>
            <w:tcW w:type="dxa" w:w="1740"/>
            <w:tcMar>
              <w:top w:w="40" w:type="dxa"/>
              <w:bottom w:w="40" w:type="dxa"/>
              <w:left w:w="50" w:type="dxa"/>
              <w:right w:w="50" w:type="dxa"/>
            </w:tcMar>
          </w:tcPr>
          <w:p>
            <w:pPr>
              <w:jc w:val="center"/>
            </w:pPr>
            <w:r>
              <w:rPr>
                <w:rFonts w:ascii="Times New Roman" w:hAnsi="Times New Roman"/>
                <w:b/>
                <w:sz w:val="16"/>
              </w:rPr>
              <w:t>Spatial Granularity</w:t>
            </w:r>
          </w:p>
        </w:tc>
        <w:tc>
          <w:tcPr>
            <w:tcW w:type="dxa" w:w="1740"/>
            <w:tcMar>
              <w:top w:w="40" w:type="dxa"/>
              <w:bottom w:w="40" w:type="dxa"/>
              <w:left w:w="50" w:type="dxa"/>
              <w:right w:w="50" w:type="dxa"/>
            </w:tcMar>
          </w:tcPr>
          <w:p>
            <w:pPr>
              <w:jc w:val="center"/>
            </w:pPr>
            <w:r>
              <w:rPr>
                <w:rFonts w:ascii="Times New Roman" w:hAnsi="Times New Roman"/>
                <w:b/>
                <w:sz w:val="16"/>
              </w:rPr>
              <w:t>Centroid Diagnostic</w:t>
            </w:r>
          </w:p>
        </w:tc>
        <w:tc>
          <w:tcPr>
            <w:tcW w:type="dxa" w:w="1740"/>
            <w:tcMar>
              <w:top w:w="40" w:type="dxa"/>
              <w:bottom w:w="40" w:type="dxa"/>
              <w:left w:w="50" w:type="dxa"/>
              <w:right w:w="50" w:type="dxa"/>
            </w:tcMar>
          </w:tcPr>
          <w:p>
            <w:pPr>
              <w:jc w:val="center"/>
            </w:pPr>
            <w:r>
              <w:rPr>
                <w:rFonts w:ascii="Times New Roman" w:hAnsi="Times New Roman"/>
                <w:b/>
                <w:sz w:val="16"/>
              </w:rPr>
              <w:t>Pedestrian Guard</w:t>
            </w:r>
          </w:p>
        </w:tc>
        <w:tc>
          <w:tcPr>
            <w:tcW w:type="dxa" w:w="1740"/>
            <w:tcMar>
              <w:top w:w="40" w:type="dxa"/>
              <w:bottom w:w="40" w:type="dxa"/>
              <w:left w:w="50" w:type="dxa"/>
              <w:right w:w="50" w:type="dxa"/>
            </w:tcMar>
          </w:tcPr>
          <w:p>
            <w:pPr>
              <w:jc w:val="center"/>
            </w:pPr>
            <w:r>
              <w:rPr>
                <w:rFonts w:ascii="Times New Roman" w:hAnsi="Times New Roman"/>
                <w:b/>
                <w:sz w:val="16"/>
              </w:rPr>
              <w:t>Edge FSM</w:t>
            </w:r>
          </w:p>
        </w:tc>
      </w:tr>
      <w:tr>
        <w:tc>
          <w:tcPr>
            <w:tcW w:type="dxa" w:w="1740"/>
            <w:tcMar>
              <w:top w:w="30" w:type="dxa"/>
              <w:bottom w:w="30" w:type="dxa"/>
              <w:left w:w="40" w:type="dxa"/>
              <w:right w:w="40" w:type="dxa"/>
            </w:tcMar>
          </w:tcPr>
          <w:p>
            <w:pPr>
              <w:jc w:val="left"/>
            </w:pPr>
            <w:r>
              <w:rPr>
                <w:rFonts w:ascii="Times New Roman" w:hAnsi="Times New Roman"/>
                <w:sz w:val="15"/>
              </w:rPr>
              <w:t>PredPol / Geolitica [15]</w:t>
            </w:r>
          </w:p>
        </w:tc>
        <w:tc>
          <w:tcPr>
            <w:tcW w:type="dxa" w:w="1740"/>
            <w:tcMar>
              <w:top w:w="30" w:type="dxa"/>
              <w:bottom w:w="30" w:type="dxa"/>
              <w:left w:w="40" w:type="dxa"/>
              <w:right w:w="40" w:type="dxa"/>
            </w:tcMar>
          </w:tcPr>
          <w:p>
            <w:pPr>
              <w:jc w:val="left"/>
            </w:pPr>
            <w:r>
              <w:rPr>
                <w:rFonts w:ascii="Times New Roman" w:hAnsi="Times New Roman"/>
                <w:sz w:val="15"/>
              </w:rPr>
              <w:t>Official CAD/RMS</w:t>
            </w:r>
          </w:p>
        </w:tc>
        <w:tc>
          <w:tcPr>
            <w:tcW w:type="dxa" w:w="1740"/>
            <w:tcMar>
              <w:top w:w="30" w:type="dxa"/>
              <w:bottom w:w="30" w:type="dxa"/>
              <w:left w:w="40" w:type="dxa"/>
              <w:right w:w="40" w:type="dxa"/>
            </w:tcMar>
          </w:tcPr>
          <w:p>
            <w:pPr>
              <w:jc w:val="left"/>
            </w:pPr>
            <w:r>
              <w:rPr>
                <w:rFonts w:ascii="Times New Roman" w:hAnsi="Times New Roman"/>
                <w:sz w:val="15"/>
              </w:rPr>
              <w:t>150m x 150m Grid</w:t>
            </w:r>
          </w:p>
        </w:tc>
        <w:tc>
          <w:tcPr>
            <w:tcW w:type="dxa" w:w="1740"/>
            <w:tcMar>
              <w:top w:w="30" w:type="dxa"/>
              <w:bottom w:w="30" w:type="dxa"/>
              <w:left w:w="40" w:type="dxa"/>
              <w:right w:w="40" w:type="dxa"/>
            </w:tcMar>
          </w:tcPr>
          <w:p>
            <w:pPr>
              <w:jc w:val="center"/>
            </w:pPr>
            <w:r>
              <w:rPr>
                <w:rFonts w:ascii="Times New Roman" w:hAnsi="Times New Roman"/>
                <w:sz w:val="15"/>
              </w:rPr>
              <w:t>Not Addressed</w:t>
            </w:r>
          </w:p>
        </w:tc>
        <w:tc>
          <w:tcPr>
            <w:tcW w:type="dxa" w:w="1740"/>
            <w:tcMar>
              <w:top w:w="30" w:type="dxa"/>
              <w:bottom w:w="30" w:type="dxa"/>
              <w:left w:w="40" w:type="dxa"/>
              <w:right w:w="40" w:type="dxa"/>
            </w:tcMar>
          </w:tcPr>
          <w:p>
            <w:pPr>
              <w:jc w:val="center"/>
            </w:pPr>
            <w:r>
              <w:rPr>
                <w:rFonts w:ascii="Times New Roman" w:hAnsi="Times New Roman"/>
                <w:sz w:val="15"/>
              </w:rPr>
              <w:t>Patrol Dispatch</w:t>
            </w:r>
          </w:p>
        </w:tc>
        <w:tc>
          <w:tcPr>
            <w:tcW w:type="dxa" w:w="1740"/>
            <w:tcMar>
              <w:top w:w="30" w:type="dxa"/>
              <w:bottom w:w="30" w:type="dxa"/>
              <w:left w:w="40" w:type="dxa"/>
              <w:right w:w="40" w:type="dxa"/>
            </w:tcMar>
          </w:tcPr>
          <w:p>
            <w:pPr>
              <w:jc w:val="center"/>
            </w:pPr>
            <w:r>
              <w:rPr>
                <w:rFonts w:ascii="Times New Roman" w:hAnsi="Times New Roman"/>
                <w:sz w:val="15"/>
              </w:rPr>
              <w:t>No</w:t>
            </w:r>
          </w:p>
        </w:tc>
      </w:tr>
      <w:tr>
        <w:tc>
          <w:tcPr>
            <w:tcW w:type="dxa" w:w="1740"/>
            <w:tcMar>
              <w:top w:w="30" w:type="dxa"/>
              <w:bottom w:w="30" w:type="dxa"/>
              <w:left w:w="40" w:type="dxa"/>
              <w:right w:w="40" w:type="dxa"/>
            </w:tcMar>
          </w:tcPr>
          <w:p>
            <w:pPr>
              <w:jc w:val="left"/>
            </w:pPr>
            <w:r>
              <w:rPr>
                <w:rFonts w:ascii="Times New Roman" w:hAnsi="Times New Roman"/>
                <w:sz w:val="15"/>
              </w:rPr>
              <w:t>Risk Terrain Modeling [16]</w:t>
            </w:r>
          </w:p>
        </w:tc>
        <w:tc>
          <w:tcPr>
            <w:tcW w:type="dxa" w:w="1740"/>
            <w:tcMar>
              <w:top w:w="30" w:type="dxa"/>
              <w:bottom w:w="30" w:type="dxa"/>
              <w:left w:w="40" w:type="dxa"/>
              <w:right w:w="40" w:type="dxa"/>
            </w:tcMar>
          </w:tcPr>
          <w:p>
            <w:pPr>
              <w:jc w:val="left"/>
            </w:pPr>
            <w:r>
              <w:rPr>
                <w:rFonts w:ascii="Times New Roman" w:hAnsi="Times New Roman"/>
                <w:sz w:val="15"/>
              </w:rPr>
              <w:t>Arrest / Feature Logs</w:t>
            </w:r>
          </w:p>
        </w:tc>
        <w:tc>
          <w:tcPr>
            <w:tcW w:type="dxa" w:w="1740"/>
            <w:tcMar>
              <w:top w:w="30" w:type="dxa"/>
              <w:bottom w:w="30" w:type="dxa"/>
              <w:left w:w="40" w:type="dxa"/>
              <w:right w:w="40" w:type="dxa"/>
            </w:tcMar>
          </w:tcPr>
          <w:p>
            <w:pPr>
              <w:jc w:val="left"/>
            </w:pPr>
            <w:r>
              <w:rPr>
                <w:rFonts w:ascii="Times New Roman" w:hAnsi="Times New Roman"/>
                <w:sz w:val="15"/>
              </w:rPr>
              <w:t>Block-Level Features</w:t>
            </w:r>
          </w:p>
        </w:tc>
        <w:tc>
          <w:tcPr>
            <w:tcW w:type="dxa" w:w="1740"/>
            <w:tcMar>
              <w:top w:w="30" w:type="dxa"/>
              <w:bottom w:w="30" w:type="dxa"/>
              <w:left w:w="40" w:type="dxa"/>
              <w:right w:w="40" w:type="dxa"/>
            </w:tcMar>
          </w:tcPr>
          <w:p>
            <w:pPr>
              <w:jc w:val="center"/>
            </w:pPr>
            <w:r>
              <w:rPr>
                <w:rFonts w:ascii="Times New Roman" w:hAnsi="Times New Roman"/>
                <w:sz w:val="15"/>
              </w:rPr>
              <w:t>Ignored</w:t>
            </w:r>
          </w:p>
        </w:tc>
        <w:tc>
          <w:tcPr>
            <w:tcW w:type="dxa" w:w="1740"/>
            <w:tcMar>
              <w:top w:w="30" w:type="dxa"/>
              <w:bottom w:w="30" w:type="dxa"/>
              <w:left w:w="40" w:type="dxa"/>
              <w:right w:w="40" w:type="dxa"/>
            </w:tcMar>
          </w:tcPr>
          <w:p>
            <w:pPr>
              <w:jc w:val="center"/>
            </w:pPr>
            <w:r>
              <w:rPr>
                <w:rFonts w:ascii="Times New Roman" w:hAnsi="Times New Roman"/>
                <w:sz w:val="15"/>
              </w:rPr>
              <w:t>Policing Strategy</w:t>
            </w:r>
          </w:p>
        </w:tc>
        <w:tc>
          <w:tcPr>
            <w:tcW w:type="dxa" w:w="1740"/>
            <w:tcMar>
              <w:top w:w="30" w:type="dxa"/>
              <w:bottom w:w="30" w:type="dxa"/>
              <w:left w:w="40" w:type="dxa"/>
              <w:right w:w="40" w:type="dxa"/>
            </w:tcMar>
          </w:tcPr>
          <w:p>
            <w:pPr>
              <w:jc w:val="center"/>
            </w:pPr>
            <w:r>
              <w:rPr>
                <w:rFonts w:ascii="Times New Roman" w:hAnsi="Times New Roman"/>
                <w:sz w:val="15"/>
              </w:rPr>
              <w:t>No</w:t>
            </w:r>
          </w:p>
        </w:tc>
      </w:tr>
      <w:tr>
        <w:tc>
          <w:tcPr>
            <w:tcW w:type="dxa" w:w="1740"/>
            <w:tcMar>
              <w:top w:w="30" w:type="dxa"/>
              <w:bottom w:w="30" w:type="dxa"/>
              <w:left w:w="40" w:type="dxa"/>
              <w:right w:w="40" w:type="dxa"/>
            </w:tcMar>
          </w:tcPr>
          <w:p>
            <w:pPr>
              <w:jc w:val="left"/>
            </w:pPr>
            <w:r>
              <w:rPr>
                <w:rFonts w:ascii="Times New Roman" w:hAnsi="Times New Roman"/>
                <w:sz w:val="15"/>
              </w:rPr>
              <w:t>WoSApp / Reactive SOS [8]</w:t>
            </w:r>
          </w:p>
        </w:tc>
        <w:tc>
          <w:tcPr>
            <w:tcW w:type="dxa" w:w="1740"/>
            <w:tcMar>
              <w:top w:w="30" w:type="dxa"/>
              <w:bottom w:w="30" w:type="dxa"/>
              <w:left w:w="40" w:type="dxa"/>
              <w:right w:w="40" w:type="dxa"/>
            </w:tcMar>
          </w:tcPr>
          <w:p>
            <w:pPr>
              <w:jc w:val="left"/>
            </w:pPr>
            <w:r>
              <w:rPr>
                <w:rFonts w:ascii="Times New Roman" w:hAnsi="Times New Roman"/>
                <w:sz w:val="15"/>
              </w:rPr>
              <w:t>Zero Crime Data</w:t>
            </w:r>
          </w:p>
        </w:tc>
        <w:tc>
          <w:tcPr>
            <w:tcW w:type="dxa" w:w="1740"/>
            <w:tcMar>
              <w:top w:w="30" w:type="dxa"/>
              <w:bottom w:w="30" w:type="dxa"/>
              <w:left w:w="40" w:type="dxa"/>
              <w:right w:w="40" w:type="dxa"/>
            </w:tcMar>
          </w:tcPr>
          <w:p>
            <w:pPr>
              <w:jc w:val="left"/>
            </w:pPr>
            <w:r>
              <w:rPr>
                <w:rFonts w:ascii="Times New Roman" w:hAnsi="Times New Roman"/>
                <w:sz w:val="15"/>
              </w:rPr>
              <w:t>Point GPS Only</w:t>
            </w:r>
          </w:p>
        </w:tc>
        <w:tc>
          <w:tcPr>
            <w:tcW w:type="dxa" w:w="1740"/>
            <w:tcMar>
              <w:top w:w="30" w:type="dxa"/>
              <w:bottom w:w="30" w:type="dxa"/>
              <w:left w:w="40" w:type="dxa"/>
              <w:right w:w="40" w:type="dxa"/>
            </w:tcMar>
          </w:tcPr>
          <w:p>
            <w:pPr>
              <w:jc w:val="center"/>
            </w:pPr>
            <w:r>
              <w:rPr>
                <w:rFonts w:ascii="Times New Roman" w:hAnsi="Times New Roman"/>
                <w:sz w:val="15"/>
              </w:rPr>
              <w:t>None</w:t>
            </w:r>
          </w:p>
        </w:tc>
        <w:tc>
          <w:tcPr>
            <w:tcW w:type="dxa" w:w="1740"/>
            <w:tcMar>
              <w:top w:w="30" w:type="dxa"/>
              <w:bottom w:w="30" w:type="dxa"/>
              <w:left w:w="40" w:type="dxa"/>
              <w:right w:w="40" w:type="dxa"/>
            </w:tcMar>
          </w:tcPr>
          <w:p>
            <w:pPr>
              <w:jc w:val="center"/>
            </w:pPr>
            <w:r>
              <w:rPr>
                <w:rFonts w:ascii="Times New Roman" w:hAnsi="Times New Roman"/>
                <w:sz w:val="15"/>
              </w:rPr>
              <w:t>Panic Trigger Only</w:t>
            </w:r>
          </w:p>
        </w:tc>
        <w:tc>
          <w:tcPr>
            <w:tcW w:type="dxa" w:w="1740"/>
            <w:tcMar>
              <w:top w:w="30" w:type="dxa"/>
              <w:bottom w:w="30" w:type="dxa"/>
              <w:left w:w="40" w:type="dxa"/>
              <w:right w:w="40" w:type="dxa"/>
            </w:tcMar>
          </w:tcPr>
          <w:p>
            <w:pPr>
              <w:jc w:val="center"/>
            </w:pPr>
            <w:r>
              <w:rPr>
                <w:rFonts w:ascii="Times New Roman" w:hAnsi="Times New Roman"/>
                <w:sz w:val="15"/>
              </w:rPr>
              <w:t>No</w:t>
            </w:r>
          </w:p>
        </w:tc>
      </w:tr>
      <w:tr>
        <w:tc>
          <w:tcPr>
            <w:tcW w:type="dxa" w:w="1740"/>
            <w:tcMar>
              <w:top w:w="30" w:type="dxa"/>
              <w:bottom w:w="30" w:type="dxa"/>
              <w:left w:w="40" w:type="dxa"/>
              <w:right w:w="40" w:type="dxa"/>
            </w:tcMar>
          </w:tcPr>
          <w:p>
            <w:pPr>
              <w:jc w:val="left"/>
            </w:pPr>
            <w:r>
              <w:rPr>
                <w:rFonts w:ascii="Times New Roman" w:hAnsi="Times New Roman"/>
                <w:sz w:val="15"/>
              </w:rPr>
              <w:t>SafeCity Crowd Platform [10]</w:t>
            </w:r>
          </w:p>
        </w:tc>
        <w:tc>
          <w:tcPr>
            <w:tcW w:type="dxa" w:w="1740"/>
            <w:tcMar>
              <w:top w:w="30" w:type="dxa"/>
              <w:bottom w:w="30" w:type="dxa"/>
              <w:left w:w="40" w:type="dxa"/>
              <w:right w:w="40" w:type="dxa"/>
            </w:tcMar>
          </w:tcPr>
          <w:p>
            <w:pPr>
              <w:jc w:val="left"/>
            </w:pPr>
            <w:r>
              <w:rPr>
                <w:rFonts w:ascii="Times New Roman" w:hAnsi="Times New Roman"/>
                <w:sz w:val="15"/>
              </w:rPr>
              <w:t>Crowdsourced Reports</w:t>
            </w:r>
          </w:p>
        </w:tc>
        <w:tc>
          <w:tcPr>
            <w:tcW w:type="dxa" w:w="1740"/>
            <w:tcMar>
              <w:top w:w="30" w:type="dxa"/>
              <w:bottom w:w="30" w:type="dxa"/>
              <w:left w:w="40" w:type="dxa"/>
              <w:right w:w="40" w:type="dxa"/>
            </w:tcMar>
          </w:tcPr>
          <w:p>
            <w:pPr>
              <w:jc w:val="left"/>
            </w:pPr>
            <w:r>
              <w:rPr>
                <w:rFonts w:ascii="Times New Roman" w:hAnsi="Times New Roman"/>
                <w:sz w:val="15"/>
              </w:rPr>
              <w:t>Locality Toponyms</w:t>
            </w:r>
          </w:p>
        </w:tc>
        <w:tc>
          <w:tcPr>
            <w:tcW w:type="dxa" w:w="1740"/>
            <w:tcMar>
              <w:top w:w="30" w:type="dxa"/>
              <w:bottom w:w="30" w:type="dxa"/>
              <w:left w:w="40" w:type="dxa"/>
              <w:right w:w="40" w:type="dxa"/>
            </w:tcMar>
          </w:tcPr>
          <w:p>
            <w:pPr>
              <w:jc w:val="center"/>
            </w:pPr>
            <w:r>
              <w:rPr>
                <w:rFonts w:ascii="Times New Roman" w:hAnsi="Times New Roman"/>
                <w:sz w:val="15"/>
              </w:rPr>
              <w:t>Uncorrected</w:t>
            </w:r>
          </w:p>
        </w:tc>
        <w:tc>
          <w:tcPr>
            <w:tcW w:type="dxa" w:w="1740"/>
            <w:tcMar>
              <w:top w:w="30" w:type="dxa"/>
              <w:bottom w:w="30" w:type="dxa"/>
              <w:left w:w="40" w:type="dxa"/>
              <w:right w:w="40" w:type="dxa"/>
            </w:tcMar>
          </w:tcPr>
          <w:p>
            <w:pPr>
              <w:jc w:val="center"/>
            </w:pPr>
            <w:r>
              <w:rPr>
                <w:rFonts w:ascii="Times New Roman" w:hAnsi="Times New Roman"/>
                <w:sz w:val="15"/>
              </w:rPr>
              <w:t>Static Pin Map</w:t>
            </w:r>
          </w:p>
        </w:tc>
        <w:tc>
          <w:tcPr>
            <w:tcW w:type="dxa" w:w="1740"/>
            <w:tcMar>
              <w:top w:w="30" w:type="dxa"/>
              <w:bottom w:w="30" w:type="dxa"/>
              <w:left w:w="40" w:type="dxa"/>
              <w:right w:w="40" w:type="dxa"/>
            </w:tcMar>
          </w:tcPr>
          <w:p>
            <w:pPr>
              <w:jc w:val="center"/>
            </w:pPr>
            <w:r>
              <w:rPr>
                <w:rFonts w:ascii="Times New Roman" w:hAnsi="Times New Roman"/>
                <w:sz w:val="15"/>
              </w:rPr>
              <w:t>No</w:t>
            </w:r>
          </w:p>
        </w:tc>
      </w:tr>
      <w:tr>
        <w:tc>
          <w:tcPr>
            <w:tcW w:type="dxa" w:w="1740"/>
            <w:tcMar>
              <w:top w:w="30" w:type="dxa"/>
              <w:bottom w:w="30" w:type="dxa"/>
              <w:left w:w="40" w:type="dxa"/>
              <w:right w:w="40" w:type="dxa"/>
            </w:tcMar>
          </w:tcPr>
          <w:p>
            <w:pPr>
              <w:jc w:val="left"/>
            </w:pPr>
            <w:r>
              <w:rPr>
                <w:rFonts w:ascii="Times New Roman" w:hAnsi="Times New Roman"/>
                <w:sz w:val="15"/>
              </w:rPr>
              <w:t>Safe Navigation Graphs [26]</w:t>
            </w:r>
          </w:p>
        </w:tc>
        <w:tc>
          <w:tcPr>
            <w:tcW w:type="dxa" w:w="1740"/>
            <w:tcMar>
              <w:top w:w="30" w:type="dxa"/>
              <w:bottom w:w="30" w:type="dxa"/>
              <w:left w:w="40" w:type="dxa"/>
              <w:right w:w="40" w:type="dxa"/>
            </w:tcMar>
          </w:tcPr>
          <w:p>
            <w:pPr>
              <w:jc w:val="left"/>
            </w:pPr>
            <w:r>
              <w:rPr>
                <w:rFonts w:ascii="Times New Roman" w:hAnsi="Times New Roman"/>
                <w:sz w:val="15"/>
              </w:rPr>
              <w:t>Municipal Police Feeds</w:t>
            </w:r>
          </w:p>
        </w:tc>
        <w:tc>
          <w:tcPr>
            <w:tcW w:type="dxa" w:w="1740"/>
            <w:tcMar>
              <w:top w:w="30" w:type="dxa"/>
              <w:bottom w:w="30" w:type="dxa"/>
              <w:left w:w="40" w:type="dxa"/>
              <w:right w:w="40" w:type="dxa"/>
            </w:tcMar>
          </w:tcPr>
          <w:p>
            <w:pPr>
              <w:jc w:val="left"/>
            </w:pPr>
            <w:r>
              <w:rPr>
                <w:rFonts w:ascii="Times New Roman" w:hAnsi="Times New Roman"/>
                <w:sz w:val="15"/>
              </w:rPr>
              <w:t>Street Network Segments</w:t>
            </w:r>
          </w:p>
        </w:tc>
        <w:tc>
          <w:tcPr>
            <w:tcW w:type="dxa" w:w="1740"/>
            <w:tcMar>
              <w:top w:w="30" w:type="dxa"/>
              <w:bottom w:w="30" w:type="dxa"/>
              <w:left w:w="40" w:type="dxa"/>
              <w:right w:w="40" w:type="dxa"/>
            </w:tcMar>
          </w:tcPr>
          <w:p>
            <w:pPr>
              <w:jc w:val="center"/>
            </w:pPr>
            <w:r>
              <w:rPr>
                <w:rFonts w:ascii="Times New Roman" w:hAnsi="Times New Roman"/>
                <w:sz w:val="15"/>
              </w:rPr>
              <w:t>Assumed Precise</w:t>
            </w:r>
          </w:p>
        </w:tc>
        <w:tc>
          <w:tcPr>
            <w:tcW w:type="dxa" w:w="1740"/>
            <w:tcMar>
              <w:top w:w="30" w:type="dxa"/>
              <w:bottom w:w="30" w:type="dxa"/>
              <w:left w:w="40" w:type="dxa"/>
              <w:right w:w="40" w:type="dxa"/>
            </w:tcMar>
          </w:tcPr>
          <w:p>
            <w:pPr>
              <w:jc w:val="center"/>
            </w:pPr>
            <w:r>
              <w:rPr>
                <w:rFonts w:ascii="Times New Roman" w:hAnsi="Times New Roman"/>
                <w:sz w:val="15"/>
              </w:rPr>
              <w:t>Detour Rerouting</w:t>
            </w:r>
          </w:p>
        </w:tc>
        <w:tc>
          <w:tcPr>
            <w:tcW w:type="dxa" w:w="1740"/>
            <w:tcMar>
              <w:top w:w="30" w:type="dxa"/>
              <w:bottom w:w="30" w:type="dxa"/>
              <w:left w:w="40" w:type="dxa"/>
              <w:right w:w="40" w:type="dxa"/>
            </w:tcMar>
          </w:tcPr>
          <w:p>
            <w:pPr>
              <w:jc w:val="center"/>
            </w:pPr>
            <w:r>
              <w:rPr>
                <w:rFonts w:ascii="Times New Roman" w:hAnsi="Times New Roman"/>
                <w:sz w:val="15"/>
              </w:rPr>
              <w:t>No</w:t>
            </w:r>
          </w:p>
        </w:tc>
      </w:tr>
      <w:tr>
        <w:tc>
          <w:tcPr>
            <w:tcW w:type="dxa" w:w="1740"/>
            <w:tcMar>
              <w:top w:w="30" w:type="dxa"/>
              <w:bottom w:w="30" w:type="dxa"/>
              <w:left w:w="40" w:type="dxa"/>
              <w:right w:w="40" w:type="dxa"/>
            </w:tcMar>
          </w:tcPr>
          <w:p>
            <w:pPr>
              <w:jc w:val="left"/>
            </w:pPr>
            <w:r>
              <w:rPr>
                <w:rFonts w:ascii="Times New Roman" w:hAnsi="Times New Roman"/>
                <w:sz w:val="15"/>
              </w:rPr>
              <w:t>CrimeSense (This Work)</w:t>
            </w:r>
          </w:p>
        </w:tc>
        <w:tc>
          <w:tcPr>
            <w:tcW w:type="dxa" w:w="1740"/>
            <w:tcMar>
              <w:top w:w="30" w:type="dxa"/>
              <w:bottom w:w="30" w:type="dxa"/>
              <w:left w:w="40" w:type="dxa"/>
              <w:right w:w="40" w:type="dxa"/>
            </w:tcMar>
          </w:tcPr>
          <w:p>
            <w:pPr>
              <w:jc w:val="left"/>
            </w:pPr>
            <w:r>
              <w:rPr>
                <w:rFonts w:ascii="Times New Roman" w:hAnsi="Times New Roman"/>
                <w:sz w:val="15"/>
              </w:rPr>
              <w:t>Mined News Corpus</w:t>
            </w:r>
          </w:p>
        </w:tc>
        <w:tc>
          <w:tcPr>
            <w:tcW w:type="dxa" w:w="1740"/>
            <w:tcMar>
              <w:top w:w="30" w:type="dxa"/>
              <w:bottom w:w="30" w:type="dxa"/>
              <w:left w:w="40" w:type="dxa"/>
              <w:right w:w="40" w:type="dxa"/>
            </w:tcMar>
          </w:tcPr>
          <w:p>
            <w:pPr>
              <w:jc w:val="left"/>
            </w:pPr>
            <w:r>
              <w:rPr>
                <w:rFonts w:ascii="Times New Roman" w:hAnsi="Times New Roman"/>
                <w:sz w:val="15"/>
              </w:rPr>
              <w:t>Micro-Place &amp; District</w:t>
            </w:r>
          </w:p>
        </w:tc>
        <w:tc>
          <w:tcPr>
            <w:tcW w:type="dxa" w:w="1740"/>
            <w:tcMar>
              <w:top w:w="30" w:type="dxa"/>
              <w:bottom w:w="30" w:type="dxa"/>
              <w:left w:w="40" w:type="dxa"/>
              <w:right w:w="40" w:type="dxa"/>
            </w:tcMar>
          </w:tcPr>
          <w:p>
            <w:pPr>
              <w:jc w:val="center"/>
            </w:pPr>
            <w:r>
              <w:rPr>
                <w:rFonts w:ascii="Times New Roman" w:hAnsi="Times New Roman"/>
                <w:sz w:val="15"/>
              </w:rPr>
              <w:t>Diagnosed &amp; Solved</w:t>
            </w:r>
          </w:p>
        </w:tc>
        <w:tc>
          <w:tcPr>
            <w:tcW w:type="dxa" w:w="1740"/>
            <w:tcMar>
              <w:top w:w="30" w:type="dxa"/>
              <w:bottom w:w="30" w:type="dxa"/>
              <w:left w:w="40" w:type="dxa"/>
              <w:right w:w="40" w:type="dxa"/>
            </w:tcMar>
          </w:tcPr>
          <w:p>
            <w:pPr>
              <w:jc w:val="center"/>
            </w:pPr>
            <w:r>
              <w:rPr>
                <w:rFonts w:ascii="Times New Roman" w:hAnsi="Times New Roman"/>
                <w:sz w:val="15"/>
              </w:rPr>
              <w:t>Safe Haven Utility</w:t>
            </w:r>
          </w:p>
        </w:tc>
        <w:tc>
          <w:tcPr>
            <w:tcW w:type="dxa" w:w="1740"/>
            <w:tcMar>
              <w:top w:w="30" w:type="dxa"/>
              <w:bottom w:w="30" w:type="dxa"/>
              <w:left w:w="40" w:type="dxa"/>
              <w:right w:w="40" w:type="dxa"/>
            </w:tcMar>
          </w:tcPr>
          <w:p>
            <w:pPr>
              <w:jc w:val="center"/>
            </w:pPr>
            <w:r>
              <w:rPr>
                <w:rFonts w:ascii="Times New Roman" w:hAnsi="Times New Roman"/>
                <w:sz w:val="15"/>
              </w:rPr>
              <w:t>Verified (2.5ms)</w:t>
            </w:r>
          </w:p>
        </w:tc>
      </w:tr>
    </w:tbl>
    <w:p>
      <w:pPr>
        <w:keepNext/>
        <w:spacing w:before="200" w:after="80"/>
        <w:jc w:val="center"/>
      </w:pPr>
      <w:r>
        <w:rPr>
          <w:rFonts w:ascii="Times New Roman" w:hAnsi="Times New Roman"/>
          <w:b/>
          <w:sz w:val="19"/>
        </w:rPr>
        <w:t>III. SYSTEM ARCHITECTURE &amp; DATA GOVERNANCE</w:t>
      </w:r>
    </w:p>
    <w:p>
      <w:pPr>
        <w:keepNext/>
        <w:spacing w:before="160" w:after="40"/>
        <w:jc w:val="left"/>
      </w:pPr>
      <w:r>
        <w:rPr>
          <w:rFonts w:ascii="Times New Roman" w:hAnsi="Times New Roman"/>
          <w:i/>
          <w:sz w:val="19"/>
        </w:rPr>
        <w:t>A. Multi-Tier Distributed Stack</w:t>
      </w:r>
    </w:p>
    <w:p>
      <w:pPr>
        <w:spacing w:before="0" w:after="80" w:line="252" w:lineRule="auto"/>
        <w:ind w:firstLine="259"/>
        <w:jc w:val="both"/>
      </w:pPr>
      <w:r>
        <w:rPr>
          <w:rFonts w:ascii="Times New Roman" w:hAnsi="Times New Roman"/>
          <w:sz w:val="19"/>
        </w:rPr>
        <w:t>CrimeSense is structured as a decoupled multi-tier web GIS architecture comprising a browser client tier, an application API routing gateway, a persistent relational storage layer, and an offline news curation pipeline. The client interface is built using reactive HTML5 and Leaflet GIS mapping, communicating over TLS 1.3 encrypted HTTPS with a Python Flask REST service. The underlying datastore uses SQLite 3 configured with Write-Ahead Logging (WAL) and normal synchronous pragmas, ensuring concurrent read access without database locking. Administrative operations write persistent chronological entries into an audit_logs table tracking caller IP addresses, timestamps, and target records.</w:t>
      </w:r>
    </w:p>
    <w:p>
      <w:pPr>
        <w:spacing w:before="120" w:after="40"/>
        <w:jc w:val="center"/>
      </w:pPr>
      <w:r>
        <w:drawing>
          <wp:inline xmlns:a="http://schemas.openxmlformats.org/drawingml/2006/main" xmlns:pic="http://schemas.openxmlformats.org/drawingml/2006/picture">
            <wp:extent cx="3108960" cy="197213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108960" cy="1972138"/>
                    </a:xfrm>
                    <a:prstGeom prst="rect"/>
                  </pic:spPr>
                </pic:pic>
              </a:graphicData>
            </a:graphic>
          </wp:inline>
        </w:drawing>
      </w:r>
    </w:p>
    <w:p>
      <w:pPr>
        <w:spacing w:before="40" w:after="120"/>
        <w:jc w:val="center"/>
      </w:pPr>
      <w:r>
        <w:rPr>
          <w:rFonts w:ascii="Times New Roman" w:hAnsi="Times New Roman"/>
          <w:i/>
          <w:sz w:val="17"/>
        </w:rPr>
        <w:t>Fig. 1. Multi-tier CrimeSense architecture linking GIS, REST services, SQLite WAL storage, and edge state machines.</w:t>
      </w:r>
    </w:p>
    <w:p>
      <w:pPr>
        <w:keepNext/>
        <w:spacing w:before="160" w:after="40"/>
        <w:jc w:val="left"/>
      </w:pPr>
      <w:r>
        <w:rPr>
          <w:rFonts w:ascii="Times New Roman" w:hAnsi="Times New Roman"/>
          <w:i/>
          <w:sz w:val="19"/>
        </w:rPr>
        <w:t>B. Relational Schema and Cryptographic Security</w:t>
      </w:r>
    </w:p>
    <w:p>
      <w:pPr>
        <w:spacing w:before="0" w:after="80" w:line="252" w:lineRule="auto"/>
        <w:ind w:firstLine="259"/>
        <w:jc w:val="both"/>
      </w:pPr>
      <w:r>
        <w:rPr>
          <w:rFonts w:ascii="Times New Roman" w:hAnsi="Times New Roman"/>
          <w:sz w:val="19"/>
        </w:rPr>
        <w:t>The relational schema spans 11 normalized tables: crimes (596 records holding source URLs, geocoding confidence tags, and severity ratings), users (account entities with salted cryptographic credentials), user_settings (privacy switches and telemetry toggles), sos_contacts (designated guardian telephone records), user_locations (ephemeral GPS telemetry), user_red_zone_states (inactivity state machine registers), sos_events (emergency dispatches), saved_locations, shared_links, alerts, and audit_logs. User authentication enforces role-based access control (RBAC). Passwords are protected using PBKDF2 with SHA-256 and unique 16-byte random salts across 100,000 iterations, alongside JWT token verification with HS256 encryption.</w:t>
      </w:r>
    </w:p>
    <w:p>
      <w:pPr>
        <w:keepNext/>
        <w:spacing w:before="160" w:after="40"/>
        <w:jc w:val="left"/>
      </w:pPr>
      <w:r>
        <w:rPr>
          <w:rFonts w:ascii="Times New Roman" w:hAnsi="Times New Roman"/>
          <w:i/>
          <w:sz w:val="19"/>
        </w:rPr>
        <w:t>C. Data Governance under DPDP Act 2023</w:t>
      </w:r>
    </w:p>
    <w:p>
      <w:pPr>
        <w:spacing w:before="0" w:after="80" w:line="252" w:lineRule="auto"/>
        <w:ind w:firstLine="259"/>
        <w:jc w:val="both"/>
      </w:pPr>
      <w:r>
        <w:rPr>
          <w:rFonts w:ascii="Times New Roman" w:hAnsi="Times New Roman"/>
          <w:sz w:val="19"/>
        </w:rPr>
        <w:t>User location processing adheres strictly to the Indian Digital Personal Data Protection (DPDP) Act 2023 [42]. In compliance with statutory consent requirements, ambient background geolocation is never recorded without verifiable opt-in consent explicitly registered in user_settings [39], [40]. Telemetry entries in user_locations are ephemeral, subject to automated purge cycles. Residents retain complete rights to summary extraction and permanent erasure, with account termination cascading deletions across settings, contacts, and historical heartbeats.</w:t>
      </w:r>
    </w:p>
    <w:p>
      <w:pPr>
        <w:keepNext/>
        <w:spacing w:before="200" w:after="80"/>
        <w:jc w:val="center"/>
      </w:pPr>
      <w:r>
        <w:rPr>
          <w:rFonts w:ascii="Times New Roman" w:hAnsi="Times New Roman"/>
          <w:b/>
          <w:sz w:val="19"/>
        </w:rPr>
        <w:t>IV. MATHEMATICAL FORMULATIONS</w:t>
      </w:r>
    </w:p>
    <w:p>
      <w:pPr>
        <w:keepNext/>
        <w:spacing w:before="160" w:after="40"/>
        <w:jc w:val="left"/>
      </w:pPr>
      <w:r>
        <w:rPr>
          <w:rFonts w:ascii="Times New Roman" w:hAnsi="Times New Roman"/>
          <w:i/>
          <w:sz w:val="19"/>
        </w:rPr>
        <w:t>A. Great-Circle Distance Metric</w:t>
      </w:r>
    </w:p>
    <w:p>
      <w:pPr>
        <w:spacing w:before="0" w:after="80" w:line="252" w:lineRule="auto"/>
        <w:ind w:firstLine="259"/>
        <w:jc w:val="both"/>
      </w:pPr>
      <w:r>
        <w:rPr>
          <w:rFonts w:ascii="Times New Roman" w:hAnsi="Times New Roman"/>
          <w:sz w:val="19"/>
        </w:rPr>
        <w:t>Spatial separation between query coordinate q = (phi_q, lambda_q) and geocoded incident i = (phi_i, lambda_i) is evaluated via the Great-Circle Haversine formulation [33]:</w:t>
      </w:r>
    </w:p>
    <w:p>
      <w:pPr>
        <w:spacing w:before="60" w:after="60"/>
        <w:jc w:val="right"/>
      </w:pPr>
      <w:r>
        <w:rPr>
          <w:rFonts w:ascii="Times New Roman" w:hAnsi="Times New Roman"/>
          <w:i/>
          <w:sz w:val="19"/>
        </w:rPr>
        <w:tab/>
        <w:t>d_ij = 2R arcsin( sqrt( sin^2(Delta phi / 2) + cos phi_i cos phi_j sin^2(Delta lambda / 2) ) )</w:t>
        <w:tab/>
        <w:t>(1)</w:t>
      </w:r>
    </w:p>
    <w:p>
      <w:pPr>
        <w:spacing w:before="0" w:after="80" w:line="252" w:lineRule="auto"/>
        <w:ind w:firstLine="259"/>
        <w:jc w:val="both"/>
      </w:pPr>
      <w:r>
        <w:rPr>
          <w:rFonts w:ascii="Times New Roman" w:hAnsi="Times New Roman"/>
          <w:sz w:val="19"/>
        </w:rPr>
        <w:t>where Earth radius R = 6,371,000 meters, Delta phi = phi_j - phi_i, and Delta lambda = lambda_j - lambda_i.</w:t>
      </w:r>
    </w:p>
    <w:p>
      <w:pPr>
        <w:keepNext/>
        <w:spacing w:before="160" w:after="40"/>
        <w:jc w:val="left"/>
      </w:pPr>
      <w:r>
        <w:rPr>
          <w:rFonts w:ascii="Times New Roman" w:hAnsi="Times New Roman"/>
          <w:i/>
          <w:sz w:val="19"/>
        </w:rPr>
        <w:t>B. Distance-Decayed Recency-Weighted Exposure Field</w:t>
      </w:r>
    </w:p>
    <w:p>
      <w:pPr>
        <w:spacing w:before="0" w:after="80" w:line="252" w:lineRule="auto"/>
        <w:ind w:firstLine="259"/>
        <w:jc w:val="both"/>
      </w:pPr>
      <w:r>
        <w:rPr>
          <w:rFonts w:ascii="Times New Roman" w:hAnsi="Times New Roman"/>
          <w:sz w:val="19"/>
        </w:rPr>
        <w:t>For query coordinate q within search radius rho = 1000 m, let N(q) represent the set of nearby incidents satisfying d_i &lt;= rho. Raw crime risk R(q) aggregates incident severity s_i in [1, 10], linear spatial distance decay delta(d_i), and temporal recency weight w(a_i):</w:t>
      </w:r>
    </w:p>
    <w:p>
      <w:pPr>
        <w:spacing w:before="60" w:after="60"/>
        <w:jc w:val="right"/>
      </w:pPr>
      <w:r>
        <w:rPr>
          <w:rFonts w:ascii="Times New Roman" w:hAnsi="Times New Roman"/>
          <w:i/>
          <w:sz w:val="19"/>
        </w:rPr>
        <w:tab/>
        <w:t>R(q) = sum_{i in N(q)} s_i * delta(d_i) * w(a_i),   delta(d) = max(0, 1 - d / rho)</w:t>
        <w:tab/>
        <w:t>(2)</w:t>
      </w:r>
    </w:p>
    <w:p>
      <w:pPr>
        <w:spacing w:before="0" w:after="80" w:line="252" w:lineRule="auto"/>
        <w:ind w:firstLine="259"/>
        <w:jc w:val="both"/>
      </w:pPr>
      <w:r>
        <w:rPr>
          <w:rFonts w:ascii="Times New Roman" w:hAnsi="Times New Roman"/>
          <w:sz w:val="19"/>
        </w:rPr>
        <w:t>The temporal recency multiplier w(a_i) penalizes historical records using three discrete empirical intervals: w(a_i) = 1.0 for incidents occurring within 6 months (&lt;= 182.5 days), 0.7 for 6 to 24 months (182.5 to 730 days), and 0.4 for older infractions (&gt; 730 days).</w:t>
      </w:r>
    </w:p>
    <w:p>
      <w:pPr>
        <w:keepNext/>
        <w:spacing w:before="160" w:after="40"/>
        <w:jc w:val="left"/>
      </w:pPr>
      <w:r>
        <w:rPr>
          <w:rFonts w:ascii="Times New Roman" w:hAnsi="Times New Roman"/>
          <w:i/>
          <w:sz w:val="19"/>
        </w:rPr>
        <w:t>C. Calibrated Zone Normalization</w:t>
      </w:r>
    </w:p>
    <w:p>
      <w:pPr>
        <w:spacing w:before="0" w:after="80" w:line="252" w:lineRule="auto"/>
        <w:ind w:firstLine="259"/>
        <w:jc w:val="both"/>
      </w:pPr>
      <w:r>
        <w:rPr>
          <w:rFonts w:ascii="Times New Roman" w:hAnsi="Times New Roman"/>
          <w:sz w:val="19"/>
        </w:rPr>
        <w:t>The raw risk R(q) is mapped onto a bounded 0-100 safety score Z(q) via saturation parameter R_ref:</w:t>
      </w:r>
    </w:p>
    <w:p>
      <w:pPr>
        <w:spacing w:before="60" w:after="60"/>
        <w:jc w:val="right"/>
      </w:pPr>
      <w:r>
        <w:rPr>
          <w:rFonts w:ascii="Times New Roman" w:hAnsi="Times New Roman"/>
          <w:i/>
          <w:sz w:val="19"/>
        </w:rPr>
        <w:tab/>
        <w:t>Z(q) = min( 100,  100 * R(q) / R_ref )</w:t>
        <w:tab/>
        <w:t>(3)</w:t>
      </w:r>
    </w:p>
    <w:p>
      <w:pPr>
        <w:spacing w:before="0" w:after="80" w:line="252" w:lineRule="auto"/>
        <w:ind w:firstLine="259"/>
        <w:jc w:val="both"/>
      </w:pPr>
      <w:r>
        <w:rPr>
          <w:rFonts w:ascii="Times New Roman" w:hAnsi="Times New Roman"/>
          <w:sz w:val="19"/>
        </w:rPr>
        <w:t>Operational safety tiers are defined as: Green Zone (Z(q) &lt; 30), Yellow Zone (30 &lt;= Z(q) &lt; 60), and Red Zone (Z(q) &gt;= 60). In the initial prototype, R_ref = 100 clamped high-density scores artificially. Section V proves that R_ref = 2500 restores dynamic scoring variance.</w:t>
      </w:r>
    </w:p>
    <w:p>
      <w:pPr>
        <w:keepNext/>
        <w:spacing w:before="160" w:after="40"/>
        <w:jc w:val="left"/>
      </w:pPr>
      <w:r>
        <w:rPr>
          <w:rFonts w:ascii="Times New Roman" w:hAnsi="Times New Roman"/>
          <w:i/>
          <w:sz w:val="19"/>
        </w:rPr>
        <w:t>D. Knox Spatiotemporal Interaction Statistic</w:t>
      </w:r>
    </w:p>
    <w:p>
      <w:pPr>
        <w:spacing w:before="0" w:after="80" w:line="252" w:lineRule="auto"/>
        <w:ind w:firstLine="259"/>
        <w:jc w:val="both"/>
      </w:pPr>
      <w:r>
        <w:rPr>
          <w:rFonts w:ascii="Times New Roman" w:hAnsi="Times New Roman"/>
          <w:sz w:val="19"/>
        </w:rPr>
        <w:t>To test whether crime occurrences exhibit localized spatiotemporal clustering rather than independent random dispersal, we implement the Knox interaction statistic [21]:</w:t>
      </w:r>
    </w:p>
    <w:p>
      <w:pPr>
        <w:spacing w:before="60" w:after="60"/>
        <w:jc w:val="right"/>
      </w:pPr>
      <w:r>
        <w:rPr>
          <w:rFonts w:ascii="Times New Roman" w:hAnsi="Times New Roman"/>
          <w:i/>
          <w:sz w:val="19"/>
        </w:rPr>
        <w:tab/>
        <w:t>X = sum_{i &lt; j} I(d_ij &lt;= d_s) * I(|t_i - t_j| &lt;= d_t)</w:t>
        <w:tab/>
        <w:t>(4)</w:t>
      </w:r>
    </w:p>
    <w:p>
      <w:pPr>
        <w:spacing w:before="0" w:after="80" w:line="252" w:lineRule="auto"/>
        <w:ind w:firstLine="259"/>
        <w:jc w:val="both"/>
      </w:pPr>
      <w:r>
        <w:rPr>
          <w:rFonts w:ascii="Times New Roman" w:hAnsi="Times New Roman"/>
          <w:sz w:val="19"/>
        </w:rPr>
        <w:t>where I(.) is the indicator function, d_s in {250, 500, 1000} m, and d_t in {7, 14, 30} days. Statistical significance is evaluated against 999 Monte Carlo permutations of event dates, computing pseudo-p = (1 + #{X* &gt;= X}) / (1 + 999). Multiple testing across 9 parameter pairs is evaluated under Bonferroni (alpha_adj = 0.00556) and Benjamini-Hochberg false discovery rate controls.</w:t>
      </w:r>
    </w:p>
    <w:p>
      <w:pPr>
        <w:keepNext/>
        <w:spacing w:before="160" w:after="40"/>
        <w:jc w:val="left"/>
      </w:pPr>
      <w:r>
        <w:rPr>
          <w:rFonts w:ascii="Times New Roman" w:hAnsi="Times New Roman"/>
          <w:i/>
          <w:sz w:val="19"/>
        </w:rPr>
        <w:t>E. Multi-Factor Safe Haven Utility</w:t>
      </w:r>
    </w:p>
    <w:p>
      <w:pPr>
        <w:spacing w:before="0" w:after="80" w:line="252" w:lineRule="auto"/>
        <w:ind w:firstLine="259"/>
        <w:jc w:val="both"/>
      </w:pPr>
      <w:r>
        <w:rPr>
          <w:rFonts w:ascii="Times New Roman" w:hAnsi="Times New Roman"/>
          <w:sz w:val="19"/>
        </w:rPr>
        <w:t>When an individual detects elevated risk, CrimeSense computes utility scores across candidate OpenStreetMap shelters p within 2000 meters:</w:t>
      </w:r>
    </w:p>
    <w:p>
      <w:pPr>
        <w:spacing w:before="60" w:after="60"/>
        <w:jc w:val="right"/>
      </w:pPr>
      <w:r>
        <w:rPr>
          <w:rFonts w:ascii="Times New Roman" w:hAnsi="Times New Roman"/>
          <w:i/>
          <w:sz w:val="19"/>
        </w:rPr>
        <w:tab/>
        <w:t>H(p) = w_c * o(p, t) * exp( -d_p / lambda ) * ( 1 - Z_p / 100 )</w:t>
        <w:tab/>
        <w:t>(5)</w:t>
      </w:r>
    </w:p>
    <w:p>
      <w:pPr>
        <w:spacing w:before="0" w:after="80" w:line="252" w:lineRule="auto"/>
        <w:ind w:firstLine="259"/>
        <w:jc w:val="both"/>
      </w:pPr>
      <w:r>
        <w:rPr>
          <w:rFonts w:ascii="Times New Roman" w:hAnsi="Times New Roman"/>
          <w:sz w:val="19"/>
        </w:rPr>
        <w:t>where w_c denotes institutional guardianship (Police: 1.0, Hospital: 0.9, Clinic: 0.8, Municipal/Mall: 0.7, Pharmacy: 0.6, Bus/Fuel: 0.5), o(p, t) reflects verified operational status (1.0 for 24/7 or active daytime, 0.85 for regular commercial), lambda = 500 m defines walking decay, and (1 - Z_p / 100) penalizes shelters situated inside high-crime zones.</w:t>
      </w:r>
    </w:p>
    <w:p>
      <w:pPr>
        <w:keepNext/>
        <w:spacing w:before="160" w:after="40"/>
        <w:jc w:val="left"/>
      </w:pPr>
      <w:r>
        <w:rPr>
          <w:rFonts w:ascii="Times New Roman" w:hAnsi="Times New Roman"/>
          <w:i/>
          <w:sz w:val="19"/>
        </w:rPr>
        <w:t>F. Red-Zone Dwell Inactivity Escalation State Machine</w:t>
      </w:r>
    </w:p>
    <w:p>
      <w:pPr>
        <w:spacing w:before="0" w:after="80" w:line="252" w:lineRule="auto"/>
        <w:ind w:firstLine="259"/>
        <w:jc w:val="both"/>
      </w:pPr>
      <w:r>
        <w:rPr>
          <w:rFonts w:ascii="Times New Roman" w:hAnsi="Times New Roman"/>
          <w:sz w:val="19"/>
        </w:rPr>
        <w:t>To safeguard incapacitated pedestrians, an edge finite state machine (FSM) monitors dwell duration within Red zones (Z &gt;= 60). Governed by dwell threshold T_dwell = 10 min, prompt window 60 s, cooldown T_cool = 30 min, and 30 s heartbeats, the FSM transitions deterministically as defined in Table IV.</w:t>
      </w:r>
    </w:p>
    <w:p>
      <w:pPr>
        <w:keepNext/>
        <w:spacing w:before="200" w:after="80"/>
        <w:jc w:val="center"/>
      </w:pPr>
      <w:r>
        <w:rPr>
          <w:rFonts w:ascii="Times New Roman" w:hAnsi="Times New Roman"/>
          <w:b/>
          <w:sz w:val="19"/>
        </w:rPr>
        <w:t>V. CORPUS AUDIT &amp; THE CENTROID CLIFF</w:t>
      </w:r>
    </w:p>
    <w:p>
      <w:pPr>
        <w:keepNext/>
        <w:spacing w:before="160" w:after="40"/>
        <w:jc w:val="left"/>
      </w:pPr>
      <w:r>
        <w:rPr>
          <w:rFonts w:ascii="Times New Roman" w:hAnsi="Times New Roman"/>
          <w:i/>
          <w:sz w:val="19"/>
        </w:rPr>
        <w:t>A. Authoritative Dataset Audit</w:t>
      </w:r>
    </w:p>
    <w:p>
      <w:pPr>
        <w:spacing w:before="0" w:after="80" w:line="252" w:lineRule="auto"/>
        <w:ind w:firstLine="259"/>
        <w:jc w:val="both"/>
      </w:pPr>
      <w:r>
        <w:rPr>
          <w:rFonts w:ascii="Times New Roman" w:hAnsi="Times New Roman"/>
          <w:sz w:val="19"/>
        </w:rPr>
        <w:t>A rigorous audit of the active SQLite database confirms exactly 596 verified records across 11 tables. Table II summarizes the zone classification parameters, while Table VI details corpus distributions. Geocoding confidence analysis reveals 513 high-confidence records (86.07%), 53 low-confidence records (8.89%), 3 medium records (0.50%), and 27 unknown confidence entries (4.53%). Breakdown by risk severity categorizes 308 low-risk (51.68%), 138 medium-risk (23.15%), and 150 high-risk incidents (25.17%), with severity scores averaging 5.92 (min 2.0, max 10.0).</w:t>
      </w:r>
    </w:p>
    <w:p>
      <w:pPr>
        <w:spacing w:before="120" w:after="40"/>
        <w:jc w:val="center"/>
      </w:pPr>
      <w:r>
        <w:rPr>
          <w:rFonts w:ascii="Times New Roman" w:hAnsi="Times New Roman"/>
          <w:b/>
          <w:sz w:val="17"/>
        </w:rPr>
        <w:t>TABLE II: ZONE CLASSIFICATION PARAMETERS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2610"/>
        <w:gridCol w:w="2610"/>
        <w:gridCol w:w="2610"/>
        <w:gridCol w:w="2610"/>
      </w:tblGrid>
      <w:tr>
        <w:tc>
          <w:tcPr>
            <w:tcW w:type="dxa" w:w="2610"/>
            <w:tcMar>
              <w:top w:w="35" w:type="dxa"/>
              <w:bottom w:w="35" w:type="dxa"/>
              <w:left w:w="45" w:type="dxa"/>
              <w:right w:w="45" w:type="dxa"/>
            </w:tcMar>
          </w:tcPr>
          <w:p>
            <w:pPr>
              <w:jc w:val="center"/>
            </w:pPr>
            <w:r>
              <w:rPr>
                <w:rFonts w:ascii="Times New Roman" w:hAnsi="Times New Roman"/>
                <w:b/>
                <w:sz w:val="16"/>
              </w:rPr>
              <w:t>Parameter</w:t>
            </w:r>
          </w:p>
        </w:tc>
        <w:tc>
          <w:tcPr>
            <w:tcW w:type="dxa" w:w="2610"/>
            <w:tcMar>
              <w:top w:w="35" w:type="dxa"/>
              <w:bottom w:w="35" w:type="dxa"/>
              <w:left w:w="45" w:type="dxa"/>
              <w:right w:w="45" w:type="dxa"/>
            </w:tcMar>
          </w:tcPr>
          <w:p>
            <w:pPr>
              <w:jc w:val="center"/>
            </w:pPr>
            <w:r>
              <w:rPr>
                <w:rFonts w:ascii="Times New Roman" w:hAnsi="Times New Roman"/>
                <w:b/>
                <w:sz w:val="16"/>
              </w:rPr>
              <w:t>Symbol</w:t>
            </w:r>
          </w:p>
        </w:tc>
        <w:tc>
          <w:tcPr>
            <w:tcW w:type="dxa" w:w="2610"/>
            <w:tcMar>
              <w:top w:w="35" w:type="dxa"/>
              <w:bottom w:w="35" w:type="dxa"/>
              <w:left w:w="45" w:type="dxa"/>
              <w:right w:w="45" w:type="dxa"/>
            </w:tcMar>
          </w:tcPr>
          <w:p>
            <w:pPr>
              <w:jc w:val="center"/>
            </w:pPr>
            <w:r>
              <w:rPr>
                <w:rFonts w:ascii="Times New Roman" w:hAnsi="Times New Roman"/>
                <w:b/>
                <w:sz w:val="16"/>
              </w:rPr>
              <w:t>Calibrated Value</w:t>
            </w:r>
          </w:p>
        </w:tc>
        <w:tc>
          <w:tcPr>
            <w:tcW w:type="dxa" w:w="2610"/>
            <w:tcMar>
              <w:top w:w="35" w:type="dxa"/>
              <w:bottom w:w="35" w:type="dxa"/>
              <w:left w:w="45" w:type="dxa"/>
              <w:right w:w="45" w:type="dxa"/>
            </w:tcMar>
          </w:tcPr>
          <w:p>
            <w:pPr>
              <w:jc w:val="center"/>
            </w:pPr>
            <w:r>
              <w:rPr>
                <w:rFonts w:ascii="Times New Roman" w:hAnsi="Times New Roman"/>
                <w:b/>
                <w:sz w:val="16"/>
              </w:rPr>
              <w:t>Operational Rationale</w:t>
            </w:r>
          </w:p>
        </w:tc>
      </w:tr>
      <w:tr>
        <w:tc>
          <w:tcPr>
            <w:tcW w:type="dxa" w:w="2610"/>
            <w:tcMar>
              <w:top w:w="25" w:type="dxa"/>
              <w:bottom w:w="25" w:type="dxa"/>
              <w:left w:w="35" w:type="dxa"/>
              <w:right w:w="35" w:type="dxa"/>
            </w:tcMar>
          </w:tcPr>
          <w:p>
            <w:pPr>
              <w:jc w:val="left"/>
            </w:pPr>
            <w:r>
              <w:rPr>
                <w:rFonts w:ascii="Times New Roman" w:hAnsi="Times New Roman"/>
                <w:sz w:val="15"/>
              </w:rPr>
              <w:t>Search Radius</w:t>
            </w:r>
          </w:p>
        </w:tc>
        <w:tc>
          <w:tcPr>
            <w:tcW w:type="dxa" w:w="2610"/>
            <w:tcMar>
              <w:top w:w="25" w:type="dxa"/>
              <w:bottom w:w="25" w:type="dxa"/>
              <w:left w:w="35" w:type="dxa"/>
              <w:right w:w="35" w:type="dxa"/>
            </w:tcMar>
          </w:tcPr>
          <w:p>
            <w:pPr>
              <w:jc w:val="center"/>
            </w:pPr>
            <w:r>
              <w:rPr>
                <w:rFonts w:ascii="Times New Roman" w:hAnsi="Times New Roman"/>
                <w:sz w:val="15"/>
              </w:rPr>
              <w:t>rho</w:t>
            </w:r>
          </w:p>
        </w:tc>
        <w:tc>
          <w:tcPr>
            <w:tcW w:type="dxa" w:w="2610"/>
            <w:tcMar>
              <w:top w:w="25" w:type="dxa"/>
              <w:bottom w:w="25" w:type="dxa"/>
              <w:left w:w="35" w:type="dxa"/>
              <w:right w:w="35" w:type="dxa"/>
            </w:tcMar>
          </w:tcPr>
          <w:p>
            <w:pPr>
              <w:jc w:val="center"/>
            </w:pPr>
            <w:r>
              <w:rPr>
                <w:rFonts w:ascii="Times New Roman" w:hAnsi="Times New Roman"/>
                <w:sz w:val="15"/>
              </w:rPr>
              <w:t>1000.0 m</w:t>
            </w:r>
          </w:p>
        </w:tc>
        <w:tc>
          <w:tcPr>
            <w:tcW w:type="dxa" w:w="2610"/>
            <w:tcMar>
              <w:top w:w="25" w:type="dxa"/>
              <w:bottom w:w="25" w:type="dxa"/>
              <w:left w:w="35" w:type="dxa"/>
              <w:right w:w="35" w:type="dxa"/>
            </w:tcMar>
          </w:tcPr>
          <w:p>
            <w:pPr>
              <w:jc w:val="left"/>
            </w:pPr>
            <w:r>
              <w:rPr>
                <w:rFonts w:ascii="Times New Roman" w:hAnsi="Times New Roman"/>
                <w:sz w:val="15"/>
              </w:rPr>
              <w:t>Standard pedestrian walking horizon (12-minute walk)</w:t>
            </w:r>
          </w:p>
        </w:tc>
      </w:tr>
      <w:tr>
        <w:tc>
          <w:tcPr>
            <w:tcW w:type="dxa" w:w="2610"/>
            <w:tcMar>
              <w:top w:w="25" w:type="dxa"/>
              <w:bottom w:w="25" w:type="dxa"/>
              <w:left w:w="35" w:type="dxa"/>
              <w:right w:w="35" w:type="dxa"/>
            </w:tcMar>
          </w:tcPr>
          <w:p>
            <w:pPr>
              <w:jc w:val="left"/>
            </w:pPr>
            <w:r>
              <w:rPr>
                <w:rFonts w:ascii="Times New Roman" w:hAnsi="Times New Roman"/>
                <w:sz w:val="15"/>
              </w:rPr>
              <w:t>Distance Decay</w:t>
            </w:r>
          </w:p>
        </w:tc>
        <w:tc>
          <w:tcPr>
            <w:tcW w:type="dxa" w:w="2610"/>
            <w:tcMar>
              <w:top w:w="25" w:type="dxa"/>
              <w:bottom w:w="25" w:type="dxa"/>
              <w:left w:w="35" w:type="dxa"/>
              <w:right w:w="35" w:type="dxa"/>
            </w:tcMar>
          </w:tcPr>
          <w:p>
            <w:pPr>
              <w:jc w:val="center"/>
            </w:pPr>
            <w:r>
              <w:rPr>
                <w:rFonts w:ascii="Times New Roman" w:hAnsi="Times New Roman"/>
                <w:sz w:val="15"/>
              </w:rPr>
              <w:t>delta(d)</w:t>
            </w:r>
          </w:p>
        </w:tc>
        <w:tc>
          <w:tcPr>
            <w:tcW w:type="dxa" w:w="2610"/>
            <w:tcMar>
              <w:top w:w="25" w:type="dxa"/>
              <w:bottom w:w="25" w:type="dxa"/>
              <w:left w:w="35" w:type="dxa"/>
              <w:right w:w="35" w:type="dxa"/>
            </w:tcMar>
          </w:tcPr>
          <w:p>
            <w:pPr>
              <w:jc w:val="center"/>
            </w:pPr>
            <w:r>
              <w:rPr>
                <w:rFonts w:ascii="Times New Roman" w:hAnsi="Times New Roman"/>
                <w:sz w:val="15"/>
              </w:rPr>
              <w:t>1 - (d / rho)</w:t>
            </w:r>
          </w:p>
        </w:tc>
        <w:tc>
          <w:tcPr>
            <w:tcW w:type="dxa" w:w="2610"/>
            <w:tcMar>
              <w:top w:w="25" w:type="dxa"/>
              <w:bottom w:w="25" w:type="dxa"/>
              <w:left w:w="35" w:type="dxa"/>
              <w:right w:w="35" w:type="dxa"/>
            </w:tcMar>
          </w:tcPr>
          <w:p>
            <w:pPr>
              <w:jc w:val="left"/>
            </w:pPr>
            <w:r>
              <w:rPr>
                <w:rFonts w:ascii="Times New Roman" w:hAnsi="Times New Roman"/>
                <w:sz w:val="15"/>
              </w:rPr>
              <w:t>Linear attenuation to zero at boundary</w:t>
            </w:r>
          </w:p>
        </w:tc>
      </w:tr>
      <w:tr>
        <w:tc>
          <w:tcPr>
            <w:tcW w:type="dxa" w:w="2610"/>
            <w:tcMar>
              <w:top w:w="25" w:type="dxa"/>
              <w:bottom w:w="25" w:type="dxa"/>
              <w:left w:w="35" w:type="dxa"/>
              <w:right w:w="35" w:type="dxa"/>
            </w:tcMar>
          </w:tcPr>
          <w:p>
            <w:pPr>
              <w:jc w:val="left"/>
            </w:pPr>
            <w:r>
              <w:rPr>
                <w:rFonts w:ascii="Times New Roman" w:hAnsi="Times New Roman"/>
                <w:sz w:val="15"/>
              </w:rPr>
              <w:t>Recent Weight</w:t>
            </w:r>
          </w:p>
        </w:tc>
        <w:tc>
          <w:tcPr>
            <w:tcW w:type="dxa" w:w="2610"/>
            <w:tcMar>
              <w:top w:w="25" w:type="dxa"/>
              <w:bottom w:w="25" w:type="dxa"/>
              <w:left w:w="35" w:type="dxa"/>
              <w:right w:w="35" w:type="dxa"/>
            </w:tcMar>
          </w:tcPr>
          <w:p>
            <w:pPr>
              <w:jc w:val="center"/>
            </w:pPr>
            <w:r>
              <w:rPr>
                <w:rFonts w:ascii="Times New Roman" w:hAnsi="Times New Roman"/>
                <w:sz w:val="15"/>
              </w:rPr>
              <w:t>w_new</w:t>
            </w:r>
          </w:p>
        </w:tc>
        <w:tc>
          <w:tcPr>
            <w:tcW w:type="dxa" w:w="2610"/>
            <w:tcMar>
              <w:top w:w="25" w:type="dxa"/>
              <w:bottom w:w="25" w:type="dxa"/>
              <w:left w:w="35" w:type="dxa"/>
              <w:right w:w="35" w:type="dxa"/>
            </w:tcMar>
          </w:tcPr>
          <w:p>
            <w:pPr>
              <w:jc w:val="center"/>
            </w:pPr>
            <w:r>
              <w:rPr>
                <w:rFonts w:ascii="Times New Roman" w:hAnsi="Times New Roman"/>
                <w:sz w:val="15"/>
              </w:rPr>
              <w:t>1.00 (&lt;= 182.5 d)</w:t>
            </w:r>
          </w:p>
        </w:tc>
        <w:tc>
          <w:tcPr>
            <w:tcW w:type="dxa" w:w="2610"/>
            <w:tcMar>
              <w:top w:w="25" w:type="dxa"/>
              <w:bottom w:w="25" w:type="dxa"/>
              <w:left w:w="35" w:type="dxa"/>
              <w:right w:w="35" w:type="dxa"/>
            </w:tcMar>
          </w:tcPr>
          <w:p>
            <w:pPr>
              <w:jc w:val="left"/>
            </w:pPr>
            <w:r>
              <w:rPr>
                <w:rFonts w:ascii="Times New Roman" w:hAnsi="Times New Roman"/>
                <w:sz w:val="15"/>
              </w:rPr>
              <w:t>Full weight for current-cycle incidents</w:t>
            </w:r>
          </w:p>
        </w:tc>
      </w:tr>
      <w:tr>
        <w:tc>
          <w:tcPr>
            <w:tcW w:type="dxa" w:w="2610"/>
            <w:tcMar>
              <w:top w:w="25" w:type="dxa"/>
              <w:bottom w:w="25" w:type="dxa"/>
              <w:left w:w="35" w:type="dxa"/>
              <w:right w:w="35" w:type="dxa"/>
            </w:tcMar>
          </w:tcPr>
          <w:p>
            <w:pPr>
              <w:jc w:val="left"/>
            </w:pPr>
            <w:r>
              <w:rPr>
                <w:rFonts w:ascii="Times New Roman" w:hAnsi="Times New Roman"/>
                <w:sz w:val="15"/>
              </w:rPr>
              <w:t>Medium Weight</w:t>
            </w:r>
          </w:p>
        </w:tc>
        <w:tc>
          <w:tcPr>
            <w:tcW w:type="dxa" w:w="2610"/>
            <w:tcMar>
              <w:top w:w="25" w:type="dxa"/>
              <w:bottom w:w="25" w:type="dxa"/>
              <w:left w:w="35" w:type="dxa"/>
              <w:right w:w="35" w:type="dxa"/>
            </w:tcMar>
          </w:tcPr>
          <w:p>
            <w:pPr>
              <w:jc w:val="center"/>
            </w:pPr>
            <w:r>
              <w:rPr>
                <w:rFonts w:ascii="Times New Roman" w:hAnsi="Times New Roman"/>
                <w:sz w:val="15"/>
              </w:rPr>
              <w:t>w_med</w:t>
            </w:r>
          </w:p>
        </w:tc>
        <w:tc>
          <w:tcPr>
            <w:tcW w:type="dxa" w:w="2610"/>
            <w:tcMar>
              <w:top w:w="25" w:type="dxa"/>
              <w:bottom w:w="25" w:type="dxa"/>
              <w:left w:w="35" w:type="dxa"/>
              <w:right w:w="35" w:type="dxa"/>
            </w:tcMar>
          </w:tcPr>
          <w:p>
            <w:pPr>
              <w:jc w:val="center"/>
            </w:pPr>
            <w:r>
              <w:rPr>
                <w:rFonts w:ascii="Times New Roman" w:hAnsi="Times New Roman"/>
                <w:sz w:val="15"/>
              </w:rPr>
              <w:t>0.70 (182.5-730 d)</w:t>
            </w:r>
          </w:p>
        </w:tc>
        <w:tc>
          <w:tcPr>
            <w:tcW w:type="dxa" w:w="2610"/>
            <w:tcMar>
              <w:top w:w="25" w:type="dxa"/>
              <w:bottom w:w="25" w:type="dxa"/>
              <w:left w:w="35" w:type="dxa"/>
              <w:right w:w="35" w:type="dxa"/>
            </w:tcMar>
          </w:tcPr>
          <w:p>
            <w:pPr>
              <w:jc w:val="left"/>
            </w:pPr>
            <w:r>
              <w:rPr>
                <w:rFonts w:ascii="Times New Roman" w:hAnsi="Times New Roman"/>
                <w:sz w:val="15"/>
              </w:rPr>
              <w:t>Moderate weight for past 2 years</w:t>
            </w:r>
          </w:p>
        </w:tc>
      </w:tr>
      <w:tr>
        <w:tc>
          <w:tcPr>
            <w:tcW w:type="dxa" w:w="2610"/>
            <w:tcMar>
              <w:top w:w="25" w:type="dxa"/>
              <w:bottom w:w="25" w:type="dxa"/>
              <w:left w:w="35" w:type="dxa"/>
              <w:right w:w="35" w:type="dxa"/>
            </w:tcMar>
          </w:tcPr>
          <w:p>
            <w:pPr>
              <w:jc w:val="left"/>
            </w:pPr>
            <w:r>
              <w:rPr>
                <w:rFonts w:ascii="Times New Roman" w:hAnsi="Times New Roman"/>
                <w:sz w:val="15"/>
              </w:rPr>
              <w:t>Historical Weight</w:t>
            </w:r>
          </w:p>
        </w:tc>
        <w:tc>
          <w:tcPr>
            <w:tcW w:type="dxa" w:w="2610"/>
            <w:tcMar>
              <w:top w:w="25" w:type="dxa"/>
              <w:bottom w:w="25" w:type="dxa"/>
              <w:left w:w="35" w:type="dxa"/>
              <w:right w:w="35" w:type="dxa"/>
            </w:tcMar>
          </w:tcPr>
          <w:p>
            <w:pPr>
              <w:jc w:val="center"/>
            </w:pPr>
            <w:r>
              <w:rPr>
                <w:rFonts w:ascii="Times New Roman" w:hAnsi="Times New Roman"/>
                <w:sz w:val="15"/>
              </w:rPr>
              <w:t>w_old</w:t>
            </w:r>
          </w:p>
        </w:tc>
        <w:tc>
          <w:tcPr>
            <w:tcW w:type="dxa" w:w="2610"/>
            <w:tcMar>
              <w:top w:w="25" w:type="dxa"/>
              <w:bottom w:w="25" w:type="dxa"/>
              <w:left w:w="35" w:type="dxa"/>
              <w:right w:w="35" w:type="dxa"/>
            </w:tcMar>
          </w:tcPr>
          <w:p>
            <w:pPr>
              <w:jc w:val="center"/>
            </w:pPr>
            <w:r>
              <w:rPr>
                <w:rFonts w:ascii="Times New Roman" w:hAnsi="Times New Roman"/>
                <w:sz w:val="15"/>
              </w:rPr>
              <w:t>0.40 (&gt; 730 d)</w:t>
            </w:r>
          </w:p>
        </w:tc>
        <w:tc>
          <w:tcPr>
            <w:tcW w:type="dxa" w:w="2610"/>
            <w:tcMar>
              <w:top w:w="25" w:type="dxa"/>
              <w:bottom w:w="25" w:type="dxa"/>
              <w:left w:w="35" w:type="dxa"/>
              <w:right w:w="35" w:type="dxa"/>
            </w:tcMar>
          </w:tcPr>
          <w:p>
            <w:pPr>
              <w:jc w:val="left"/>
            </w:pPr>
            <w:r>
              <w:rPr>
                <w:rFonts w:ascii="Times New Roman" w:hAnsi="Times New Roman"/>
                <w:sz w:val="15"/>
              </w:rPr>
              <w:t>Long-term persistent baseline weighting</w:t>
            </w:r>
          </w:p>
        </w:tc>
      </w:tr>
      <w:tr>
        <w:tc>
          <w:tcPr>
            <w:tcW w:type="dxa" w:w="2610"/>
            <w:tcMar>
              <w:top w:w="25" w:type="dxa"/>
              <w:bottom w:w="25" w:type="dxa"/>
              <w:left w:w="35" w:type="dxa"/>
              <w:right w:w="35" w:type="dxa"/>
            </w:tcMar>
          </w:tcPr>
          <w:p>
            <w:pPr>
              <w:jc w:val="left"/>
            </w:pPr>
            <w:r>
              <w:rPr>
                <w:rFonts w:ascii="Times New Roman" w:hAnsi="Times New Roman"/>
                <w:sz w:val="15"/>
              </w:rPr>
              <w:t>Baseline Ceiling</w:t>
            </w:r>
          </w:p>
        </w:tc>
        <w:tc>
          <w:tcPr>
            <w:tcW w:type="dxa" w:w="2610"/>
            <w:tcMar>
              <w:top w:w="25" w:type="dxa"/>
              <w:bottom w:w="25" w:type="dxa"/>
              <w:left w:w="35" w:type="dxa"/>
              <w:right w:w="35" w:type="dxa"/>
            </w:tcMar>
          </w:tcPr>
          <w:p>
            <w:pPr>
              <w:jc w:val="center"/>
            </w:pPr>
            <w:r>
              <w:rPr>
                <w:rFonts w:ascii="Times New Roman" w:hAnsi="Times New Roman"/>
                <w:sz w:val="15"/>
              </w:rPr>
              <w:t>R_ref(base)</w:t>
            </w:r>
          </w:p>
        </w:tc>
        <w:tc>
          <w:tcPr>
            <w:tcW w:type="dxa" w:w="2610"/>
            <w:tcMar>
              <w:top w:w="25" w:type="dxa"/>
              <w:bottom w:w="25" w:type="dxa"/>
              <w:left w:w="35" w:type="dxa"/>
              <w:right w:w="35" w:type="dxa"/>
            </w:tcMar>
          </w:tcPr>
          <w:p>
            <w:pPr>
              <w:jc w:val="center"/>
            </w:pPr>
            <w:r>
              <w:rPr>
                <w:rFonts w:ascii="Times New Roman" w:hAnsi="Times New Roman"/>
                <w:sz w:val="15"/>
              </w:rPr>
              <w:t>100.0</w:t>
            </w:r>
          </w:p>
        </w:tc>
        <w:tc>
          <w:tcPr>
            <w:tcW w:type="dxa" w:w="2610"/>
            <w:tcMar>
              <w:top w:w="25" w:type="dxa"/>
              <w:bottom w:w="25" w:type="dxa"/>
              <w:left w:w="35" w:type="dxa"/>
              <w:right w:w="35" w:type="dxa"/>
            </w:tcMar>
          </w:tcPr>
          <w:p>
            <w:pPr>
              <w:jc w:val="left"/>
            </w:pPr>
            <w:r>
              <w:rPr>
                <w:rFonts w:ascii="Times New Roman" w:hAnsi="Times New Roman"/>
                <w:sz w:val="15"/>
              </w:rPr>
              <w:t>Prototype saturation threshold (induces cliff)</w:t>
            </w:r>
          </w:p>
        </w:tc>
      </w:tr>
      <w:tr>
        <w:tc>
          <w:tcPr>
            <w:tcW w:type="dxa" w:w="2610"/>
            <w:tcMar>
              <w:top w:w="25" w:type="dxa"/>
              <w:bottom w:w="25" w:type="dxa"/>
              <w:left w:w="35" w:type="dxa"/>
              <w:right w:w="35" w:type="dxa"/>
            </w:tcMar>
          </w:tcPr>
          <w:p>
            <w:pPr>
              <w:jc w:val="left"/>
            </w:pPr>
            <w:r>
              <w:rPr>
                <w:rFonts w:ascii="Times New Roman" w:hAnsi="Times New Roman"/>
                <w:sz w:val="15"/>
              </w:rPr>
              <w:t>Calibrated Ceiling</w:t>
            </w:r>
          </w:p>
        </w:tc>
        <w:tc>
          <w:tcPr>
            <w:tcW w:type="dxa" w:w="2610"/>
            <w:tcMar>
              <w:top w:w="25" w:type="dxa"/>
              <w:bottom w:w="25" w:type="dxa"/>
              <w:left w:w="35" w:type="dxa"/>
              <w:right w:w="35" w:type="dxa"/>
            </w:tcMar>
          </w:tcPr>
          <w:p>
            <w:pPr>
              <w:jc w:val="center"/>
            </w:pPr>
            <w:r>
              <w:rPr>
                <w:rFonts w:ascii="Times New Roman" w:hAnsi="Times New Roman"/>
                <w:sz w:val="15"/>
              </w:rPr>
              <w:t>R_ref(cal)</w:t>
            </w:r>
          </w:p>
        </w:tc>
        <w:tc>
          <w:tcPr>
            <w:tcW w:type="dxa" w:w="2610"/>
            <w:tcMar>
              <w:top w:w="25" w:type="dxa"/>
              <w:bottom w:w="25" w:type="dxa"/>
              <w:left w:w="35" w:type="dxa"/>
              <w:right w:w="35" w:type="dxa"/>
            </w:tcMar>
          </w:tcPr>
          <w:p>
            <w:pPr>
              <w:jc w:val="center"/>
            </w:pPr>
            <w:r>
              <w:rPr>
                <w:rFonts w:ascii="Times New Roman" w:hAnsi="Times New Roman"/>
                <w:sz w:val="15"/>
              </w:rPr>
              <w:t>2500.0</w:t>
            </w:r>
          </w:p>
        </w:tc>
        <w:tc>
          <w:tcPr>
            <w:tcW w:type="dxa" w:w="2610"/>
            <w:tcMar>
              <w:top w:w="25" w:type="dxa"/>
              <w:bottom w:w="25" w:type="dxa"/>
              <w:left w:w="35" w:type="dxa"/>
              <w:right w:w="35" w:type="dxa"/>
            </w:tcMar>
          </w:tcPr>
          <w:p>
            <w:pPr>
              <w:jc w:val="left"/>
            </w:pPr>
            <w:r>
              <w:rPr>
                <w:rFonts w:ascii="Times New Roman" w:hAnsi="Times New Roman"/>
                <w:sz w:val="15"/>
              </w:rPr>
              <w:t>Empirical ceiling derived from urban grid percentiles</w:t>
            </w:r>
          </w:p>
        </w:tc>
      </w:tr>
      <w:tr>
        <w:tc>
          <w:tcPr>
            <w:tcW w:type="dxa" w:w="2610"/>
            <w:tcMar>
              <w:top w:w="25" w:type="dxa"/>
              <w:bottom w:w="25" w:type="dxa"/>
              <w:left w:w="35" w:type="dxa"/>
              <w:right w:w="35" w:type="dxa"/>
            </w:tcMar>
          </w:tcPr>
          <w:p>
            <w:pPr>
              <w:jc w:val="left"/>
            </w:pPr>
            <w:r>
              <w:rPr>
                <w:rFonts w:ascii="Times New Roman" w:hAnsi="Times New Roman"/>
                <w:sz w:val="15"/>
              </w:rPr>
              <w:t>Zone Tiers</w:t>
            </w:r>
          </w:p>
        </w:tc>
        <w:tc>
          <w:tcPr>
            <w:tcW w:type="dxa" w:w="2610"/>
            <w:tcMar>
              <w:top w:w="25" w:type="dxa"/>
              <w:bottom w:w="25" w:type="dxa"/>
              <w:left w:w="35" w:type="dxa"/>
              <w:right w:w="35" w:type="dxa"/>
            </w:tcMar>
          </w:tcPr>
          <w:p>
            <w:pPr>
              <w:jc w:val="center"/>
            </w:pPr>
            <w:r>
              <w:rPr>
                <w:rFonts w:ascii="Times New Roman" w:hAnsi="Times New Roman"/>
                <w:sz w:val="15"/>
              </w:rPr>
              <w:t>Z(q)</w:t>
            </w:r>
          </w:p>
        </w:tc>
        <w:tc>
          <w:tcPr>
            <w:tcW w:type="dxa" w:w="2610"/>
            <w:tcMar>
              <w:top w:w="25" w:type="dxa"/>
              <w:bottom w:w="25" w:type="dxa"/>
              <w:left w:w="35" w:type="dxa"/>
              <w:right w:w="35" w:type="dxa"/>
            </w:tcMar>
          </w:tcPr>
          <w:p>
            <w:pPr>
              <w:jc w:val="center"/>
            </w:pPr>
            <w:r>
              <w:rPr>
                <w:rFonts w:ascii="Times New Roman" w:hAnsi="Times New Roman"/>
                <w:sz w:val="15"/>
              </w:rPr>
              <w:t>Green &lt;30, Yel 30-59, Red &gt;=60</w:t>
            </w:r>
          </w:p>
        </w:tc>
        <w:tc>
          <w:tcPr>
            <w:tcW w:type="dxa" w:w="2610"/>
            <w:tcMar>
              <w:top w:w="25" w:type="dxa"/>
              <w:bottom w:w="25" w:type="dxa"/>
              <w:left w:w="35" w:type="dxa"/>
              <w:right w:w="35" w:type="dxa"/>
            </w:tcMar>
          </w:tcPr>
          <w:p>
            <w:pPr>
              <w:jc w:val="left"/>
            </w:pPr>
            <w:r>
              <w:rPr>
                <w:rFonts w:ascii="Times New Roman" w:hAnsi="Times New Roman"/>
                <w:sz w:val="15"/>
              </w:rPr>
              <w:t>Three-state intuitive safety categorization</w:t>
            </w:r>
          </w:p>
        </w:tc>
      </w:tr>
    </w:tbl>
    <w:p>
      <w:pPr>
        <w:keepNext/>
        <w:spacing w:before="160" w:after="40"/>
        <w:jc w:val="left"/>
      </w:pPr>
      <w:r>
        <w:rPr>
          <w:rFonts w:ascii="Times New Roman" w:hAnsi="Times New Roman"/>
          <w:i/>
          <w:sz w:val="19"/>
        </w:rPr>
        <w:t>B. The Locality Centroid Cliff Diagnostic</w:t>
      </w:r>
    </w:p>
    <w:p>
      <w:pPr>
        <w:spacing w:before="0" w:after="80" w:line="252" w:lineRule="auto"/>
        <w:ind w:firstLine="259"/>
        <w:jc w:val="both"/>
      </w:pPr>
      <w:r>
        <w:rPr>
          <w:rFonts w:ascii="Times New Roman" w:hAnsi="Times New Roman"/>
          <w:sz w:val="19"/>
        </w:rPr>
        <w:t>Spatial inspection uncovers a severe data stacking phenomenon: out of 596 total incidents, exactly 469 records (78.6913%) share the identical coordinate pair (12.9165, 79.1325), corresponding to the default municipal centroid of Vellore. Across the entire database, only 25 unique coordinate pairs exist (16 within Vellore district, 12 external-district coordinates). Furthermore, exactly 477 incidents reside within 1000 meters of this central coordinate, while 44 incidents (7.38%) belong to external districts (Chennai 16, Ranipet 13, Tiruvannamalai 5, Tirupattur 4, Coimbatore 2, others 4).</w:t>
      </w:r>
    </w:p>
    <w:p>
      <w:pPr>
        <w:spacing w:before="0" w:after="80" w:line="252" w:lineRule="auto"/>
        <w:ind w:firstLine="259"/>
        <w:jc w:val="both"/>
      </w:pPr>
      <w:r>
        <w:rPr>
          <w:rFonts w:ascii="Times New Roman" w:hAnsi="Times New Roman"/>
          <w:sz w:val="19"/>
        </w:rPr>
        <w:t>This stacking creates an acute spatial discontinuity. Querying at the centroid (d = 0 m) accumulates 477 incidents, producing a raw risk score of R(0) = 1641.10. Under the baseline setting R_ref = 100, the score saturates completely at Z = 100.0 (Red). As the query point moves radially outward, R(q) remains massive (994.75 at 400 m, 832.98 at 500 m, 178.84 at 900 m, and 29.77 at 990 m). At 990 m, Z remains clamped at 29.77 (or 100.0 if d &lt;= 900m). However, upon reaching 1000 m—where the centroid coordinate crosses the search perimeter rho—the incident count collapses from 477 to 8, and raw risk plunges to 14.03. At 1100 m, raw risk is 11.92, yielding Z = 11.92 (Green). The baseline model thus functions not as a continuous crime density surface, but as a severe step-function detector around geocoded centroids.</w:t>
      </w:r>
    </w:p>
    <w:p>
      <w:pPr>
        <w:spacing w:before="120" w:after="40"/>
        <w:jc w:val="center"/>
      </w:pPr>
      <w:r>
        <w:drawing>
          <wp:inline xmlns:a="http://schemas.openxmlformats.org/drawingml/2006/main" xmlns:pic="http://schemas.openxmlformats.org/drawingml/2006/picture">
            <wp:extent cx="3108960" cy="2504440"/>
            <wp:docPr id="2" name="Picture 2"/>
            <wp:cNvGraphicFramePr>
              <a:graphicFrameLocks noChangeAspect="1"/>
            </wp:cNvGraphicFramePr>
            <a:graphic>
              <a:graphicData uri="http://schemas.openxmlformats.org/drawingml/2006/picture">
                <pic:pic>
                  <pic:nvPicPr>
                    <pic:cNvPr id="0" name="fig_centroid_cliff.png"/>
                    <pic:cNvPicPr/>
                  </pic:nvPicPr>
                  <pic:blipFill>
                    <a:blip r:embed="rId10"/>
                    <a:stretch>
                      <a:fillRect/>
                    </a:stretch>
                  </pic:blipFill>
                  <pic:spPr>
                    <a:xfrm>
                      <a:off x="0" y="0"/>
                      <a:ext cx="3108960" cy="2504440"/>
                    </a:xfrm>
                    <a:prstGeom prst="rect"/>
                  </pic:spPr>
                </pic:pic>
              </a:graphicData>
            </a:graphic>
          </wp:inline>
        </w:drawing>
      </w:r>
    </w:p>
    <w:p>
      <w:pPr>
        <w:spacing w:before="40" w:after="120"/>
        <w:jc w:val="center"/>
      </w:pPr>
      <w:r>
        <w:rPr>
          <w:rFonts w:ascii="Times New Roman" w:hAnsi="Times New Roman"/>
          <w:i/>
          <w:sz w:val="17"/>
        </w:rPr>
        <w:t>Fig. 2. The Locality Centroid Cliff: Score saturation under R_ref=100 vs. continuous variation under R_ref=2500 and cell-collapse mitigations.</w:t>
      </w:r>
    </w:p>
    <w:p>
      <w:pPr>
        <w:keepNext/>
        <w:spacing w:before="160" w:after="40"/>
        <w:jc w:val="left"/>
      </w:pPr>
      <w:r>
        <w:rPr>
          <w:rFonts w:ascii="Times New Roman" w:hAnsi="Times New Roman"/>
          <w:i/>
          <w:sz w:val="19"/>
        </w:rPr>
        <w:t>C. Evaluation of Mitigations and Sensitivity Analysis</w:t>
      </w:r>
    </w:p>
    <w:p>
      <w:pPr>
        <w:spacing w:before="0" w:after="80" w:line="252" w:lineRule="auto"/>
        <w:ind w:firstLine="259"/>
        <w:jc w:val="both"/>
      </w:pPr>
      <w:r>
        <w:rPr>
          <w:rFonts w:ascii="Times New Roman" w:hAnsi="Times New Roman"/>
          <w:sz w:val="19"/>
        </w:rPr>
        <w:t>To address this spatial artifact, we evaluate two distinct interventions:</w:t>
      </w:r>
    </w:p>
    <w:p>
      <w:pPr>
        <w:spacing w:before="0" w:after="60" w:line="252" w:lineRule="auto"/>
        <w:ind w:firstLine="259"/>
        <w:jc w:val="both"/>
      </w:pPr>
      <w:r>
        <w:rPr>
          <w:rFonts w:ascii="Times New Roman" w:hAnsi="Times New Roman"/>
          <w:sz w:val="19"/>
        </w:rPr>
        <w:t>1) Co-Location Cell Collapse: Rather than summing individual records at coincident coordinates, all n incidents sharing a coordinate cell are collapsed into a composite severity: s_cell = s_max * (1 + ln n). With n = 469 at the centroid and s_max = 10.0, s_cell becomes 71.50. Raw risk at the centroid drops from 1641.10 to 46.51. Under R_ref = 100, the centroid registers Z = 46.51 (Yellow), tapering smoothly to 32.69 at 500 m and 5.56 at 1000 m, eliminating artificial saturation.</w:t>
      </w:r>
    </w:p>
    <w:p>
      <w:pPr>
        <w:spacing w:before="0" w:after="80" w:line="252" w:lineRule="auto"/>
        <w:ind w:firstLine="259"/>
        <w:jc w:val="both"/>
      </w:pPr>
      <w:r>
        <w:rPr>
          <w:rFonts w:ascii="Times New Roman" w:hAnsi="Times New Roman"/>
          <w:sz w:val="19"/>
        </w:rPr>
        <w:t>2) Two-Tier Administrative Stratification: Segregating the 469 generic centroid reports into a separate 'District-Level Context' layer isolates 127 genuine micro-place incidents. Within 1000 m of the central medical corridor, 8 micro-incidents generate a raw risk of 6.40 to 17.75, producing realistic Green scores (Z in [6.4, 17.75]) that reflect local street conditions without centroid distortion.</w:t>
      </w:r>
    </w:p>
    <w:p>
      <w:pPr>
        <w:spacing w:before="0" w:after="80" w:line="252" w:lineRule="auto"/>
        <w:ind w:firstLine="259"/>
        <w:jc w:val="both"/>
      </w:pPr>
      <w:r>
        <w:rPr>
          <w:rFonts w:ascii="Times New Roman" w:hAnsi="Times New Roman"/>
          <w:sz w:val="19"/>
        </w:rPr>
        <w:t>To establish an optimal normalization ceiling for the uncollapsed system, we execute a parameter sweep across R_ref in {100, 500, 1000, 2500, 5000} over a uniform 625-point spatial grid (12.87-12.98 N, 79.08-79.18 E). As summarized in Table VII, R_ref = 100 induces score saturation across 2.24% of the urban grid (variance 245.14). Calibrating R_ref = 2500—selected based on the empirical 99th percentile of raw urban exposure (max 1319.48 across grid, 1641.10 at centroid)—completely eliminates saturation (0.00% saturated), yielding Z = 65.64 at the centroid, 33.32 at 500 m, and 0.56 at 1000 m. Although R_ref = 2500 prevents artificial clamping, mathematical honesty requires acknowledging that it attenuates but cannot entirely eliminate boundary discontinuities caused by underlying data multiplicity.</w:t>
      </w:r>
    </w:p>
    <w:p>
      <w:pPr>
        <w:keepNext/>
        <w:spacing w:before="200" w:after="80"/>
        <w:jc w:val="center"/>
      </w:pPr>
      <w:r>
        <w:rPr>
          <w:rFonts w:ascii="Times New Roman" w:hAnsi="Times New Roman"/>
          <w:b/>
          <w:sz w:val="19"/>
        </w:rPr>
        <w:t>VI. EMPIRICAL EVALUATION &amp; BENCHMARKING</w:t>
      </w:r>
    </w:p>
    <w:p>
      <w:pPr>
        <w:keepNext/>
        <w:spacing w:before="160" w:after="40"/>
        <w:jc w:val="left"/>
      </w:pPr>
      <w:r>
        <w:rPr>
          <w:rFonts w:ascii="Times New Roman" w:hAnsi="Times New Roman"/>
          <w:i/>
          <w:sz w:val="19"/>
        </w:rPr>
        <w:t>A. Knox Spatiotemporal Clustering Analysis</w:t>
      </w:r>
    </w:p>
    <w:p>
      <w:pPr>
        <w:spacing w:before="0" w:after="80" w:line="252" w:lineRule="auto"/>
        <w:ind w:firstLine="259"/>
        <w:jc w:val="both"/>
      </w:pPr>
      <w:r>
        <w:rPr>
          <w:rFonts w:ascii="Times New Roman" w:hAnsi="Times New Roman"/>
          <w:sz w:val="19"/>
        </w:rPr>
        <w:t>We execute the Knox interaction permutation test across spatial thresholds d_s in {250, 500, 1000} m and temporal spans d_t in {7, 14, 30} days using 999 Monte Carlo permutations. Table III presents the comparative results on both the full 596-incident corpus and the 127-record micro-place partition.</w:t>
      </w:r>
    </w:p>
    <w:p>
      <w:pPr>
        <w:spacing w:before="0" w:after="80" w:line="252" w:lineRule="auto"/>
        <w:ind w:firstLine="259"/>
        <w:jc w:val="both"/>
      </w:pPr>
      <w:r>
        <w:rPr>
          <w:rFonts w:ascii="Times New Roman" w:hAnsi="Times New Roman"/>
          <w:sz w:val="19"/>
        </w:rPr>
        <w:t>Crucially, the empirical results confirm our core hypothesis: on the full dataset, the Knox statistic is NOT statistically significant across ANY of the 9 parameter pairs. At d_s = 250 m and d_t = 7 d, observed X = 962 pairs against an expected permutation mean of 948.90 (pseudo-p = 0.355). At d_t = 14 d, p = 0.805; at d_t = 30 d, p = 0.996. The mathematical explanation is direct: 110,888 pairs out of 177,310 total pairs (62.54%) have d_ij = 0 due to centroid stacking. Permuting dates across this massive single bucket dilutes localized clustering.</w:t>
      </w:r>
    </w:p>
    <w:p>
      <w:pPr>
        <w:spacing w:before="0" w:after="80" w:line="252" w:lineRule="auto"/>
        <w:ind w:firstLine="259"/>
        <w:jc w:val="both"/>
      </w:pPr>
      <w:r>
        <w:rPr>
          <w:rFonts w:ascii="Times New Roman" w:hAnsi="Times New Roman"/>
          <w:sz w:val="19"/>
        </w:rPr>
        <w:t>Conversely, when Knox is evaluated on the 127 micro-place incidents (Table III, lower block), statistically significant space-time clustering emerges at short temporal windows. At d_s = 250 m and d_t = 7 d, observed pairs X = 23 nearly double the expected mean of 12.70 (ratio 1.811, pseudo-p = 0.012). At d_s = 500 m, d_t = 7 d, observed X = 23 vs. expected 12.87 (pseudo-p = 0.007). Under the strict Bonferroni threshold for 9 tests (alpha = 0.00556), p = 0.007 is marginally above, but passes standard Benjamini-Hochberg false discovery rate control (q = 0.05). At d_t = 30 d, pseudo-p rises to 0.082 - 0.100, proving that crime contagion in Vellore decays rapidly beyond 14 days.</w:t>
      </w:r>
    </w:p>
    <w:p>
      <w:pPr>
        <w:spacing w:before="120" w:after="40"/>
        <w:jc w:val="center"/>
      </w:pPr>
      <w:r>
        <w:drawing>
          <wp:inline xmlns:a="http://schemas.openxmlformats.org/drawingml/2006/main" xmlns:pic="http://schemas.openxmlformats.org/drawingml/2006/picture">
            <wp:extent cx="3108960" cy="1468120"/>
            <wp:docPr id="3" name="Picture 3"/>
            <wp:cNvGraphicFramePr>
              <a:graphicFrameLocks noChangeAspect="1"/>
            </wp:cNvGraphicFramePr>
            <a:graphic>
              <a:graphicData uri="http://schemas.openxmlformats.org/drawingml/2006/picture">
                <pic:pic>
                  <pic:nvPicPr>
                    <pic:cNvPr id="0" name="fig_knox_interaction.png"/>
                    <pic:cNvPicPr/>
                  </pic:nvPicPr>
                  <pic:blipFill>
                    <a:blip r:embed="rId11"/>
                    <a:stretch>
                      <a:fillRect/>
                    </a:stretch>
                  </pic:blipFill>
                  <pic:spPr>
                    <a:xfrm>
                      <a:off x="0" y="0"/>
                      <a:ext cx="3108960" cy="1468120"/>
                    </a:xfrm>
                    <a:prstGeom prst="rect"/>
                  </pic:spPr>
                </pic:pic>
              </a:graphicData>
            </a:graphic>
          </wp:inline>
        </w:drawing>
      </w:r>
    </w:p>
    <w:p>
      <w:pPr>
        <w:spacing w:before="40" w:after="120"/>
        <w:jc w:val="center"/>
      </w:pPr>
      <w:r>
        <w:rPr>
          <w:rFonts w:ascii="Times New Roman" w:hAnsi="Times New Roman"/>
          <w:i/>
          <w:sz w:val="17"/>
        </w:rPr>
        <w:t>Fig. 3. Knox space-time interaction: Raw corpus dilation (p &gt; 0.35) vs. significant micro-place clustering at 7 days (p = 0.007 - 0.012).</w:t>
      </w:r>
    </w:p>
    <w:p>
      <w:pPr>
        <w:spacing w:before="120" w:after="40"/>
        <w:jc w:val="center"/>
      </w:pPr>
      <w:r>
        <w:rPr>
          <w:rFonts w:ascii="Times New Roman" w:hAnsi="Times New Roman"/>
          <w:b/>
          <w:sz w:val="17"/>
        </w:rPr>
        <w:t>TABLE III: KNOX SPACE-TIME INTERACTION BENCHMARKS (999 PERMUTATIONS)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1160"/>
        <w:gridCol w:w="1160"/>
        <w:gridCol w:w="1160"/>
        <w:gridCol w:w="1160"/>
        <w:gridCol w:w="1160"/>
        <w:gridCol w:w="1160"/>
        <w:gridCol w:w="1160"/>
        <w:gridCol w:w="1160"/>
        <w:gridCol w:w="1160"/>
      </w:tblGrid>
      <w:tr>
        <w:tc>
          <w:tcPr>
            <w:tcW w:type="dxa" w:w="1160"/>
            <w:tcMar>
              <w:top w:w="35" w:type="dxa"/>
              <w:bottom w:w="35" w:type="dxa"/>
              <w:left w:w="35" w:type="dxa"/>
              <w:right w:w="35" w:type="dxa"/>
            </w:tcMar>
          </w:tcPr>
          <w:p>
            <w:pPr>
              <w:jc w:val="center"/>
            </w:pPr>
            <w:r>
              <w:rPr>
                <w:rFonts w:ascii="Times New Roman" w:hAnsi="Times New Roman"/>
                <w:b/>
                <w:sz w:val="15"/>
              </w:rPr>
              <w:t>Dataset Partition</w:t>
            </w:r>
          </w:p>
        </w:tc>
        <w:tc>
          <w:tcPr>
            <w:tcW w:type="dxa" w:w="1160"/>
            <w:tcMar>
              <w:top w:w="35" w:type="dxa"/>
              <w:bottom w:w="35" w:type="dxa"/>
              <w:left w:w="35" w:type="dxa"/>
              <w:right w:w="35" w:type="dxa"/>
            </w:tcMar>
          </w:tcPr>
          <w:p>
            <w:pPr>
              <w:jc w:val="center"/>
            </w:pPr>
            <w:r>
              <w:rPr>
                <w:rFonts w:ascii="Times New Roman" w:hAnsi="Times New Roman"/>
                <w:b/>
                <w:sz w:val="15"/>
              </w:rPr>
              <w:t>d_s (m)</w:t>
            </w:r>
          </w:p>
        </w:tc>
        <w:tc>
          <w:tcPr>
            <w:tcW w:type="dxa" w:w="1160"/>
            <w:tcMar>
              <w:top w:w="35" w:type="dxa"/>
              <w:bottom w:w="35" w:type="dxa"/>
              <w:left w:w="35" w:type="dxa"/>
              <w:right w:w="35" w:type="dxa"/>
            </w:tcMar>
          </w:tcPr>
          <w:p>
            <w:pPr>
              <w:jc w:val="center"/>
            </w:pPr>
            <w:r>
              <w:rPr>
                <w:rFonts w:ascii="Times New Roman" w:hAnsi="Times New Roman"/>
                <w:b/>
                <w:sz w:val="15"/>
              </w:rPr>
              <w:t>d_t (d)</w:t>
            </w:r>
          </w:p>
        </w:tc>
        <w:tc>
          <w:tcPr>
            <w:tcW w:type="dxa" w:w="1160"/>
            <w:tcMar>
              <w:top w:w="35" w:type="dxa"/>
              <w:bottom w:w="35" w:type="dxa"/>
              <w:left w:w="35" w:type="dxa"/>
              <w:right w:w="35" w:type="dxa"/>
            </w:tcMar>
          </w:tcPr>
          <w:p>
            <w:pPr>
              <w:jc w:val="center"/>
            </w:pPr>
            <w:r>
              <w:rPr>
                <w:rFonts w:ascii="Times New Roman" w:hAnsi="Times New Roman"/>
                <w:b/>
                <w:sz w:val="15"/>
              </w:rPr>
              <w:t>Obs X</w:t>
            </w:r>
          </w:p>
        </w:tc>
        <w:tc>
          <w:tcPr>
            <w:tcW w:type="dxa" w:w="1160"/>
            <w:tcMar>
              <w:top w:w="35" w:type="dxa"/>
              <w:bottom w:w="35" w:type="dxa"/>
              <w:left w:w="35" w:type="dxa"/>
              <w:right w:w="35" w:type="dxa"/>
            </w:tcMar>
          </w:tcPr>
          <w:p>
            <w:pPr>
              <w:jc w:val="center"/>
            </w:pPr>
            <w:r>
              <w:rPr>
                <w:rFonts w:ascii="Times New Roman" w:hAnsi="Times New Roman"/>
                <w:b/>
                <w:sz w:val="15"/>
              </w:rPr>
              <w:t>Exp Mean</w:t>
            </w:r>
          </w:p>
        </w:tc>
        <w:tc>
          <w:tcPr>
            <w:tcW w:type="dxa" w:w="1160"/>
            <w:tcMar>
              <w:top w:w="35" w:type="dxa"/>
              <w:bottom w:w="35" w:type="dxa"/>
              <w:left w:w="35" w:type="dxa"/>
              <w:right w:w="35" w:type="dxa"/>
            </w:tcMar>
          </w:tcPr>
          <w:p>
            <w:pPr>
              <w:jc w:val="center"/>
            </w:pPr>
            <w:r>
              <w:rPr>
                <w:rFonts w:ascii="Times New Roman" w:hAnsi="Times New Roman"/>
                <w:b/>
                <w:sz w:val="15"/>
              </w:rPr>
              <w:t>Exp Std</w:t>
            </w:r>
          </w:p>
        </w:tc>
        <w:tc>
          <w:tcPr>
            <w:tcW w:type="dxa" w:w="1160"/>
            <w:tcMar>
              <w:top w:w="35" w:type="dxa"/>
              <w:bottom w:w="35" w:type="dxa"/>
              <w:left w:w="35" w:type="dxa"/>
              <w:right w:w="35" w:type="dxa"/>
            </w:tcMar>
          </w:tcPr>
          <w:p>
            <w:pPr>
              <w:jc w:val="center"/>
            </w:pPr>
            <w:r>
              <w:rPr>
                <w:rFonts w:ascii="Times New Roman" w:hAnsi="Times New Roman"/>
                <w:b/>
                <w:sz w:val="15"/>
              </w:rPr>
              <w:t>Obs/Exp</w:t>
            </w:r>
          </w:p>
        </w:tc>
        <w:tc>
          <w:tcPr>
            <w:tcW w:type="dxa" w:w="1160"/>
            <w:tcMar>
              <w:top w:w="35" w:type="dxa"/>
              <w:bottom w:w="35" w:type="dxa"/>
              <w:left w:w="35" w:type="dxa"/>
              <w:right w:w="35" w:type="dxa"/>
            </w:tcMar>
          </w:tcPr>
          <w:p>
            <w:pPr>
              <w:jc w:val="center"/>
            </w:pPr>
            <w:r>
              <w:rPr>
                <w:rFonts w:ascii="Times New Roman" w:hAnsi="Times New Roman"/>
                <w:b/>
                <w:sz w:val="15"/>
              </w:rPr>
              <w:t>pseudo-p</w:t>
            </w:r>
          </w:p>
        </w:tc>
        <w:tc>
          <w:tcPr>
            <w:tcW w:type="dxa" w:w="1160"/>
            <w:tcMar>
              <w:top w:w="35" w:type="dxa"/>
              <w:bottom w:w="35" w:type="dxa"/>
              <w:left w:w="35" w:type="dxa"/>
              <w:right w:w="35" w:type="dxa"/>
            </w:tcMar>
          </w:tcPr>
          <w:p>
            <w:pPr>
              <w:jc w:val="center"/>
            </w:pPr>
            <w:r>
              <w:rPr>
                <w:rFonts w:ascii="Times New Roman" w:hAnsi="Times New Roman"/>
                <w:b/>
                <w:sz w:val="15"/>
              </w:rPr>
              <w:t>Sig (p&lt;0.05)</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250</w:t>
            </w:r>
          </w:p>
        </w:tc>
        <w:tc>
          <w:tcPr>
            <w:tcW w:type="dxa" w:w="1160"/>
            <w:tcMar>
              <w:top w:w="25" w:type="dxa"/>
              <w:bottom w:w="25" w:type="dxa"/>
              <w:left w:w="30" w:type="dxa"/>
              <w:right w:w="30" w:type="dxa"/>
            </w:tcMar>
          </w:tcPr>
          <w:p>
            <w:pPr>
              <w:jc w:val="center"/>
            </w:pPr>
            <w:r>
              <w:rPr>
                <w:rFonts w:ascii="Times New Roman" w:hAnsi="Times New Roman"/>
                <w:sz w:val="14"/>
              </w:rPr>
              <w:t>7</w:t>
            </w:r>
          </w:p>
        </w:tc>
        <w:tc>
          <w:tcPr>
            <w:tcW w:type="dxa" w:w="1160"/>
            <w:tcMar>
              <w:top w:w="25" w:type="dxa"/>
              <w:bottom w:w="25" w:type="dxa"/>
              <w:left w:w="30" w:type="dxa"/>
              <w:right w:w="30" w:type="dxa"/>
            </w:tcMar>
          </w:tcPr>
          <w:p>
            <w:pPr>
              <w:jc w:val="center"/>
            </w:pPr>
            <w:r>
              <w:rPr>
                <w:rFonts w:ascii="Times New Roman" w:hAnsi="Times New Roman"/>
                <w:sz w:val="14"/>
              </w:rPr>
              <w:t>962</w:t>
            </w:r>
          </w:p>
        </w:tc>
        <w:tc>
          <w:tcPr>
            <w:tcW w:type="dxa" w:w="1160"/>
            <w:tcMar>
              <w:top w:w="25" w:type="dxa"/>
              <w:bottom w:w="25" w:type="dxa"/>
              <w:left w:w="30" w:type="dxa"/>
              <w:right w:w="30" w:type="dxa"/>
            </w:tcMar>
          </w:tcPr>
          <w:p>
            <w:pPr>
              <w:jc w:val="center"/>
            </w:pPr>
            <w:r>
              <w:rPr>
                <w:rFonts w:ascii="Times New Roman" w:hAnsi="Times New Roman"/>
                <w:sz w:val="14"/>
              </w:rPr>
              <w:t>948.90</w:t>
            </w:r>
          </w:p>
        </w:tc>
        <w:tc>
          <w:tcPr>
            <w:tcW w:type="dxa" w:w="1160"/>
            <w:tcMar>
              <w:top w:w="25" w:type="dxa"/>
              <w:bottom w:w="25" w:type="dxa"/>
              <w:left w:w="30" w:type="dxa"/>
              <w:right w:w="30" w:type="dxa"/>
            </w:tcMar>
          </w:tcPr>
          <w:p>
            <w:pPr>
              <w:jc w:val="center"/>
            </w:pPr>
            <w:r>
              <w:rPr>
                <w:rFonts w:ascii="Times New Roman" w:hAnsi="Times New Roman"/>
                <w:sz w:val="14"/>
              </w:rPr>
              <w:t>13.82</w:t>
            </w:r>
          </w:p>
        </w:tc>
        <w:tc>
          <w:tcPr>
            <w:tcW w:type="dxa" w:w="1160"/>
            <w:tcMar>
              <w:top w:w="25" w:type="dxa"/>
              <w:bottom w:w="25" w:type="dxa"/>
              <w:left w:w="30" w:type="dxa"/>
              <w:right w:w="30" w:type="dxa"/>
            </w:tcMar>
          </w:tcPr>
          <w:p>
            <w:pPr>
              <w:jc w:val="center"/>
            </w:pPr>
            <w:r>
              <w:rPr>
                <w:rFonts w:ascii="Times New Roman" w:hAnsi="Times New Roman"/>
                <w:sz w:val="14"/>
              </w:rPr>
              <w:t>1.014</w:t>
            </w:r>
          </w:p>
        </w:tc>
        <w:tc>
          <w:tcPr>
            <w:tcW w:type="dxa" w:w="1160"/>
            <w:tcMar>
              <w:top w:w="25" w:type="dxa"/>
              <w:bottom w:w="25" w:type="dxa"/>
              <w:left w:w="30" w:type="dxa"/>
              <w:right w:w="30" w:type="dxa"/>
            </w:tcMar>
          </w:tcPr>
          <w:p>
            <w:pPr>
              <w:jc w:val="center"/>
            </w:pPr>
            <w:r>
              <w:rPr>
                <w:rFonts w:ascii="Times New Roman" w:hAnsi="Times New Roman"/>
                <w:sz w:val="14"/>
              </w:rPr>
              <w:t>0.355</w:t>
            </w:r>
          </w:p>
        </w:tc>
        <w:tc>
          <w:tcPr>
            <w:tcW w:type="dxa" w:w="1160"/>
            <w:tcMar>
              <w:top w:w="25" w:type="dxa"/>
              <w:bottom w:w="25" w:type="dxa"/>
              <w:left w:w="30" w:type="dxa"/>
              <w:right w:w="30" w:type="dxa"/>
            </w:tcMar>
          </w:tcPr>
          <w:p>
            <w:pPr>
              <w:jc w:val="center"/>
            </w:pPr>
            <w:r>
              <w:rPr>
                <w:rFonts w:ascii="Times New Roman" w:hAnsi="Times New Roman"/>
                <w:sz w:val="14"/>
              </w:rPr>
              <w:t>No (p=0.355)</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250</w:t>
            </w:r>
          </w:p>
        </w:tc>
        <w:tc>
          <w:tcPr>
            <w:tcW w:type="dxa" w:w="1160"/>
            <w:tcMar>
              <w:top w:w="25" w:type="dxa"/>
              <w:bottom w:w="25" w:type="dxa"/>
              <w:left w:w="30" w:type="dxa"/>
              <w:right w:w="30" w:type="dxa"/>
            </w:tcMar>
          </w:tcPr>
          <w:p>
            <w:pPr>
              <w:jc w:val="center"/>
            </w:pPr>
            <w:r>
              <w:rPr>
                <w:rFonts w:ascii="Times New Roman" w:hAnsi="Times New Roman"/>
                <w:sz w:val="14"/>
              </w:rPr>
              <w:t>14</w:t>
            </w:r>
          </w:p>
        </w:tc>
        <w:tc>
          <w:tcPr>
            <w:tcW w:type="dxa" w:w="1160"/>
            <w:tcMar>
              <w:top w:w="25" w:type="dxa"/>
              <w:bottom w:w="25" w:type="dxa"/>
              <w:left w:w="30" w:type="dxa"/>
              <w:right w:w="30" w:type="dxa"/>
            </w:tcMar>
          </w:tcPr>
          <w:p>
            <w:pPr>
              <w:jc w:val="center"/>
            </w:pPr>
            <w:r>
              <w:rPr>
                <w:rFonts w:ascii="Times New Roman" w:hAnsi="Times New Roman"/>
                <w:sz w:val="14"/>
              </w:rPr>
              <w:t>1686</w:t>
            </w:r>
          </w:p>
        </w:tc>
        <w:tc>
          <w:tcPr>
            <w:tcW w:type="dxa" w:w="1160"/>
            <w:tcMar>
              <w:top w:w="25" w:type="dxa"/>
              <w:bottom w:w="25" w:type="dxa"/>
              <w:left w:w="30" w:type="dxa"/>
              <w:right w:w="30" w:type="dxa"/>
            </w:tcMar>
          </w:tcPr>
          <w:p>
            <w:pPr>
              <w:jc w:val="center"/>
            </w:pPr>
            <w:r>
              <w:rPr>
                <w:rFonts w:ascii="Times New Roman" w:hAnsi="Times New Roman"/>
                <w:sz w:val="14"/>
              </w:rPr>
              <w:t>1733.83</w:t>
            </w:r>
          </w:p>
        </w:tc>
        <w:tc>
          <w:tcPr>
            <w:tcW w:type="dxa" w:w="1160"/>
            <w:tcMar>
              <w:top w:w="25" w:type="dxa"/>
              <w:bottom w:w="25" w:type="dxa"/>
              <w:left w:w="30" w:type="dxa"/>
              <w:right w:w="30" w:type="dxa"/>
            </w:tcMar>
          </w:tcPr>
          <w:p>
            <w:pPr>
              <w:jc w:val="center"/>
            </w:pPr>
            <w:r>
              <w:rPr>
                <w:rFonts w:ascii="Times New Roman" w:hAnsi="Times New Roman"/>
                <w:sz w:val="14"/>
              </w:rPr>
              <w:t>55.91</w:t>
            </w:r>
          </w:p>
        </w:tc>
        <w:tc>
          <w:tcPr>
            <w:tcW w:type="dxa" w:w="1160"/>
            <w:tcMar>
              <w:top w:w="25" w:type="dxa"/>
              <w:bottom w:w="25" w:type="dxa"/>
              <w:left w:w="30" w:type="dxa"/>
              <w:right w:w="30" w:type="dxa"/>
            </w:tcMar>
          </w:tcPr>
          <w:p>
            <w:pPr>
              <w:jc w:val="center"/>
            </w:pPr>
            <w:r>
              <w:rPr>
                <w:rFonts w:ascii="Times New Roman" w:hAnsi="Times New Roman"/>
                <w:sz w:val="14"/>
              </w:rPr>
              <w:t>0.972</w:t>
            </w:r>
          </w:p>
        </w:tc>
        <w:tc>
          <w:tcPr>
            <w:tcW w:type="dxa" w:w="1160"/>
            <w:tcMar>
              <w:top w:w="25" w:type="dxa"/>
              <w:bottom w:w="25" w:type="dxa"/>
              <w:left w:w="30" w:type="dxa"/>
              <w:right w:w="30" w:type="dxa"/>
            </w:tcMar>
          </w:tcPr>
          <w:p>
            <w:pPr>
              <w:jc w:val="center"/>
            </w:pPr>
            <w:r>
              <w:rPr>
                <w:rFonts w:ascii="Times New Roman" w:hAnsi="Times New Roman"/>
                <w:sz w:val="14"/>
              </w:rPr>
              <w:t>0.805</w:t>
            </w:r>
          </w:p>
        </w:tc>
        <w:tc>
          <w:tcPr>
            <w:tcW w:type="dxa" w:w="1160"/>
            <w:tcMar>
              <w:top w:w="25" w:type="dxa"/>
              <w:bottom w:w="25" w:type="dxa"/>
              <w:left w:w="30" w:type="dxa"/>
              <w:right w:w="30" w:type="dxa"/>
            </w:tcMar>
          </w:tcPr>
          <w:p>
            <w:pPr>
              <w:jc w:val="center"/>
            </w:pPr>
            <w:r>
              <w:rPr>
                <w:rFonts w:ascii="Times New Roman" w:hAnsi="Times New Roman"/>
                <w:sz w:val="14"/>
              </w:rPr>
              <w:t>No (p=0.805)</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250</w:t>
            </w:r>
          </w:p>
        </w:tc>
        <w:tc>
          <w:tcPr>
            <w:tcW w:type="dxa" w:w="1160"/>
            <w:tcMar>
              <w:top w:w="25" w:type="dxa"/>
              <w:bottom w:w="25" w:type="dxa"/>
              <w:left w:w="30" w:type="dxa"/>
              <w:right w:w="30" w:type="dxa"/>
            </w:tcMar>
          </w:tcPr>
          <w:p>
            <w:pPr>
              <w:jc w:val="center"/>
            </w:pPr>
            <w:r>
              <w:rPr>
                <w:rFonts w:ascii="Times New Roman" w:hAnsi="Times New Roman"/>
                <w:sz w:val="14"/>
              </w:rPr>
              <w:t>30</w:t>
            </w:r>
          </w:p>
        </w:tc>
        <w:tc>
          <w:tcPr>
            <w:tcW w:type="dxa" w:w="1160"/>
            <w:tcMar>
              <w:top w:w="25" w:type="dxa"/>
              <w:bottom w:w="25" w:type="dxa"/>
              <w:left w:w="30" w:type="dxa"/>
              <w:right w:w="30" w:type="dxa"/>
            </w:tcMar>
          </w:tcPr>
          <w:p>
            <w:pPr>
              <w:jc w:val="center"/>
            </w:pPr>
            <w:r>
              <w:rPr>
                <w:rFonts w:ascii="Times New Roman" w:hAnsi="Times New Roman"/>
                <w:sz w:val="14"/>
              </w:rPr>
              <w:t>3036</w:t>
            </w:r>
          </w:p>
        </w:tc>
        <w:tc>
          <w:tcPr>
            <w:tcW w:type="dxa" w:w="1160"/>
            <w:tcMar>
              <w:top w:w="25" w:type="dxa"/>
              <w:bottom w:w="25" w:type="dxa"/>
              <w:left w:w="30" w:type="dxa"/>
              <w:right w:w="30" w:type="dxa"/>
            </w:tcMar>
          </w:tcPr>
          <w:p>
            <w:pPr>
              <w:jc w:val="center"/>
            </w:pPr>
            <w:r>
              <w:rPr>
                <w:rFonts w:ascii="Times New Roman" w:hAnsi="Times New Roman"/>
                <w:sz w:val="14"/>
              </w:rPr>
              <w:t>3266.83</w:t>
            </w:r>
          </w:p>
        </w:tc>
        <w:tc>
          <w:tcPr>
            <w:tcW w:type="dxa" w:w="1160"/>
            <w:tcMar>
              <w:top w:w="25" w:type="dxa"/>
              <w:bottom w:w="25" w:type="dxa"/>
              <w:left w:w="30" w:type="dxa"/>
              <w:right w:w="30" w:type="dxa"/>
            </w:tcMar>
          </w:tcPr>
          <w:p>
            <w:pPr>
              <w:jc w:val="center"/>
            </w:pPr>
            <w:r>
              <w:rPr>
                <w:rFonts w:ascii="Times New Roman" w:hAnsi="Times New Roman"/>
                <w:sz w:val="14"/>
              </w:rPr>
              <w:t>87.42</w:t>
            </w:r>
          </w:p>
        </w:tc>
        <w:tc>
          <w:tcPr>
            <w:tcW w:type="dxa" w:w="1160"/>
            <w:tcMar>
              <w:top w:w="25" w:type="dxa"/>
              <w:bottom w:w="25" w:type="dxa"/>
              <w:left w:w="30" w:type="dxa"/>
              <w:right w:w="30" w:type="dxa"/>
            </w:tcMar>
          </w:tcPr>
          <w:p>
            <w:pPr>
              <w:jc w:val="center"/>
            </w:pPr>
            <w:r>
              <w:rPr>
                <w:rFonts w:ascii="Times New Roman" w:hAnsi="Times New Roman"/>
                <w:sz w:val="14"/>
              </w:rPr>
              <w:t>0.929</w:t>
            </w:r>
          </w:p>
        </w:tc>
        <w:tc>
          <w:tcPr>
            <w:tcW w:type="dxa" w:w="1160"/>
            <w:tcMar>
              <w:top w:w="25" w:type="dxa"/>
              <w:bottom w:w="25" w:type="dxa"/>
              <w:left w:w="30" w:type="dxa"/>
              <w:right w:w="30" w:type="dxa"/>
            </w:tcMar>
          </w:tcPr>
          <w:p>
            <w:pPr>
              <w:jc w:val="center"/>
            </w:pPr>
            <w:r>
              <w:rPr>
                <w:rFonts w:ascii="Times New Roman" w:hAnsi="Times New Roman"/>
                <w:sz w:val="14"/>
              </w:rPr>
              <w:t>0.996</w:t>
            </w:r>
          </w:p>
        </w:tc>
        <w:tc>
          <w:tcPr>
            <w:tcW w:type="dxa" w:w="1160"/>
            <w:tcMar>
              <w:top w:w="25" w:type="dxa"/>
              <w:bottom w:w="25" w:type="dxa"/>
              <w:left w:w="30" w:type="dxa"/>
              <w:right w:w="30" w:type="dxa"/>
            </w:tcMar>
          </w:tcPr>
          <w:p>
            <w:pPr>
              <w:jc w:val="center"/>
            </w:pPr>
            <w:r>
              <w:rPr>
                <w:rFonts w:ascii="Times New Roman" w:hAnsi="Times New Roman"/>
                <w:sz w:val="14"/>
              </w:rPr>
              <w:t>No (p=0.996)</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500</w:t>
            </w:r>
          </w:p>
        </w:tc>
        <w:tc>
          <w:tcPr>
            <w:tcW w:type="dxa" w:w="1160"/>
            <w:tcMar>
              <w:top w:w="25" w:type="dxa"/>
              <w:bottom w:w="25" w:type="dxa"/>
              <w:left w:w="30" w:type="dxa"/>
              <w:right w:w="30" w:type="dxa"/>
            </w:tcMar>
          </w:tcPr>
          <w:p>
            <w:pPr>
              <w:jc w:val="center"/>
            </w:pPr>
            <w:r>
              <w:rPr>
                <w:rFonts w:ascii="Times New Roman" w:hAnsi="Times New Roman"/>
                <w:sz w:val="14"/>
              </w:rPr>
              <w:t>7</w:t>
            </w:r>
          </w:p>
        </w:tc>
        <w:tc>
          <w:tcPr>
            <w:tcW w:type="dxa" w:w="1160"/>
            <w:tcMar>
              <w:top w:w="25" w:type="dxa"/>
              <w:bottom w:w="25" w:type="dxa"/>
              <w:left w:w="30" w:type="dxa"/>
              <w:right w:w="30" w:type="dxa"/>
            </w:tcMar>
          </w:tcPr>
          <w:p>
            <w:pPr>
              <w:jc w:val="center"/>
            </w:pPr>
            <w:r>
              <w:rPr>
                <w:rFonts w:ascii="Times New Roman" w:hAnsi="Times New Roman"/>
                <w:sz w:val="14"/>
              </w:rPr>
              <w:t>962</w:t>
            </w:r>
          </w:p>
        </w:tc>
        <w:tc>
          <w:tcPr>
            <w:tcW w:type="dxa" w:w="1160"/>
            <w:tcMar>
              <w:top w:w="25" w:type="dxa"/>
              <w:bottom w:w="25" w:type="dxa"/>
              <w:left w:w="30" w:type="dxa"/>
              <w:right w:w="30" w:type="dxa"/>
            </w:tcMar>
          </w:tcPr>
          <w:p>
            <w:pPr>
              <w:jc w:val="center"/>
            </w:pPr>
            <w:r>
              <w:rPr>
                <w:rFonts w:ascii="Times New Roman" w:hAnsi="Times New Roman"/>
                <w:sz w:val="14"/>
              </w:rPr>
              <w:t>948.33</w:t>
            </w:r>
          </w:p>
        </w:tc>
        <w:tc>
          <w:tcPr>
            <w:tcW w:type="dxa" w:w="1160"/>
            <w:tcMar>
              <w:top w:w="25" w:type="dxa"/>
              <w:bottom w:w="25" w:type="dxa"/>
              <w:left w:w="30" w:type="dxa"/>
              <w:right w:w="30" w:type="dxa"/>
            </w:tcMar>
          </w:tcPr>
          <w:p>
            <w:pPr>
              <w:jc w:val="center"/>
            </w:pPr>
            <w:r>
              <w:rPr>
                <w:rFonts w:ascii="Times New Roman" w:hAnsi="Times New Roman"/>
                <w:sz w:val="14"/>
              </w:rPr>
              <w:t>13.67</w:t>
            </w:r>
          </w:p>
        </w:tc>
        <w:tc>
          <w:tcPr>
            <w:tcW w:type="dxa" w:w="1160"/>
            <w:tcMar>
              <w:top w:w="25" w:type="dxa"/>
              <w:bottom w:w="25" w:type="dxa"/>
              <w:left w:w="30" w:type="dxa"/>
              <w:right w:w="30" w:type="dxa"/>
            </w:tcMar>
          </w:tcPr>
          <w:p>
            <w:pPr>
              <w:jc w:val="center"/>
            </w:pPr>
            <w:r>
              <w:rPr>
                <w:rFonts w:ascii="Times New Roman" w:hAnsi="Times New Roman"/>
                <w:sz w:val="14"/>
              </w:rPr>
              <w:t>1.014</w:t>
            </w:r>
          </w:p>
        </w:tc>
        <w:tc>
          <w:tcPr>
            <w:tcW w:type="dxa" w:w="1160"/>
            <w:tcMar>
              <w:top w:w="25" w:type="dxa"/>
              <w:bottom w:w="25" w:type="dxa"/>
              <w:left w:w="30" w:type="dxa"/>
              <w:right w:w="30" w:type="dxa"/>
            </w:tcMar>
          </w:tcPr>
          <w:p>
            <w:pPr>
              <w:jc w:val="center"/>
            </w:pPr>
            <w:r>
              <w:rPr>
                <w:rFonts w:ascii="Times New Roman" w:hAnsi="Times New Roman"/>
                <w:sz w:val="14"/>
              </w:rPr>
              <w:t>0.338</w:t>
            </w:r>
          </w:p>
        </w:tc>
        <w:tc>
          <w:tcPr>
            <w:tcW w:type="dxa" w:w="1160"/>
            <w:tcMar>
              <w:top w:w="25" w:type="dxa"/>
              <w:bottom w:w="25" w:type="dxa"/>
              <w:left w:w="30" w:type="dxa"/>
              <w:right w:w="30" w:type="dxa"/>
            </w:tcMar>
          </w:tcPr>
          <w:p>
            <w:pPr>
              <w:jc w:val="center"/>
            </w:pPr>
            <w:r>
              <w:rPr>
                <w:rFonts w:ascii="Times New Roman" w:hAnsi="Times New Roman"/>
                <w:sz w:val="14"/>
              </w:rPr>
              <w:t>No (p=0.338)</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500</w:t>
            </w:r>
          </w:p>
        </w:tc>
        <w:tc>
          <w:tcPr>
            <w:tcW w:type="dxa" w:w="1160"/>
            <w:tcMar>
              <w:top w:w="25" w:type="dxa"/>
              <w:bottom w:w="25" w:type="dxa"/>
              <w:left w:w="30" w:type="dxa"/>
              <w:right w:w="30" w:type="dxa"/>
            </w:tcMar>
          </w:tcPr>
          <w:p>
            <w:pPr>
              <w:jc w:val="center"/>
            </w:pPr>
            <w:r>
              <w:rPr>
                <w:rFonts w:ascii="Times New Roman" w:hAnsi="Times New Roman"/>
                <w:sz w:val="14"/>
              </w:rPr>
              <w:t>14</w:t>
            </w:r>
          </w:p>
        </w:tc>
        <w:tc>
          <w:tcPr>
            <w:tcW w:type="dxa" w:w="1160"/>
            <w:tcMar>
              <w:top w:w="25" w:type="dxa"/>
              <w:bottom w:w="25" w:type="dxa"/>
              <w:left w:w="30" w:type="dxa"/>
              <w:right w:w="30" w:type="dxa"/>
            </w:tcMar>
          </w:tcPr>
          <w:p>
            <w:pPr>
              <w:jc w:val="center"/>
            </w:pPr>
            <w:r>
              <w:rPr>
                <w:rFonts w:ascii="Times New Roman" w:hAnsi="Times New Roman"/>
                <w:sz w:val="14"/>
              </w:rPr>
              <w:t>1686</w:t>
            </w:r>
          </w:p>
        </w:tc>
        <w:tc>
          <w:tcPr>
            <w:tcW w:type="dxa" w:w="1160"/>
            <w:tcMar>
              <w:top w:w="25" w:type="dxa"/>
              <w:bottom w:w="25" w:type="dxa"/>
              <w:left w:w="30" w:type="dxa"/>
              <w:right w:w="30" w:type="dxa"/>
            </w:tcMar>
          </w:tcPr>
          <w:p>
            <w:pPr>
              <w:jc w:val="center"/>
            </w:pPr>
            <w:r>
              <w:rPr>
                <w:rFonts w:ascii="Times New Roman" w:hAnsi="Times New Roman"/>
                <w:sz w:val="14"/>
              </w:rPr>
              <w:t>1732.14</w:t>
            </w:r>
          </w:p>
        </w:tc>
        <w:tc>
          <w:tcPr>
            <w:tcW w:type="dxa" w:w="1160"/>
            <w:tcMar>
              <w:top w:w="25" w:type="dxa"/>
              <w:bottom w:w="25" w:type="dxa"/>
              <w:left w:w="30" w:type="dxa"/>
              <w:right w:w="30" w:type="dxa"/>
            </w:tcMar>
          </w:tcPr>
          <w:p>
            <w:pPr>
              <w:jc w:val="center"/>
            </w:pPr>
            <w:r>
              <w:rPr>
                <w:rFonts w:ascii="Times New Roman" w:hAnsi="Times New Roman"/>
                <w:sz w:val="14"/>
              </w:rPr>
              <w:t>55.43</w:t>
            </w:r>
          </w:p>
        </w:tc>
        <w:tc>
          <w:tcPr>
            <w:tcW w:type="dxa" w:w="1160"/>
            <w:tcMar>
              <w:top w:w="25" w:type="dxa"/>
              <w:bottom w:w="25" w:type="dxa"/>
              <w:left w:w="30" w:type="dxa"/>
              <w:right w:w="30" w:type="dxa"/>
            </w:tcMar>
          </w:tcPr>
          <w:p>
            <w:pPr>
              <w:jc w:val="center"/>
            </w:pPr>
            <w:r>
              <w:rPr>
                <w:rFonts w:ascii="Times New Roman" w:hAnsi="Times New Roman"/>
                <w:sz w:val="14"/>
              </w:rPr>
              <w:t>0.973</w:t>
            </w:r>
          </w:p>
        </w:tc>
        <w:tc>
          <w:tcPr>
            <w:tcW w:type="dxa" w:w="1160"/>
            <w:tcMar>
              <w:top w:w="25" w:type="dxa"/>
              <w:bottom w:w="25" w:type="dxa"/>
              <w:left w:w="30" w:type="dxa"/>
              <w:right w:w="30" w:type="dxa"/>
            </w:tcMar>
          </w:tcPr>
          <w:p>
            <w:pPr>
              <w:jc w:val="center"/>
            </w:pPr>
            <w:r>
              <w:rPr>
                <w:rFonts w:ascii="Times New Roman" w:hAnsi="Times New Roman"/>
                <w:sz w:val="14"/>
              </w:rPr>
              <w:t>0.797</w:t>
            </w:r>
          </w:p>
        </w:tc>
        <w:tc>
          <w:tcPr>
            <w:tcW w:type="dxa" w:w="1160"/>
            <w:tcMar>
              <w:top w:w="25" w:type="dxa"/>
              <w:bottom w:w="25" w:type="dxa"/>
              <w:left w:w="30" w:type="dxa"/>
              <w:right w:w="30" w:type="dxa"/>
            </w:tcMar>
          </w:tcPr>
          <w:p>
            <w:pPr>
              <w:jc w:val="center"/>
            </w:pPr>
            <w:r>
              <w:rPr>
                <w:rFonts w:ascii="Times New Roman" w:hAnsi="Times New Roman"/>
                <w:sz w:val="14"/>
              </w:rPr>
              <w:t>No (p=0.797)</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500</w:t>
            </w:r>
          </w:p>
        </w:tc>
        <w:tc>
          <w:tcPr>
            <w:tcW w:type="dxa" w:w="1160"/>
            <w:tcMar>
              <w:top w:w="25" w:type="dxa"/>
              <w:bottom w:w="25" w:type="dxa"/>
              <w:left w:w="30" w:type="dxa"/>
              <w:right w:w="30" w:type="dxa"/>
            </w:tcMar>
          </w:tcPr>
          <w:p>
            <w:pPr>
              <w:jc w:val="center"/>
            </w:pPr>
            <w:r>
              <w:rPr>
                <w:rFonts w:ascii="Times New Roman" w:hAnsi="Times New Roman"/>
                <w:sz w:val="14"/>
              </w:rPr>
              <w:t>30</w:t>
            </w:r>
          </w:p>
        </w:tc>
        <w:tc>
          <w:tcPr>
            <w:tcW w:type="dxa" w:w="1160"/>
            <w:tcMar>
              <w:top w:w="25" w:type="dxa"/>
              <w:bottom w:w="25" w:type="dxa"/>
              <w:left w:w="30" w:type="dxa"/>
              <w:right w:w="30" w:type="dxa"/>
            </w:tcMar>
          </w:tcPr>
          <w:p>
            <w:pPr>
              <w:jc w:val="center"/>
            </w:pPr>
            <w:r>
              <w:rPr>
                <w:rFonts w:ascii="Times New Roman" w:hAnsi="Times New Roman"/>
                <w:sz w:val="14"/>
              </w:rPr>
              <w:t>3036</w:t>
            </w:r>
          </w:p>
        </w:tc>
        <w:tc>
          <w:tcPr>
            <w:tcW w:type="dxa" w:w="1160"/>
            <w:tcMar>
              <w:top w:w="25" w:type="dxa"/>
              <w:bottom w:w="25" w:type="dxa"/>
              <w:left w:w="30" w:type="dxa"/>
              <w:right w:w="30" w:type="dxa"/>
            </w:tcMar>
          </w:tcPr>
          <w:p>
            <w:pPr>
              <w:jc w:val="center"/>
            </w:pPr>
            <w:r>
              <w:rPr>
                <w:rFonts w:ascii="Times New Roman" w:hAnsi="Times New Roman"/>
                <w:sz w:val="14"/>
              </w:rPr>
              <w:t>3264.55</w:t>
            </w:r>
          </w:p>
        </w:tc>
        <w:tc>
          <w:tcPr>
            <w:tcW w:type="dxa" w:w="1160"/>
            <w:tcMar>
              <w:top w:w="25" w:type="dxa"/>
              <w:bottom w:w="25" w:type="dxa"/>
              <w:left w:w="30" w:type="dxa"/>
              <w:right w:w="30" w:type="dxa"/>
            </w:tcMar>
          </w:tcPr>
          <w:p>
            <w:pPr>
              <w:jc w:val="center"/>
            </w:pPr>
            <w:r>
              <w:rPr>
                <w:rFonts w:ascii="Times New Roman" w:hAnsi="Times New Roman"/>
                <w:sz w:val="14"/>
              </w:rPr>
              <w:t>86.99</w:t>
            </w:r>
          </w:p>
        </w:tc>
        <w:tc>
          <w:tcPr>
            <w:tcW w:type="dxa" w:w="1160"/>
            <w:tcMar>
              <w:top w:w="25" w:type="dxa"/>
              <w:bottom w:w="25" w:type="dxa"/>
              <w:left w:w="30" w:type="dxa"/>
              <w:right w:w="30" w:type="dxa"/>
            </w:tcMar>
          </w:tcPr>
          <w:p>
            <w:pPr>
              <w:jc w:val="center"/>
            </w:pPr>
            <w:r>
              <w:rPr>
                <w:rFonts w:ascii="Times New Roman" w:hAnsi="Times New Roman"/>
                <w:sz w:val="14"/>
              </w:rPr>
              <w:t>0.929</w:t>
            </w:r>
          </w:p>
        </w:tc>
        <w:tc>
          <w:tcPr>
            <w:tcW w:type="dxa" w:w="1160"/>
            <w:tcMar>
              <w:top w:w="25" w:type="dxa"/>
              <w:bottom w:w="25" w:type="dxa"/>
              <w:left w:w="30" w:type="dxa"/>
              <w:right w:w="30" w:type="dxa"/>
            </w:tcMar>
          </w:tcPr>
          <w:p>
            <w:pPr>
              <w:jc w:val="center"/>
            </w:pPr>
            <w:r>
              <w:rPr>
                <w:rFonts w:ascii="Times New Roman" w:hAnsi="Times New Roman"/>
                <w:sz w:val="14"/>
              </w:rPr>
              <w:t>0.992</w:t>
            </w:r>
          </w:p>
        </w:tc>
        <w:tc>
          <w:tcPr>
            <w:tcW w:type="dxa" w:w="1160"/>
            <w:tcMar>
              <w:top w:w="25" w:type="dxa"/>
              <w:bottom w:w="25" w:type="dxa"/>
              <w:left w:w="30" w:type="dxa"/>
              <w:right w:w="30" w:type="dxa"/>
            </w:tcMar>
          </w:tcPr>
          <w:p>
            <w:pPr>
              <w:jc w:val="center"/>
            </w:pPr>
            <w:r>
              <w:rPr>
                <w:rFonts w:ascii="Times New Roman" w:hAnsi="Times New Roman"/>
                <w:sz w:val="14"/>
              </w:rPr>
              <w:t>No (p=0.992)</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1000</w:t>
            </w:r>
          </w:p>
        </w:tc>
        <w:tc>
          <w:tcPr>
            <w:tcW w:type="dxa" w:w="1160"/>
            <w:tcMar>
              <w:top w:w="25" w:type="dxa"/>
              <w:bottom w:w="25" w:type="dxa"/>
              <w:left w:w="30" w:type="dxa"/>
              <w:right w:w="30" w:type="dxa"/>
            </w:tcMar>
          </w:tcPr>
          <w:p>
            <w:pPr>
              <w:jc w:val="center"/>
            </w:pPr>
            <w:r>
              <w:rPr>
                <w:rFonts w:ascii="Times New Roman" w:hAnsi="Times New Roman"/>
                <w:sz w:val="14"/>
              </w:rPr>
              <w:t>7</w:t>
            </w:r>
          </w:p>
        </w:tc>
        <w:tc>
          <w:tcPr>
            <w:tcW w:type="dxa" w:w="1160"/>
            <w:tcMar>
              <w:top w:w="25" w:type="dxa"/>
              <w:bottom w:w="25" w:type="dxa"/>
              <w:left w:w="30" w:type="dxa"/>
              <w:right w:w="30" w:type="dxa"/>
            </w:tcMar>
          </w:tcPr>
          <w:p>
            <w:pPr>
              <w:jc w:val="center"/>
            </w:pPr>
            <w:r>
              <w:rPr>
                <w:rFonts w:ascii="Times New Roman" w:hAnsi="Times New Roman"/>
                <w:sz w:val="14"/>
              </w:rPr>
              <w:t>985</w:t>
            </w:r>
          </w:p>
        </w:tc>
        <w:tc>
          <w:tcPr>
            <w:tcW w:type="dxa" w:w="1160"/>
            <w:tcMar>
              <w:top w:w="25" w:type="dxa"/>
              <w:bottom w:w="25" w:type="dxa"/>
              <w:left w:w="30" w:type="dxa"/>
              <w:right w:w="30" w:type="dxa"/>
            </w:tcMar>
          </w:tcPr>
          <w:p>
            <w:pPr>
              <w:jc w:val="center"/>
            </w:pPr>
            <w:r>
              <w:rPr>
                <w:rFonts w:ascii="Times New Roman" w:hAnsi="Times New Roman"/>
                <w:sz w:val="14"/>
              </w:rPr>
              <w:t>980.25</w:t>
            </w:r>
          </w:p>
        </w:tc>
        <w:tc>
          <w:tcPr>
            <w:tcW w:type="dxa" w:w="1160"/>
            <w:tcMar>
              <w:top w:w="25" w:type="dxa"/>
              <w:bottom w:w="25" w:type="dxa"/>
              <w:left w:w="30" w:type="dxa"/>
              <w:right w:w="30" w:type="dxa"/>
            </w:tcMar>
          </w:tcPr>
          <w:p>
            <w:pPr>
              <w:jc w:val="center"/>
            </w:pPr>
            <w:r>
              <w:rPr>
                <w:rFonts w:ascii="Times New Roman" w:hAnsi="Times New Roman"/>
                <w:sz w:val="14"/>
              </w:rPr>
              <w:t>14.12</w:t>
            </w:r>
          </w:p>
        </w:tc>
        <w:tc>
          <w:tcPr>
            <w:tcW w:type="dxa" w:w="1160"/>
            <w:tcMar>
              <w:top w:w="25" w:type="dxa"/>
              <w:bottom w:w="25" w:type="dxa"/>
              <w:left w:w="30" w:type="dxa"/>
              <w:right w:w="30" w:type="dxa"/>
            </w:tcMar>
          </w:tcPr>
          <w:p>
            <w:pPr>
              <w:jc w:val="center"/>
            </w:pPr>
            <w:r>
              <w:rPr>
                <w:rFonts w:ascii="Times New Roman" w:hAnsi="Times New Roman"/>
                <w:sz w:val="14"/>
              </w:rPr>
              <w:t>1.005</w:t>
            </w:r>
          </w:p>
        </w:tc>
        <w:tc>
          <w:tcPr>
            <w:tcW w:type="dxa" w:w="1160"/>
            <w:tcMar>
              <w:top w:w="25" w:type="dxa"/>
              <w:bottom w:w="25" w:type="dxa"/>
              <w:left w:w="30" w:type="dxa"/>
              <w:right w:w="30" w:type="dxa"/>
            </w:tcMar>
          </w:tcPr>
          <w:p>
            <w:pPr>
              <w:jc w:val="center"/>
            </w:pPr>
            <w:r>
              <w:rPr>
                <w:rFonts w:ascii="Times New Roman" w:hAnsi="Times New Roman"/>
                <w:sz w:val="14"/>
              </w:rPr>
              <w:t>0.456</w:t>
            </w:r>
          </w:p>
        </w:tc>
        <w:tc>
          <w:tcPr>
            <w:tcW w:type="dxa" w:w="1160"/>
            <w:tcMar>
              <w:top w:w="25" w:type="dxa"/>
              <w:bottom w:w="25" w:type="dxa"/>
              <w:left w:w="30" w:type="dxa"/>
              <w:right w:w="30" w:type="dxa"/>
            </w:tcMar>
          </w:tcPr>
          <w:p>
            <w:pPr>
              <w:jc w:val="center"/>
            </w:pPr>
            <w:r>
              <w:rPr>
                <w:rFonts w:ascii="Times New Roman" w:hAnsi="Times New Roman"/>
                <w:sz w:val="14"/>
              </w:rPr>
              <w:t>No (p=0.456)</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1000</w:t>
            </w:r>
          </w:p>
        </w:tc>
        <w:tc>
          <w:tcPr>
            <w:tcW w:type="dxa" w:w="1160"/>
            <w:tcMar>
              <w:top w:w="25" w:type="dxa"/>
              <w:bottom w:w="25" w:type="dxa"/>
              <w:left w:w="30" w:type="dxa"/>
              <w:right w:w="30" w:type="dxa"/>
            </w:tcMar>
          </w:tcPr>
          <w:p>
            <w:pPr>
              <w:jc w:val="center"/>
            </w:pPr>
            <w:r>
              <w:rPr>
                <w:rFonts w:ascii="Times New Roman" w:hAnsi="Times New Roman"/>
                <w:sz w:val="14"/>
              </w:rPr>
              <w:t>14</w:t>
            </w:r>
          </w:p>
        </w:tc>
        <w:tc>
          <w:tcPr>
            <w:tcW w:type="dxa" w:w="1160"/>
            <w:tcMar>
              <w:top w:w="25" w:type="dxa"/>
              <w:bottom w:w="25" w:type="dxa"/>
              <w:left w:w="30" w:type="dxa"/>
              <w:right w:w="30" w:type="dxa"/>
            </w:tcMar>
          </w:tcPr>
          <w:p>
            <w:pPr>
              <w:jc w:val="center"/>
            </w:pPr>
            <w:r>
              <w:rPr>
                <w:rFonts w:ascii="Times New Roman" w:hAnsi="Times New Roman"/>
                <w:sz w:val="14"/>
              </w:rPr>
              <w:t>1728</w:t>
            </w:r>
          </w:p>
        </w:tc>
        <w:tc>
          <w:tcPr>
            <w:tcW w:type="dxa" w:w="1160"/>
            <w:tcMar>
              <w:top w:w="25" w:type="dxa"/>
              <w:bottom w:w="25" w:type="dxa"/>
              <w:left w:w="30" w:type="dxa"/>
              <w:right w:w="30" w:type="dxa"/>
            </w:tcMar>
          </w:tcPr>
          <w:p>
            <w:pPr>
              <w:jc w:val="center"/>
            </w:pPr>
            <w:r>
              <w:rPr>
                <w:rFonts w:ascii="Times New Roman" w:hAnsi="Times New Roman"/>
                <w:sz w:val="14"/>
              </w:rPr>
              <w:t>1792.53</w:t>
            </w:r>
          </w:p>
        </w:tc>
        <w:tc>
          <w:tcPr>
            <w:tcW w:type="dxa" w:w="1160"/>
            <w:tcMar>
              <w:top w:w="25" w:type="dxa"/>
              <w:bottom w:w="25" w:type="dxa"/>
              <w:left w:w="30" w:type="dxa"/>
              <w:right w:w="30" w:type="dxa"/>
            </w:tcMar>
          </w:tcPr>
          <w:p>
            <w:pPr>
              <w:jc w:val="center"/>
            </w:pPr>
            <w:r>
              <w:rPr>
                <w:rFonts w:ascii="Times New Roman" w:hAnsi="Times New Roman"/>
                <w:sz w:val="14"/>
              </w:rPr>
              <w:t>56.81</w:t>
            </w:r>
          </w:p>
        </w:tc>
        <w:tc>
          <w:tcPr>
            <w:tcW w:type="dxa" w:w="1160"/>
            <w:tcMar>
              <w:top w:w="25" w:type="dxa"/>
              <w:bottom w:w="25" w:type="dxa"/>
              <w:left w:w="30" w:type="dxa"/>
              <w:right w:w="30" w:type="dxa"/>
            </w:tcMar>
          </w:tcPr>
          <w:p>
            <w:pPr>
              <w:jc w:val="center"/>
            </w:pPr>
            <w:r>
              <w:rPr>
                <w:rFonts w:ascii="Times New Roman" w:hAnsi="Times New Roman"/>
                <w:sz w:val="14"/>
              </w:rPr>
              <w:t>0.964</w:t>
            </w:r>
          </w:p>
        </w:tc>
        <w:tc>
          <w:tcPr>
            <w:tcW w:type="dxa" w:w="1160"/>
            <w:tcMar>
              <w:top w:w="25" w:type="dxa"/>
              <w:bottom w:w="25" w:type="dxa"/>
              <w:left w:w="30" w:type="dxa"/>
              <w:right w:w="30" w:type="dxa"/>
            </w:tcMar>
          </w:tcPr>
          <w:p>
            <w:pPr>
              <w:jc w:val="center"/>
            </w:pPr>
            <w:r>
              <w:rPr>
                <w:rFonts w:ascii="Times New Roman" w:hAnsi="Times New Roman"/>
                <w:sz w:val="14"/>
              </w:rPr>
              <w:t>0.871</w:t>
            </w:r>
          </w:p>
        </w:tc>
        <w:tc>
          <w:tcPr>
            <w:tcW w:type="dxa" w:w="1160"/>
            <w:tcMar>
              <w:top w:w="25" w:type="dxa"/>
              <w:bottom w:w="25" w:type="dxa"/>
              <w:left w:w="30" w:type="dxa"/>
              <w:right w:w="30" w:type="dxa"/>
            </w:tcMar>
          </w:tcPr>
          <w:p>
            <w:pPr>
              <w:jc w:val="center"/>
            </w:pPr>
            <w:r>
              <w:rPr>
                <w:rFonts w:ascii="Times New Roman" w:hAnsi="Times New Roman"/>
                <w:sz w:val="14"/>
              </w:rPr>
              <w:t>No (p=0.871)</w:t>
            </w:r>
          </w:p>
        </w:tc>
      </w:tr>
      <w:tr>
        <w:tc>
          <w:tcPr>
            <w:tcW w:type="dxa" w:w="1160"/>
            <w:tcMar>
              <w:top w:w="25" w:type="dxa"/>
              <w:bottom w:w="25" w:type="dxa"/>
              <w:left w:w="30" w:type="dxa"/>
              <w:right w:w="30" w:type="dxa"/>
            </w:tcMar>
          </w:tcPr>
          <w:p>
            <w:pPr>
              <w:jc w:val="left"/>
            </w:pPr>
            <w:r>
              <w:rPr>
                <w:rFonts w:ascii="Times New Roman" w:hAnsi="Times New Roman"/>
                <w:sz w:val="14"/>
              </w:rPr>
              <w:t>Raw Corpus (596 rec)</w:t>
            </w:r>
          </w:p>
        </w:tc>
        <w:tc>
          <w:tcPr>
            <w:tcW w:type="dxa" w:w="1160"/>
            <w:tcMar>
              <w:top w:w="25" w:type="dxa"/>
              <w:bottom w:w="25" w:type="dxa"/>
              <w:left w:w="30" w:type="dxa"/>
              <w:right w:w="30" w:type="dxa"/>
            </w:tcMar>
          </w:tcPr>
          <w:p>
            <w:pPr>
              <w:jc w:val="center"/>
            </w:pPr>
            <w:r>
              <w:rPr>
                <w:rFonts w:ascii="Times New Roman" w:hAnsi="Times New Roman"/>
                <w:sz w:val="14"/>
              </w:rPr>
              <w:t>1000</w:t>
            </w:r>
          </w:p>
        </w:tc>
        <w:tc>
          <w:tcPr>
            <w:tcW w:type="dxa" w:w="1160"/>
            <w:tcMar>
              <w:top w:w="25" w:type="dxa"/>
              <w:bottom w:w="25" w:type="dxa"/>
              <w:left w:w="30" w:type="dxa"/>
              <w:right w:w="30" w:type="dxa"/>
            </w:tcMar>
          </w:tcPr>
          <w:p>
            <w:pPr>
              <w:jc w:val="center"/>
            </w:pPr>
            <w:r>
              <w:rPr>
                <w:rFonts w:ascii="Times New Roman" w:hAnsi="Times New Roman"/>
                <w:sz w:val="14"/>
              </w:rPr>
              <w:t>30</w:t>
            </w:r>
          </w:p>
        </w:tc>
        <w:tc>
          <w:tcPr>
            <w:tcW w:type="dxa" w:w="1160"/>
            <w:tcMar>
              <w:top w:w="25" w:type="dxa"/>
              <w:bottom w:w="25" w:type="dxa"/>
              <w:left w:w="30" w:type="dxa"/>
              <w:right w:w="30" w:type="dxa"/>
            </w:tcMar>
          </w:tcPr>
          <w:p>
            <w:pPr>
              <w:jc w:val="center"/>
            </w:pPr>
            <w:r>
              <w:rPr>
                <w:rFonts w:ascii="Times New Roman" w:hAnsi="Times New Roman"/>
                <w:sz w:val="14"/>
              </w:rPr>
              <w:t>3109</w:t>
            </w:r>
          </w:p>
        </w:tc>
        <w:tc>
          <w:tcPr>
            <w:tcW w:type="dxa" w:w="1160"/>
            <w:tcMar>
              <w:top w:w="25" w:type="dxa"/>
              <w:bottom w:w="25" w:type="dxa"/>
              <w:left w:w="30" w:type="dxa"/>
              <w:right w:w="30" w:type="dxa"/>
            </w:tcMar>
          </w:tcPr>
          <w:p>
            <w:pPr>
              <w:jc w:val="center"/>
            </w:pPr>
            <w:r>
              <w:rPr>
                <w:rFonts w:ascii="Times New Roman" w:hAnsi="Times New Roman"/>
                <w:sz w:val="14"/>
              </w:rPr>
              <w:t>3379.55</w:t>
            </w:r>
          </w:p>
        </w:tc>
        <w:tc>
          <w:tcPr>
            <w:tcW w:type="dxa" w:w="1160"/>
            <w:tcMar>
              <w:top w:w="25" w:type="dxa"/>
              <w:bottom w:w="25" w:type="dxa"/>
              <w:left w:w="30" w:type="dxa"/>
              <w:right w:w="30" w:type="dxa"/>
            </w:tcMar>
          </w:tcPr>
          <w:p>
            <w:pPr>
              <w:jc w:val="center"/>
            </w:pPr>
            <w:r>
              <w:rPr>
                <w:rFonts w:ascii="Times New Roman" w:hAnsi="Times New Roman"/>
                <w:sz w:val="14"/>
              </w:rPr>
              <w:t>89.14</w:t>
            </w:r>
          </w:p>
        </w:tc>
        <w:tc>
          <w:tcPr>
            <w:tcW w:type="dxa" w:w="1160"/>
            <w:tcMar>
              <w:top w:w="25" w:type="dxa"/>
              <w:bottom w:w="25" w:type="dxa"/>
              <w:left w:w="30" w:type="dxa"/>
              <w:right w:w="30" w:type="dxa"/>
            </w:tcMar>
          </w:tcPr>
          <w:p>
            <w:pPr>
              <w:jc w:val="center"/>
            </w:pPr>
            <w:r>
              <w:rPr>
                <w:rFonts w:ascii="Times New Roman" w:hAnsi="Times New Roman"/>
                <w:sz w:val="14"/>
              </w:rPr>
              <w:t>0.920</w:t>
            </w:r>
          </w:p>
        </w:tc>
        <w:tc>
          <w:tcPr>
            <w:tcW w:type="dxa" w:w="1160"/>
            <w:tcMar>
              <w:top w:w="25" w:type="dxa"/>
              <w:bottom w:w="25" w:type="dxa"/>
              <w:left w:w="30" w:type="dxa"/>
              <w:right w:w="30" w:type="dxa"/>
            </w:tcMar>
          </w:tcPr>
          <w:p>
            <w:pPr>
              <w:jc w:val="center"/>
            </w:pPr>
            <w:r>
              <w:rPr>
                <w:rFonts w:ascii="Times New Roman" w:hAnsi="Times New Roman"/>
                <w:sz w:val="14"/>
              </w:rPr>
              <w:t>0.998</w:t>
            </w:r>
          </w:p>
        </w:tc>
        <w:tc>
          <w:tcPr>
            <w:tcW w:type="dxa" w:w="1160"/>
            <w:tcMar>
              <w:top w:w="25" w:type="dxa"/>
              <w:bottom w:w="25" w:type="dxa"/>
              <w:left w:w="30" w:type="dxa"/>
              <w:right w:w="30" w:type="dxa"/>
            </w:tcMar>
          </w:tcPr>
          <w:p>
            <w:pPr>
              <w:jc w:val="center"/>
            </w:pPr>
            <w:r>
              <w:rPr>
                <w:rFonts w:ascii="Times New Roman" w:hAnsi="Times New Roman"/>
                <w:sz w:val="14"/>
              </w:rPr>
              <w:t>No (p=0.998)</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250</w:t>
            </w:r>
          </w:p>
        </w:tc>
        <w:tc>
          <w:tcPr>
            <w:tcW w:type="dxa" w:w="1160"/>
            <w:tcMar>
              <w:top w:w="25" w:type="dxa"/>
              <w:bottom w:w="25" w:type="dxa"/>
              <w:left w:w="30" w:type="dxa"/>
              <w:right w:w="30" w:type="dxa"/>
            </w:tcMar>
          </w:tcPr>
          <w:p>
            <w:pPr>
              <w:jc w:val="center"/>
            </w:pPr>
            <w:r>
              <w:rPr>
                <w:rFonts w:ascii="Times New Roman" w:hAnsi="Times New Roman"/>
                <w:sz w:val="14"/>
              </w:rPr>
              <w:t>7</w:t>
            </w:r>
          </w:p>
        </w:tc>
        <w:tc>
          <w:tcPr>
            <w:tcW w:type="dxa" w:w="1160"/>
            <w:tcMar>
              <w:top w:w="25" w:type="dxa"/>
              <w:bottom w:w="25" w:type="dxa"/>
              <w:left w:w="30" w:type="dxa"/>
              <w:right w:w="30" w:type="dxa"/>
            </w:tcMar>
          </w:tcPr>
          <w:p>
            <w:pPr>
              <w:jc w:val="center"/>
            </w:pPr>
            <w:r>
              <w:rPr>
                <w:rFonts w:ascii="Times New Roman" w:hAnsi="Times New Roman"/>
                <w:sz w:val="14"/>
              </w:rPr>
              <w:t>23</w:t>
            </w:r>
          </w:p>
        </w:tc>
        <w:tc>
          <w:tcPr>
            <w:tcW w:type="dxa" w:w="1160"/>
            <w:tcMar>
              <w:top w:w="25" w:type="dxa"/>
              <w:bottom w:w="25" w:type="dxa"/>
              <w:left w:w="30" w:type="dxa"/>
              <w:right w:w="30" w:type="dxa"/>
            </w:tcMar>
          </w:tcPr>
          <w:p>
            <w:pPr>
              <w:jc w:val="center"/>
            </w:pPr>
            <w:r>
              <w:rPr>
                <w:rFonts w:ascii="Times New Roman" w:hAnsi="Times New Roman"/>
                <w:sz w:val="14"/>
              </w:rPr>
              <w:t>12.70</w:t>
            </w:r>
          </w:p>
        </w:tc>
        <w:tc>
          <w:tcPr>
            <w:tcW w:type="dxa" w:w="1160"/>
            <w:tcMar>
              <w:top w:w="25" w:type="dxa"/>
              <w:bottom w:w="25" w:type="dxa"/>
              <w:left w:w="30" w:type="dxa"/>
              <w:right w:w="30" w:type="dxa"/>
            </w:tcMar>
          </w:tcPr>
          <w:p>
            <w:pPr>
              <w:jc w:val="center"/>
            </w:pPr>
            <w:r>
              <w:rPr>
                <w:rFonts w:ascii="Times New Roman" w:hAnsi="Times New Roman"/>
                <w:sz w:val="14"/>
              </w:rPr>
              <w:t>4.12</w:t>
            </w:r>
          </w:p>
        </w:tc>
        <w:tc>
          <w:tcPr>
            <w:tcW w:type="dxa" w:w="1160"/>
            <w:tcMar>
              <w:top w:w="25" w:type="dxa"/>
              <w:bottom w:w="25" w:type="dxa"/>
              <w:left w:w="30" w:type="dxa"/>
              <w:right w:w="30" w:type="dxa"/>
            </w:tcMar>
          </w:tcPr>
          <w:p>
            <w:pPr>
              <w:jc w:val="center"/>
            </w:pPr>
            <w:r>
              <w:rPr>
                <w:rFonts w:ascii="Times New Roman" w:hAnsi="Times New Roman"/>
                <w:sz w:val="14"/>
              </w:rPr>
              <w:t>1.811</w:t>
            </w:r>
          </w:p>
        </w:tc>
        <w:tc>
          <w:tcPr>
            <w:tcW w:type="dxa" w:w="1160"/>
            <w:tcMar>
              <w:top w:w="25" w:type="dxa"/>
              <w:bottom w:w="25" w:type="dxa"/>
              <w:left w:w="30" w:type="dxa"/>
              <w:right w:w="30" w:type="dxa"/>
            </w:tcMar>
          </w:tcPr>
          <w:p>
            <w:pPr>
              <w:jc w:val="center"/>
            </w:pPr>
            <w:r>
              <w:rPr>
                <w:rFonts w:ascii="Times New Roman" w:hAnsi="Times New Roman"/>
                <w:sz w:val="14"/>
              </w:rPr>
              <w:t>0.012</w:t>
            </w:r>
          </w:p>
        </w:tc>
        <w:tc>
          <w:tcPr>
            <w:tcW w:type="dxa" w:w="1160"/>
            <w:tcMar>
              <w:top w:w="25" w:type="dxa"/>
              <w:bottom w:w="25" w:type="dxa"/>
              <w:left w:w="30" w:type="dxa"/>
              <w:right w:w="30" w:type="dxa"/>
            </w:tcMar>
          </w:tcPr>
          <w:p>
            <w:pPr>
              <w:jc w:val="center"/>
            </w:pPr>
            <w:r>
              <w:rPr>
                <w:rFonts w:ascii="Times New Roman" w:hAnsi="Times New Roman"/>
                <w:sz w:val="14"/>
              </w:rPr>
              <w:t>YES (p=0.012)</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250</w:t>
            </w:r>
          </w:p>
        </w:tc>
        <w:tc>
          <w:tcPr>
            <w:tcW w:type="dxa" w:w="1160"/>
            <w:tcMar>
              <w:top w:w="25" w:type="dxa"/>
              <w:bottom w:w="25" w:type="dxa"/>
              <w:left w:w="30" w:type="dxa"/>
              <w:right w:w="30" w:type="dxa"/>
            </w:tcMar>
          </w:tcPr>
          <w:p>
            <w:pPr>
              <w:jc w:val="center"/>
            </w:pPr>
            <w:r>
              <w:rPr>
                <w:rFonts w:ascii="Times New Roman" w:hAnsi="Times New Roman"/>
                <w:sz w:val="14"/>
              </w:rPr>
              <w:t>14</w:t>
            </w:r>
          </w:p>
        </w:tc>
        <w:tc>
          <w:tcPr>
            <w:tcW w:type="dxa" w:w="1160"/>
            <w:tcMar>
              <w:top w:w="25" w:type="dxa"/>
              <w:bottom w:w="25" w:type="dxa"/>
              <w:left w:w="30" w:type="dxa"/>
              <w:right w:w="30" w:type="dxa"/>
            </w:tcMar>
          </w:tcPr>
          <w:p>
            <w:pPr>
              <w:jc w:val="center"/>
            </w:pPr>
            <w:r>
              <w:rPr>
                <w:rFonts w:ascii="Times New Roman" w:hAnsi="Times New Roman"/>
                <w:sz w:val="14"/>
              </w:rPr>
              <w:t>38</w:t>
            </w:r>
          </w:p>
        </w:tc>
        <w:tc>
          <w:tcPr>
            <w:tcW w:type="dxa" w:w="1160"/>
            <w:tcMar>
              <w:top w:w="25" w:type="dxa"/>
              <w:bottom w:w="25" w:type="dxa"/>
              <w:left w:w="30" w:type="dxa"/>
              <w:right w:w="30" w:type="dxa"/>
            </w:tcMar>
          </w:tcPr>
          <w:p>
            <w:pPr>
              <w:jc w:val="center"/>
            </w:pPr>
            <w:r>
              <w:rPr>
                <w:rFonts w:ascii="Times New Roman" w:hAnsi="Times New Roman"/>
                <w:sz w:val="14"/>
              </w:rPr>
              <w:t>26.03</w:t>
            </w:r>
          </w:p>
        </w:tc>
        <w:tc>
          <w:tcPr>
            <w:tcW w:type="dxa" w:w="1160"/>
            <w:tcMar>
              <w:top w:w="25" w:type="dxa"/>
              <w:bottom w:w="25" w:type="dxa"/>
              <w:left w:w="30" w:type="dxa"/>
              <w:right w:w="30" w:type="dxa"/>
            </w:tcMar>
          </w:tcPr>
          <w:p>
            <w:pPr>
              <w:jc w:val="center"/>
            </w:pPr>
            <w:r>
              <w:rPr>
                <w:rFonts w:ascii="Times New Roman" w:hAnsi="Times New Roman"/>
                <w:sz w:val="14"/>
              </w:rPr>
              <w:t>5.88</w:t>
            </w:r>
          </w:p>
        </w:tc>
        <w:tc>
          <w:tcPr>
            <w:tcW w:type="dxa" w:w="1160"/>
            <w:tcMar>
              <w:top w:w="25" w:type="dxa"/>
              <w:bottom w:w="25" w:type="dxa"/>
              <w:left w:w="30" w:type="dxa"/>
              <w:right w:w="30" w:type="dxa"/>
            </w:tcMar>
          </w:tcPr>
          <w:p>
            <w:pPr>
              <w:jc w:val="center"/>
            </w:pPr>
            <w:r>
              <w:rPr>
                <w:rFonts w:ascii="Times New Roman" w:hAnsi="Times New Roman"/>
                <w:sz w:val="14"/>
              </w:rPr>
              <w:t>1.460</w:t>
            </w:r>
          </w:p>
        </w:tc>
        <w:tc>
          <w:tcPr>
            <w:tcW w:type="dxa" w:w="1160"/>
            <w:tcMar>
              <w:top w:w="25" w:type="dxa"/>
              <w:bottom w:w="25" w:type="dxa"/>
              <w:left w:w="30" w:type="dxa"/>
              <w:right w:w="30" w:type="dxa"/>
            </w:tcMar>
          </w:tcPr>
          <w:p>
            <w:pPr>
              <w:jc w:val="center"/>
            </w:pPr>
            <w:r>
              <w:rPr>
                <w:rFonts w:ascii="Times New Roman" w:hAnsi="Times New Roman"/>
                <w:sz w:val="14"/>
              </w:rPr>
              <w:t>0.031</w:t>
            </w:r>
          </w:p>
        </w:tc>
        <w:tc>
          <w:tcPr>
            <w:tcW w:type="dxa" w:w="1160"/>
            <w:tcMar>
              <w:top w:w="25" w:type="dxa"/>
              <w:bottom w:w="25" w:type="dxa"/>
              <w:left w:w="30" w:type="dxa"/>
              <w:right w:w="30" w:type="dxa"/>
            </w:tcMar>
          </w:tcPr>
          <w:p>
            <w:pPr>
              <w:jc w:val="center"/>
            </w:pPr>
            <w:r>
              <w:rPr>
                <w:rFonts w:ascii="Times New Roman" w:hAnsi="Times New Roman"/>
                <w:sz w:val="14"/>
              </w:rPr>
              <w:t>YES (p=0.031)</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250</w:t>
            </w:r>
          </w:p>
        </w:tc>
        <w:tc>
          <w:tcPr>
            <w:tcW w:type="dxa" w:w="1160"/>
            <w:tcMar>
              <w:top w:w="25" w:type="dxa"/>
              <w:bottom w:w="25" w:type="dxa"/>
              <w:left w:w="30" w:type="dxa"/>
              <w:right w:w="30" w:type="dxa"/>
            </w:tcMar>
          </w:tcPr>
          <w:p>
            <w:pPr>
              <w:jc w:val="center"/>
            </w:pPr>
            <w:r>
              <w:rPr>
                <w:rFonts w:ascii="Times New Roman" w:hAnsi="Times New Roman"/>
                <w:sz w:val="14"/>
              </w:rPr>
              <w:t>30</w:t>
            </w:r>
          </w:p>
        </w:tc>
        <w:tc>
          <w:tcPr>
            <w:tcW w:type="dxa" w:w="1160"/>
            <w:tcMar>
              <w:top w:w="25" w:type="dxa"/>
              <w:bottom w:w="25" w:type="dxa"/>
              <w:left w:w="30" w:type="dxa"/>
              <w:right w:w="30" w:type="dxa"/>
            </w:tcMar>
          </w:tcPr>
          <w:p>
            <w:pPr>
              <w:jc w:val="center"/>
            </w:pPr>
            <w:r>
              <w:rPr>
                <w:rFonts w:ascii="Times New Roman" w:hAnsi="Times New Roman"/>
                <w:sz w:val="14"/>
              </w:rPr>
              <w:t>59</w:t>
            </w:r>
          </w:p>
        </w:tc>
        <w:tc>
          <w:tcPr>
            <w:tcW w:type="dxa" w:w="1160"/>
            <w:tcMar>
              <w:top w:w="25" w:type="dxa"/>
              <w:bottom w:w="25" w:type="dxa"/>
              <w:left w:w="30" w:type="dxa"/>
              <w:right w:w="30" w:type="dxa"/>
            </w:tcMar>
          </w:tcPr>
          <w:p>
            <w:pPr>
              <w:jc w:val="center"/>
            </w:pPr>
            <w:r>
              <w:rPr>
                <w:rFonts w:ascii="Times New Roman" w:hAnsi="Times New Roman"/>
                <w:sz w:val="14"/>
              </w:rPr>
              <w:t>48.15</w:t>
            </w:r>
          </w:p>
        </w:tc>
        <w:tc>
          <w:tcPr>
            <w:tcW w:type="dxa" w:w="1160"/>
            <w:tcMar>
              <w:top w:w="25" w:type="dxa"/>
              <w:bottom w:w="25" w:type="dxa"/>
              <w:left w:w="30" w:type="dxa"/>
              <w:right w:w="30" w:type="dxa"/>
            </w:tcMar>
          </w:tcPr>
          <w:p>
            <w:pPr>
              <w:jc w:val="center"/>
            </w:pPr>
            <w:r>
              <w:rPr>
                <w:rFonts w:ascii="Times New Roman" w:hAnsi="Times New Roman"/>
                <w:sz w:val="14"/>
              </w:rPr>
              <w:t>7.64</w:t>
            </w:r>
          </w:p>
        </w:tc>
        <w:tc>
          <w:tcPr>
            <w:tcW w:type="dxa" w:w="1160"/>
            <w:tcMar>
              <w:top w:w="25" w:type="dxa"/>
              <w:bottom w:w="25" w:type="dxa"/>
              <w:left w:w="30" w:type="dxa"/>
              <w:right w:w="30" w:type="dxa"/>
            </w:tcMar>
          </w:tcPr>
          <w:p>
            <w:pPr>
              <w:jc w:val="center"/>
            </w:pPr>
            <w:r>
              <w:rPr>
                <w:rFonts w:ascii="Times New Roman" w:hAnsi="Times New Roman"/>
                <w:sz w:val="14"/>
              </w:rPr>
              <w:t>1.225</w:t>
            </w:r>
          </w:p>
        </w:tc>
        <w:tc>
          <w:tcPr>
            <w:tcW w:type="dxa" w:w="1160"/>
            <w:tcMar>
              <w:top w:w="25" w:type="dxa"/>
              <w:bottom w:w="25" w:type="dxa"/>
              <w:left w:w="30" w:type="dxa"/>
              <w:right w:w="30" w:type="dxa"/>
            </w:tcMar>
          </w:tcPr>
          <w:p>
            <w:pPr>
              <w:jc w:val="center"/>
            </w:pPr>
            <w:r>
              <w:rPr>
                <w:rFonts w:ascii="Times New Roman" w:hAnsi="Times New Roman"/>
                <w:sz w:val="14"/>
              </w:rPr>
              <w:t>0.082</w:t>
            </w:r>
          </w:p>
        </w:tc>
        <w:tc>
          <w:tcPr>
            <w:tcW w:type="dxa" w:w="1160"/>
            <w:tcMar>
              <w:top w:w="25" w:type="dxa"/>
              <w:bottom w:w="25" w:type="dxa"/>
              <w:left w:w="30" w:type="dxa"/>
              <w:right w:w="30" w:type="dxa"/>
            </w:tcMar>
          </w:tcPr>
          <w:p>
            <w:pPr>
              <w:jc w:val="center"/>
            </w:pPr>
            <w:r>
              <w:rPr>
                <w:rFonts w:ascii="Times New Roman" w:hAnsi="Times New Roman"/>
                <w:sz w:val="14"/>
              </w:rPr>
              <w:t>No (p=0.082)</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500</w:t>
            </w:r>
          </w:p>
        </w:tc>
        <w:tc>
          <w:tcPr>
            <w:tcW w:type="dxa" w:w="1160"/>
            <w:tcMar>
              <w:top w:w="25" w:type="dxa"/>
              <w:bottom w:w="25" w:type="dxa"/>
              <w:left w:w="30" w:type="dxa"/>
              <w:right w:w="30" w:type="dxa"/>
            </w:tcMar>
          </w:tcPr>
          <w:p>
            <w:pPr>
              <w:jc w:val="center"/>
            </w:pPr>
            <w:r>
              <w:rPr>
                <w:rFonts w:ascii="Times New Roman" w:hAnsi="Times New Roman"/>
                <w:sz w:val="14"/>
              </w:rPr>
              <w:t>7</w:t>
            </w:r>
          </w:p>
        </w:tc>
        <w:tc>
          <w:tcPr>
            <w:tcW w:type="dxa" w:w="1160"/>
            <w:tcMar>
              <w:top w:w="25" w:type="dxa"/>
              <w:bottom w:w="25" w:type="dxa"/>
              <w:left w:w="30" w:type="dxa"/>
              <w:right w:w="30" w:type="dxa"/>
            </w:tcMar>
          </w:tcPr>
          <w:p>
            <w:pPr>
              <w:jc w:val="center"/>
            </w:pPr>
            <w:r>
              <w:rPr>
                <w:rFonts w:ascii="Times New Roman" w:hAnsi="Times New Roman"/>
                <w:sz w:val="14"/>
              </w:rPr>
              <w:t>23</w:t>
            </w:r>
          </w:p>
        </w:tc>
        <w:tc>
          <w:tcPr>
            <w:tcW w:type="dxa" w:w="1160"/>
            <w:tcMar>
              <w:top w:w="25" w:type="dxa"/>
              <w:bottom w:w="25" w:type="dxa"/>
              <w:left w:w="30" w:type="dxa"/>
              <w:right w:w="30" w:type="dxa"/>
            </w:tcMar>
          </w:tcPr>
          <w:p>
            <w:pPr>
              <w:jc w:val="center"/>
            </w:pPr>
            <w:r>
              <w:rPr>
                <w:rFonts w:ascii="Times New Roman" w:hAnsi="Times New Roman"/>
                <w:sz w:val="14"/>
              </w:rPr>
              <w:t>12.87</w:t>
            </w:r>
          </w:p>
        </w:tc>
        <w:tc>
          <w:tcPr>
            <w:tcW w:type="dxa" w:w="1160"/>
            <w:tcMar>
              <w:top w:w="25" w:type="dxa"/>
              <w:bottom w:w="25" w:type="dxa"/>
              <w:left w:w="30" w:type="dxa"/>
              <w:right w:w="30" w:type="dxa"/>
            </w:tcMar>
          </w:tcPr>
          <w:p>
            <w:pPr>
              <w:jc w:val="center"/>
            </w:pPr>
            <w:r>
              <w:rPr>
                <w:rFonts w:ascii="Times New Roman" w:hAnsi="Times New Roman"/>
                <w:sz w:val="14"/>
              </w:rPr>
              <w:t>4.15</w:t>
            </w:r>
          </w:p>
        </w:tc>
        <w:tc>
          <w:tcPr>
            <w:tcW w:type="dxa" w:w="1160"/>
            <w:tcMar>
              <w:top w:w="25" w:type="dxa"/>
              <w:bottom w:w="25" w:type="dxa"/>
              <w:left w:w="30" w:type="dxa"/>
              <w:right w:w="30" w:type="dxa"/>
            </w:tcMar>
          </w:tcPr>
          <w:p>
            <w:pPr>
              <w:jc w:val="center"/>
            </w:pPr>
            <w:r>
              <w:rPr>
                <w:rFonts w:ascii="Times New Roman" w:hAnsi="Times New Roman"/>
                <w:sz w:val="14"/>
              </w:rPr>
              <w:t>1.787</w:t>
            </w:r>
          </w:p>
        </w:tc>
        <w:tc>
          <w:tcPr>
            <w:tcW w:type="dxa" w:w="1160"/>
            <w:tcMar>
              <w:top w:w="25" w:type="dxa"/>
              <w:bottom w:w="25" w:type="dxa"/>
              <w:left w:w="30" w:type="dxa"/>
              <w:right w:w="30" w:type="dxa"/>
            </w:tcMar>
          </w:tcPr>
          <w:p>
            <w:pPr>
              <w:jc w:val="center"/>
            </w:pPr>
            <w:r>
              <w:rPr>
                <w:rFonts w:ascii="Times New Roman" w:hAnsi="Times New Roman"/>
                <w:sz w:val="14"/>
              </w:rPr>
              <w:t>0.007</w:t>
            </w:r>
          </w:p>
        </w:tc>
        <w:tc>
          <w:tcPr>
            <w:tcW w:type="dxa" w:w="1160"/>
            <w:tcMar>
              <w:top w:w="25" w:type="dxa"/>
              <w:bottom w:w="25" w:type="dxa"/>
              <w:left w:w="30" w:type="dxa"/>
              <w:right w:w="30" w:type="dxa"/>
            </w:tcMar>
          </w:tcPr>
          <w:p>
            <w:pPr>
              <w:jc w:val="center"/>
            </w:pPr>
            <w:r>
              <w:rPr>
                <w:rFonts w:ascii="Times New Roman" w:hAnsi="Times New Roman"/>
                <w:sz w:val="14"/>
              </w:rPr>
              <w:t>YES (p=0.007)</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500</w:t>
            </w:r>
          </w:p>
        </w:tc>
        <w:tc>
          <w:tcPr>
            <w:tcW w:type="dxa" w:w="1160"/>
            <w:tcMar>
              <w:top w:w="25" w:type="dxa"/>
              <w:bottom w:w="25" w:type="dxa"/>
              <w:left w:w="30" w:type="dxa"/>
              <w:right w:w="30" w:type="dxa"/>
            </w:tcMar>
          </w:tcPr>
          <w:p>
            <w:pPr>
              <w:jc w:val="center"/>
            </w:pPr>
            <w:r>
              <w:rPr>
                <w:rFonts w:ascii="Times New Roman" w:hAnsi="Times New Roman"/>
                <w:sz w:val="14"/>
              </w:rPr>
              <w:t>14</w:t>
            </w:r>
          </w:p>
        </w:tc>
        <w:tc>
          <w:tcPr>
            <w:tcW w:type="dxa" w:w="1160"/>
            <w:tcMar>
              <w:top w:w="25" w:type="dxa"/>
              <w:bottom w:w="25" w:type="dxa"/>
              <w:left w:w="30" w:type="dxa"/>
              <w:right w:w="30" w:type="dxa"/>
            </w:tcMar>
          </w:tcPr>
          <w:p>
            <w:pPr>
              <w:jc w:val="center"/>
            </w:pPr>
            <w:r>
              <w:rPr>
                <w:rFonts w:ascii="Times New Roman" w:hAnsi="Times New Roman"/>
                <w:sz w:val="14"/>
              </w:rPr>
              <w:t>38</w:t>
            </w:r>
          </w:p>
        </w:tc>
        <w:tc>
          <w:tcPr>
            <w:tcW w:type="dxa" w:w="1160"/>
            <w:tcMar>
              <w:top w:w="25" w:type="dxa"/>
              <w:bottom w:w="25" w:type="dxa"/>
              <w:left w:w="30" w:type="dxa"/>
              <w:right w:w="30" w:type="dxa"/>
            </w:tcMar>
          </w:tcPr>
          <w:p>
            <w:pPr>
              <w:jc w:val="center"/>
            </w:pPr>
            <w:r>
              <w:rPr>
                <w:rFonts w:ascii="Times New Roman" w:hAnsi="Times New Roman"/>
                <w:sz w:val="14"/>
              </w:rPr>
              <w:t>25.69</w:t>
            </w:r>
          </w:p>
        </w:tc>
        <w:tc>
          <w:tcPr>
            <w:tcW w:type="dxa" w:w="1160"/>
            <w:tcMar>
              <w:top w:w="25" w:type="dxa"/>
              <w:bottom w:w="25" w:type="dxa"/>
              <w:left w:w="30" w:type="dxa"/>
              <w:right w:w="30" w:type="dxa"/>
            </w:tcMar>
          </w:tcPr>
          <w:p>
            <w:pPr>
              <w:jc w:val="center"/>
            </w:pPr>
            <w:r>
              <w:rPr>
                <w:rFonts w:ascii="Times New Roman" w:hAnsi="Times New Roman"/>
                <w:sz w:val="14"/>
              </w:rPr>
              <w:t>5.79</w:t>
            </w:r>
          </w:p>
        </w:tc>
        <w:tc>
          <w:tcPr>
            <w:tcW w:type="dxa" w:w="1160"/>
            <w:tcMar>
              <w:top w:w="25" w:type="dxa"/>
              <w:bottom w:w="25" w:type="dxa"/>
              <w:left w:w="30" w:type="dxa"/>
              <w:right w:w="30" w:type="dxa"/>
            </w:tcMar>
          </w:tcPr>
          <w:p>
            <w:pPr>
              <w:jc w:val="center"/>
            </w:pPr>
            <w:r>
              <w:rPr>
                <w:rFonts w:ascii="Times New Roman" w:hAnsi="Times New Roman"/>
                <w:sz w:val="14"/>
              </w:rPr>
              <w:t>1.479</w:t>
            </w:r>
          </w:p>
        </w:tc>
        <w:tc>
          <w:tcPr>
            <w:tcW w:type="dxa" w:w="1160"/>
            <w:tcMar>
              <w:top w:w="25" w:type="dxa"/>
              <w:bottom w:w="25" w:type="dxa"/>
              <w:left w:w="30" w:type="dxa"/>
              <w:right w:w="30" w:type="dxa"/>
            </w:tcMar>
          </w:tcPr>
          <w:p>
            <w:pPr>
              <w:jc w:val="center"/>
            </w:pPr>
            <w:r>
              <w:rPr>
                <w:rFonts w:ascii="Times New Roman" w:hAnsi="Times New Roman"/>
                <w:sz w:val="14"/>
              </w:rPr>
              <w:t>0.016</w:t>
            </w:r>
          </w:p>
        </w:tc>
        <w:tc>
          <w:tcPr>
            <w:tcW w:type="dxa" w:w="1160"/>
            <w:tcMar>
              <w:top w:w="25" w:type="dxa"/>
              <w:bottom w:w="25" w:type="dxa"/>
              <w:left w:w="30" w:type="dxa"/>
              <w:right w:w="30" w:type="dxa"/>
            </w:tcMar>
          </w:tcPr>
          <w:p>
            <w:pPr>
              <w:jc w:val="center"/>
            </w:pPr>
            <w:r>
              <w:rPr>
                <w:rFonts w:ascii="Times New Roman" w:hAnsi="Times New Roman"/>
                <w:sz w:val="14"/>
              </w:rPr>
              <w:t>YES (p=0.016)</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500</w:t>
            </w:r>
          </w:p>
        </w:tc>
        <w:tc>
          <w:tcPr>
            <w:tcW w:type="dxa" w:w="1160"/>
            <w:tcMar>
              <w:top w:w="25" w:type="dxa"/>
              <w:bottom w:w="25" w:type="dxa"/>
              <w:left w:w="30" w:type="dxa"/>
              <w:right w:w="30" w:type="dxa"/>
            </w:tcMar>
          </w:tcPr>
          <w:p>
            <w:pPr>
              <w:jc w:val="center"/>
            </w:pPr>
            <w:r>
              <w:rPr>
                <w:rFonts w:ascii="Times New Roman" w:hAnsi="Times New Roman"/>
                <w:sz w:val="14"/>
              </w:rPr>
              <w:t>30</w:t>
            </w:r>
          </w:p>
        </w:tc>
        <w:tc>
          <w:tcPr>
            <w:tcW w:type="dxa" w:w="1160"/>
            <w:tcMar>
              <w:top w:w="25" w:type="dxa"/>
              <w:bottom w:w="25" w:type="dxa"/>
              <w:left w:w="30" w:type="dxa"/>
              <w:right w:w="30" w:type="dxa"/>
            </w:tcMar>
          </w:tcPr>
          <w:p>
            <w:pPr>
              <w:jc w:val="center"/>
            </w:pPr>
            <w:r>
              <w:rPr>
                <w:rFonts w:ascii="Times New Roman" w:hAnsi="Times New Roman"/>
                <w:sz w:val="14"/>
              </w:rPr>
              <w:t>59</w:t>
            </w:r>
          </w:p>
        </w:tc>
        <w:tc>
          <w:tcPr>
            <w:tcW w:type="dxa" w:w="1160"/>
            <w:tcMar>
              <w:top w:w="25" w:type="dxa"/>
              <w:bottom w:w="25" w:type="dxa"/>
              <w:left w:w="30" w:type="dxa"/>
              <w:right w:w="30" w:type="dxa"/>
            </w:tcMar>
          </w:tcPr>
          <w:p>
            <w:pPr>
              <w:jc w:val="center"/>
            </w:pPr>
            <w:r>
              <w:rPr>
                <w:rFonts w:ascii="Times New Roman" w:hAnsi="Times New Roman"/>
                <w:sz w:val="14"/>
              </w:rPr>
              <w:t>48.45</w:t>
            </w:r>
          </w:p>
        </w:tc>
        <w:tc>
          <w:tcPr>
            <w:tcW w:type="dxa" w:w="1160"/>
            <w:tcMar>
              <w:top w:w="25" w:type="dxa"/>
              <w:bottom w:w="25" w:type="dxa"/>
              <w:left w:w="30" w:type="dxa"/>
              <w:right w:w="30" w:type="dxa"/>
            </w:tcMar>
          </w:tcPr>
          <w:p>
            <w:pPr>
              <w:jc w:val="center"/>
            </w:pPr>
            <w:r>
              <w:rPr>
                <w:rFonts w:ascii="Times New Roman" w:hAnsi="Times New Roman"/>
                <w:sz w:val="14"/>
              </w:rPr>
              <w:t>7.71</w:t>
            </w:r>
          </w:p>
        </w:tc>
        <w:tc>
          <w:tcPr>
            <w:tcW w:type="dxa" w:w="1160"/>
            <w:tcMar>
              <w:top w:w="25" w:type="dxa"/>
              <w:bottom w:w="25" w:type="dxa"/>
              <w:left w:w="30" w:type="dxa"/>
              <w:right w:w="30" w:type="dxa"/>
            </w:tcMar>
          </w:tcPr>
          <w:p>
            <w:pPr>
              <w:jc w:val="center"/>
            </w:pPr>
            <w:r>
              <w:rPr>
                <w:rFonts w:ascii="Times New Roman" w:hAnsi="Times New Roman"/>
                <w:sz w:val="14"/>
              </w:rPr>
              <w:t>1.218</w:t>
            </w:r>
          </w:p>
        </w:tc>
        <w:tc>
          <w:tcPr>
            <w:tcW w:type="dxa" w:w="1160"/>
            <w:tcMar>
              <w:top w:w="25" w:type="dxa"/>
              <w:bottom w:w="25" w:type="dxa"/>
              <w:left w:w="30" w:type="dxa"/>
              <w:right w:w="30" w:type="dxa"/>
            </w:tcMar>
          </w:tcPr>
          <w:p>
            <w:pPr>
              <w:jc w:val="center"/>
            </w:pPr>
            <w:r>
              <w:rPr>
                <w:rFonts w:ascii="Times New Roman" w:hAnsi="Times New Roman"/>
                <w:sz w:val="14"/>
              </w:rPr>
              <w:t>0.097</w:t>
            </w:r>
          </w:p>
        </w:tc>
        <w:tc>
          <w:tcPr>
            <w:tcW w:type="dxa" w:w="1160"/>
            <w:tcMar>
              <w:top w:w="25" w:type="dxa"/>
              <w:bottom w:w="25" w:type="dxa"/>
              <w:left w:w="30" w:type="dxa"/>
              <w:right w:w="30" w:type="dxa"/>
            </w:tcMar>
          </w:tcPr>
          <w:p>
            <w:pPr>
              <w:jc w:val="center"/>
            </w:pPr>
            <w:r>
              <w:rPr>
                <w:rFonts w:ascii="Times New Roman" w:hAnsi="Times New Roman"/>
                <w:sz w:val="14"/>
              </w:rPr>
              <w:t>No (p=0.097)</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1000</w:t>
            </w:r>
          </w:p>
        </w:tc>
        <w:tc>
          <w:tcPr>
            <w:tcW w:type="dxa" w:w="1160"/>
            <w:tcMar>
              <w:top w:w="25" w:type="dxa"/>
              <w:bottom w:w="25" w:type="dxa"/>
              <w:left w:w="30" w:type="dxa"/>
              <w:right w:w="30" w:type="dxa"/>
            </w:tcMar>
          </w:tcPr>
          <w:p>
            <w:pPr>
              <w:jc w:val="center"/>
            </w:pPr>
            <w:r>
              <w:rPr>
                <w:rFonts w:ascii="Times New Roman" w:hAnsi="Times New Roman"/>
                <w:sz w:val="14"/>
              </w:rPr>
              <w:t>7</w:t>
            </w:r>
          </w:p>
        </w:tc>
        <w:tc>
          <w:tcPr>
            <w:tcW w:type="dxa" w:w="1160"/>
            <w:tcMar>
              <w:top w:w="25" w:type="dxa"/>
              <w:bottom w:w="25" w:type="dxa"/>
              <w:left w:w="30" w:type="dxa"/>
              <w:right w:w="30" w:type="dxa"/>
            </w:tcMar>
          </w:tcPr>
          <w:p>
            <w:pPr>
              <w:jc w:val="center"/>
            </w:pPr>
            <w:r>
              <w:rPr>
                <w:rFonts w:ascii="Times New Roman" w:hAnsi="Times New Roman"/>
                <w:sz w:val="14"/>
              </w:rPr>
              <w:t>23</w:t>
            </w:r>
          </w:p>
        </w:tc>
        <w:tc>
          <w:tcPr>
            <w:tcW w:type="dxa" w:w="1160"/>
            <w:tcMar>
              <w:top w:w="25" w:type="dxa"/>
              <w:bottom w:w="25" w:type="dxa"/>
              <w:left w:w="30" w:type="dxa"/>
              <w:right w:w="30" w:type="dxa"/>
            </w:tcMar>
          </w:tcPr>
          <w:p>
            <w:pPr>
              <w:jc w:val="center"/>
            </w:pPr>
            <w:r>
              <w:rPr>
                <w:rFonts w:ascii="Times New Roman" w:hAnsi="Times New Roman"/>
                <w:sz w:val="14"/>
              </w:rPr>
              <w:t>12.83</w:t>
            </w:r>
          </w:p>
        </w:tc>
        <w:tc>
          <w:tcPr>
            <w:tcW w:type="dxa" w:w="1160"/>
            <w:tcMar>
              <w:top w:w="25" w:type="dxa"/>
              <w:bottom w:w="25" w:type="dxa"/>
              <w:left w:w="30" w:type="dxa"/>
              <w:right w:w="30" w:type="dxa"/>
            </w:tcMar>
          </w:tcPr>
          <w:p>
            <w:pPr>
              <w:jc w:val="center"/>
            </w:pPr>
            <w:r>
              <w:rPr>
                <w:rFonts w:ascii="Times New Roman" w:hAnsi="Times New Roman"/>
                <w:sz w:val="14"/>
              </w:rPr>
              <w:t>4.14</w:t>
            </w:r>
          </w:p>
        </w:tc>
        <w:tc>
          <w:tcPr>
            <w:tcW w:type="dxa" w:w="1160"/>
            <w:tcMar>
              <w:top w:w="25" w:type="dxa"/>
              <w:bottom w:w="25" w:type="dxa"/>
              <w:left w:w="30" w:type="dxa"/>
              <w:right w:w="30" w:type="dxa"/>
            </w:tcMar>
          </w:tcPr>
          <w:p>
            <w:pPr>
              <w:jc w:val="center"/>
            </w:pPr>
            <w:r>
              <w:rPr>
                <w:rFonts w:ascii="Times New Roman" w:hAnsi="Times New Roman"/>
                <w:sz w:val="14"/>
              </w:rPr>
              <w:t>1.793</w:t>
            </w:r>
          </w:p>
        </w:tc>
        <w:tc>
          <w:tcPr>
            <w:tcW w:type="dxa" w:w="1160"/>
            <w:tcMar>
              <w:top w:w="25" w:type="dxa"/>
              <w:bottom w:w="25" w:type="dxa"/>
              <w:left w:w="30" w:type="dxa"/>
              <w:right w:w="30" w:type="dxa"/>
            </w:tcMar>
          </w:tcPr>
          <w:p>
            <w:pPr>
              <w:jc w:val="center"/>
            </w:pPr>
            <w:r>
              <w:rPr>
                <w:rFonts w:ascii="Times New Roman" w:hAnsi="Times New Roman"/>
                <w:sz w:val="14"/>
              </w:rPr>
              <w:t>0.007</w:t>
            </w:r>
          </w:p>
        </w:tc>
        <w:tc>
          <w:tcPr>
            <w:tcW w:type="dxa" w:w="1160"/>
            <w:tcMar>
              <w:top w:w="25" w:type="dxa"/>
              <w:bottom w:w="25" w:type="dxa"/>
              <w:left w:w="30" w:type="dxa"/>
              <w:right w:w="30" w:type="dxa"/>
            </w:tcMar>
          </w:tcPr>
          <w:p>
            <w:pPr>
              <w:jc w:val="center"/>
            </w:pPr>
            <w:r>
              <w:rPr>
                <w:rFonts w:ascii="Times New Roman" w:hAnsi="Times New Roman"/>
                <w:sz w:val="14"/>
              </w:rPr>
              <w:t>YES (p=0.007)</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1000</w:t>
            </w:r>
          </w:p>
        </w:tc>
        <w:tc>
          <w:tcPr>
            <w:tcW w:type="dxa" w:w="1160"/>
            <w:tcMar>
              <w:top w:w="25" w:type="dxa"/>
              <w:bottom w:w="25" w:type="dxa"/>
              <w:left w:w="30" w:type="dxa"/>
              <w:right w:w="30" w:type="dxa"/>
            </w:tcMar>
          </w:tcPr>
          <w:p>
            <w:pPr>
              <w:jc w:val="center"/>
            </w:pPr>
            <w:r>
              <w:rPr>
                <w:rFonts w:ascii="Times New Roman" w:hAnsi="Times New Roman"/>
                <w:sz w:val="14"/>
              </w:rPr>
              <w:t>14</w:t>
            </w:r>
          </w:p>
        </w:tc>
        <w:tc>
          <w:tcPr>
            <w:tcW w:type="dxa" w:w="1160"/>
            <w:tcMar>
              <w:top w:w="25" w:type="dxa"/>
              <w:bottom w:w="25" w:type="dxa"/>
              <w:left w:w="30" w:type="dxa"/>
              <w:right w:w="30" w:type="dxa"/>
            </w:tcMar>
          </w:tcPr>
          <w:p>
            <w:pPr>
              <w:jc w:val="center"/>
            </w:pPr>
            <w:r>
              <w:rPr>
                <w:rFonts w:ascii="Times New Roman" w:hAnsi="Times New Roman"/>
                <w:sz w:val="14"/>
              </w:rPr>
              <w:t>38</w:t>
            </w:r>
          </w:p>
        </w:tc>
        <w:tc>
          <w:tcPr>
            <w:tcW w:type="dxa" w:w="1160"/>
            <w:tcMar>
              <w:top w:w="25" w:type="dxa"/>
              <w:bottom w:w="25" w:type="dxa"/>
              <w:left w:w="30" w:type="dxa"/>
              <w:right w:w="30" w:type="dxa"/>
            </w:tcMar>
          </w:tcPr>
          <w:p>
            <w:pPr>
              <w:jc w:val="center"/>
            </w:pPr>
            <w:r>
              <w:rPr>
                <w:rFonts w:ascii="Times New Roman" w:hAnsi="Times New Roman"/>
                <w:sz w:val="14"/>
              </w:rPr>
              <w:t>25.98</w:t>
            </w:r>
          </w:p>
        </w:tc>
        <w:tc>
          <w:tcPr>
            <w:tcW w:type="dxa" w:w="1160"/>
            <w:tcMar>
              <w:top w:w="25" w:type="dxa"/>
              <w:bottom w:w="25" w:type="dxa"/>
              <w:left w:w="30" w:type="dxa"/>
              <w:right w:w="30" w:type="dxa"/>
            </w:tcMar>
          </w:tcPr>
          <w:p>
            <w:pPr>
              <w:jc w:val="center"/>
            </w:pPr>
            <w:r>
              <w:rPr>
                <w:rFonts w:ascii="Times New Roman" w:hAnsi="Times New Roman"/>
                <w:sz w:val="14"/>
              </w:rPr>
              <w:t>5.82</w:t>
            </w:r>
          </w:p>
        </w:tc>
        <w:tc>
          <w:tcPr>
            <w:tcW w:type="dxa" w:w="1160"/>
            <w:tcMar>
              <w:top w:w="25" w:type="dxa"/>
              <w:bottom w:w="25" w:type="dxa"/>
              <w:left w:w="30" w:type="dxa"/>
              <w:right w:w="30" w:type="dxa"/>
            </w:tcMar>
          </w:tcPr>
          <w:p>
            <w:pPr>
              <w:jc w:val="center"/>
            </w:pPr>
            <w:r>
              <w:rPr>
                <w:rFonts w:ascii="Times New Roman" w:hAnsi="Times New Roman"/>
                <w:sz w:val="14"/>
              </w:rPr>
              <w:t>1.463</w:t>
            </w:r>
          </w:p>
        </w:tc>
        <w:tc>
          <w:tcPr>
            <w:tcW w:type="dxa" w:w="1160"/>
            <w:tcMar>
              <w:top w:w="25" w:type="dxa"/>
              <w:bottom w:w="25" w:type="dxa"/>
              <w:left w:w="30" w:type="dxa"/>
              <w:right w:w="30" w:type="dxa"/>
            </w:tcMar>
          </w:tcPr>
          <w:p>
            <w:pPr>
              <w:jc w:val="center"/>
            </w:pPr>
            <w:r>
              <w:rPr>
                <w:rFonts w:ascii="Times New Roman" w:hAnsi="Times New Roman"/>
                <w:sz w:val="14"/>
              </w:rPr>
              <w:t>0.023</w:t>
            </w:r>
          </w:p>
        </w:tc>
        <w:tc>
          <w:tcPr>
            <w:tcW w:type="dxa" w:w="1160"/>
            <w:tcMar>
              <w:top w:w="25" w:type="dxa"/>
              <w:bottom w:w="25" w:type="dxa"/>
              <w:left w:w="30" w:type="dxa"/>
              <w:right w:w="30" w:type="dxa"/>
            </w:tcMar>
          </w:tcPr>
          <w:p>
            <w:pPr>
              <w:jc w:val="center"/>
            </w:pPr>
            <w:r>
              <w:rPr>
                <w:rFonts w:ascii="Times New Roman" w:hAnsi="Times New Roman"/>
                <w:sz w:val="14"/>
              </w:rPr>
              <w:t>YES (p=0.023)</w:t>
            </w:r>
          </w:p>
        </w:tc>
      </w:tr>
      <w:tr>
        <w:tc>
          <w:tcPr>
            <w:tcW w:type="dxa" w:w="1160"/>
            <w:tcMar>
              <w:top w:w="25" w:type="dxa"/>
              <w:bottom w:w="25" w:type="dxa"/>
              <w:left w:w="30" w:type="dxa"/>
              <w:right w:w="30" w:type="dxa"/>
            </w:tcMar>
          </w:tcPr>
          <w:p>
            <w:pPr>
              <w:jc w:val="left"/>
            </w:pPr>
            <w:r>
              <w:rPr>
                <w:rFonts w:ascii="Times New Roman" w:hAnsi="Times New Roman"/>
                <w:sz w:val="14"/>
              </w:rPr>
              <w:t>Micro-Places (127 rec)</w:t>
            </w:r>
          </w:p>
        </w:tc>
        <w:tc>
          <w:tcPr>
            <w:tcW w:type="dxa" w:w="1160"/>
            <w:tcMar>
              <w:top w:w="25" w:type="dxa"/>
              <w:bottom w:w="25" w:type="dxa"/>
              <w:left w:w="30" w:type="dxa"/>
              <w:right w:w="30" w:type="dxa"/>
            </w:tcMar>
          </w:tcPr>
          <w:p>
            <w:pPr>
              <w:jc w:val="center"/>
            </w:pPr>
            <w:r>
              <w:rPr>
                <w:rFonts w:ascii="Times New Roman" w:hAnsi="Times New Roman"/>
                <w:sz w:val="14"/>
              </w:rPr>
              <w:t>1000</w:t>
            </w:r>
          </w:p>
        </w:tc>
        <w:tc>
          <w:tcPr>
            <w:tcW w:type="dxa" w:w="1160"/>
            <w:tcMar>
              <w:top w:w="25" w:type="dxa"/>
              <w:bottom w:w="25" w:type="dxa"/>
              <w:left w:w="30" w:type="dxa"/>
              <w:right w:w="30" w:type="dxa"/>
            </w:tcMar>
          </w:tcPr>
          <w:p>
            <w:pPr>
              <w:jc w:val="center"/>
            </w:pPr>
            <w:r>
              <w:rPr>
                <w:rFonts w:ascii="Times New Roman" w:hAnsi="Times New Roman"/>
                <w:sz w:val="14"/>
              </w:rPr>
              <w:t>30</w:t>
            </w:r>
          </w:p>
        </w:tc>
        <w:tc>
          <w:tcPr>
            <w:tcW w:type="dxa" w:w="1160"/>
            <w:tcMar>
              <w:top w:w="25" w:type="dxa"/>
              <w:bottom w:w="25" w:type="dxa"/>
              <w:left w:w="30" w:type="dxa"/>
              <w:right w:w="30" w:type="dxa"/>
            </w:tcMar>
          </w:tcPr>
          <w:p>
            <w:pPr>
              <w:jc w:val="center"/>
            </w:pPr>
            <w:r>
              <w:rPr>
                <w:rFonts w:ascii="Times New Roman" w:hAnsi="Times New Roman"/>
                <w:sz w:val="14"/>
              </w:rPr>
              <w:t>59</w:t>
            </w:r>
          </w:p>
        </w:tc>
        <w:tc>
          <w:tcPr>
            <w:tcW w:type="dxa" w:w="1160"/>
            <w:tcMar>
              <w:top w:w="25" w:type="dxa"/>
              <w:bottom w:w="25" w:type="dxa"/>
              <w:left w:w="30" w:type="dxa"/>
              <w:right w:w="30" w:type="dxa"/>
            </w:tcMar>
          </w:tcPr>
          <w:p>
            <w:pPr>
              <w:jc w:val="center"/>
            </w:pPr>
            <w:r>
              <w:rPr>
                <w:rFonts w:ascii="Times New Roman" w:hAnsi="Times New Roman"/>
                <w:sz w:val="14"/>
              </w:rPr>
              <w:t>48.83</w:t>
            </w:r>
          </w:p>
        </w:tc>
        <w:tc>
          <w:tcPr>
            <w:tcW w:type="dxa" w:w="1160"/>
            <w:tcMar>
              <w:top w:w="25" w:type="dxa"/>
              <w:bottom w:w="25" w:type="dxa"/>
              <w:left w:w="30" w:type="dxa"/>
              <w:right w:w="30" w:type="dxa"/>
            </w:tcMar>
          </w:tcPr>
          <w:p>
            <w:pPr>
              <w:jc w:val="center"/>
            </w:pPr>
            <w:r>
              <w:rPr>
                <w:rFonts w:ascii="Times New Roman" w:hAnsi="Times New Roman"/>
                <w:sz w:val="14"/>
              </w:rPr>
              <w:t>7.76</w:t>
            </w:r>
          </w:p>
        </w:tc>
        <w:tc>
          <w:tcPr>
            <w:tcW w:type="dxa" w:w="1160"/>
            <w:tcMar>
              <w:top w:w="25" w:type="dxa"/>
              <w:bottom w:w="25" w:type="dxa"/>
              <w:left w:w="30" w:type="dxa"/>
              <w:right w:w="30" w:type="dxa"/>
            </w:tcMar>
          </w:tcPr>
          <w:p>
            <w:pPr>
              <w:jc w:val="center"/>
            </w:pPr>
            <w:r>
              <w:rPr>
                <w:rFonts w:ascii="Times New Roman" w:hAnsi="Times New Roman"/>
                <w:sz w:val="14"/>
              </w:rPr>
              <w:t>1.208</w:t>
            </w:r>
          </w:p>
        </w:tc>
        <w:tc>
          <w:tcPr>
            <w:tcW w:type="dxa" w:w="1160"/>
            <w:tcMar>
              <w:top w:w="25" w:type="dxa"/>
              <w:bottom w:w="25" w:type="dxa"/>
              <w:left w:w="30" w:type="dxa"/>
              <w:right w:w="30" w:type="dxa"/>
            </w:tcMar>
          </w:tcPr>
          <w:p>
            <w:pPr>
              <w:jc w:val="center"/>
            </w:pPr>
            <w:r>
              <w:rPr>
                <w:rFonts w:ascii="Times New Roman" w:hAnsi="Times New Roman"/>
                <w:sz w:val="14"/>
              </w:rPr>
              <w:t>0.100</w:t>
            </w:r>
          </w:p>
        </w:tc>
        <w:tc>
          <w:tcPr>
            <w:tcW w:type="dxa" w:w="1160"/>
            <w:tcMar>
              <w:top w:w="25" w:type="dxa"/>
              <w:bottom w:w="25" w:type="dxa"/>
              <w:left w:w="30" w:type="dxa"/>
              <w:right w:w="30" w:type="dxa"/>
            </w:tcMar>
          </w:tcPr>
          <w:p>
            <w:pPr>
              <w:jc w:val="center"/>
            </w:pPr>
            <w:r>
              <w:rPr>
                <w:rFonts w:ascii="Times New Roman" w:hAnsi="Times New Roman"/>
                <w:sz w:val="14"/>
              </w:rPr>
              <w:t>No (p=0.100)</w:t>
            </w:r>
          </w:p>
        </w:tc>
      </w:tr>
    </w:tbl>
    <w:p>
      <w:pPr>
        <w:keepNext/>
        <w:spacing w:before="160" w:after="40"/>
        <w:jc w:val="left"/>
      </w:pPr>
      <w:r>
        <w:rPr>
          <w:rFonts w:ascii="Times New Roman" w:hAnsi="Times New Roman"/>
          <w:i/>
          <w:sz w:val="19"/>
        </w:rPr>
        <w:t>B. DBSCAN Parameter Sweep</w:t>
      </w:r>
    </w:p>
    <w:p>
      <w:pPr>
        <w:spacing w:before="0" w:after="80" w:line="252" w:lineRule="auto"/>
        <w:ind w:firstLine="259"/>
        <w:jc w:val="both"/>
      </w:pPr>
      <w:r>
        <w:rPr>
          <w:rFonts w:ascii="Times New Roman" w:hAnsi="Times New Roman"/>
          <w:sz w:val="19"/>
        </w:rPr>
        <w:t>Spatial cluster discovery is benchmarked across epsilon in {250, 500, 750, 1000, 1500, 2000} meters (projected via Great-Circle Haversine) and min_samples in {3, 5, 10, 15, 20} (script: results/dbscan.py). At epsilon = 500 m and min_samples = 5, the full dataset yields 9 dense clusters with 24 noise points (noise share 4.03%), with the largest cluster holding 469 incidents (the centroid). On the micro-place dataset, the identical parameters isolate 8 distinct clusters with 24 noise points (noise share 18.90%), where the primary cluster contains 41 incidents localized along Katpadi junction. Expanding epsilon to 750 m merges nearby peripheral points into a 477-incident mega-cluster.</w:t>
      </w:r>
    </w:p>
    <w:p>
      <w:pPr>
        <w:keepNext/>
        <w:spacing w:before="160" w:after="40"/>
        <w:jc w:val="left"/>
      </w:pPr>
      <w:r>
        <w:rPr>
          <w:rFonts w:ascii="Times New Roman" w:hAnsi="Times New Roman"/>
          <w:i/>
          <w:sz w:val="19"/>
        </w:rPr>
        <w:t>C. Safe Haven Utility Benchmarks</w:t>
      </w:r>
    </w:p>
    <w:p>
      <w:pPr>
        <w:spacing w:before="0" w:after="80" w:line="252" w:lineRule="auto"/>
        <w:ind w:firstLine="259"/>
        <w:jc w:val="both"/>
      </w:pPr>
      <w:r>
        <w:rPr>
          <w:rFonts w:ascii="Times New Roman" w:hAnsi="Times New Roman"/>
          <w:sz w:val="19"/>
        </w:rPr>
        <w:t>Candidate safe havens within 2000 m were queried across three key urban sectors: Katpadi (12.9806, 79.1368), CMC Hospital (12.9248, 79.1347), and Bagayam (12.8712, 79.1342) using script results/haven.py. Overpass API live queries executed on 21 October 2026 experienced external server timeouts and HTTP 502 Bad Gateway responses; consequently, evaluation utilized our structured OpenStreetMap Vellore cache (documented under Limitations). Table VIII details the top ranked safe havens. At Katpadi, Katpadi Police Station ranks highest (H = 0.5691, d = 260.1 m, w_c = 1.0, Z_p = 4.26). At CMC, CMC Main Emergency dominates (H = 0.8187, d = 39.4 m, w_c = 0.9, Z_p = 1.58). At Bagayam, Bagayam Police Outpost leads (H = 0.5686, d = 282.3 m, w_c = 1.0, Z_p = 0.00).</w:t>
      </w:r>
    </w:p>
    <w:p>
      <w:pPr>
        <w:spacing w:before="120" w:after="40"/>
        <w:jc w:val="center"/>
      </w:pPr>
      <w:r>
        <w:drawing>
          <wp:inline xmlns:a="http://schemas.openxmlformats.org/drawingml/2006/main" xmlns:pic="http://schemas.openxmlformats.org/drawingml/2006/picture">
            <wp:extent cx="3108960" cy="1381760"/>
            <wp:docPr id="4" name="Picture 4"/>
            <wp:cNvGraphicFramePr>
              <a:graphicFrameLocks noChangeAspect="1"/>
            </wp:cNvGraphicFramePr>
            <a:graphic>
              <a:graphicData uri="http://schemas.openxmlformats.org/drawingml/2006/picture">
                <pic:pic>
                  <pic:nvPicPr>
                    <pic:cNvPr id="0" name="fig_safe_havens.png"/>
                    <pic:cNvPicPr/>
                  </pic:nvPicPr>
                  <pic:blipFill>
                    <a:blip r:embed="rId12"/>
                    <a:stretch>
                      <a:fillRect/>
                    </a:stretch>
                  </pic:blipFill>
                  <pic:spPr>
                    <a:xfrm>
                      <a:off x="0" y="0"/>
                      <a:ext cx="3108960" cy="1381760"/>
                    </a:xfrm>
                    <a:prstGeom prst="rect"/>
                  </pic:spPr>
                </pic:pic>
              </a:graphicData>
            </a:graphic>
          </wp:inline>
        </w:drawing>
      </w:r>
    </w:p>
    <w:p>
      <w:pPr>
        <w:spacing w:before="40" w:after="120"/>
        <w:jc w:val="center"/>
      </w:pPr>
      <w:r>
        <w:rPr>
          <w:rFonts w:ascii="Times New Roman" w:hAnsi="Times New Roman"/>
          <w:i/>
          <w:sz w:val="17"/>
        </w:rPr>
        <w:t>Fig. 4. Multi-factor safe haven utility profiles H(p) across Katpadi, CMC, and Bagayam sectors.</w:t>
      </w:r>
    </w:p>
    <w:p>
      <w:pPr>
        <w:keepNext/>
        <w:spacing w:before="160" w:after="40"/>
        <w:jc w:val="left"/>
      </w:pPr>
      <w:r>
        <w:rPr>
          <w:rFonts w:ascii="Times New Roman" w:hAnsi="Times New Roman"/>
          <w:i/>
          <w:sz w:val="19"/>
        </w:rPr>
        <w:t>D. Edge FSM Playback and RBAC Verification</w:t>
      </w:r>
    </w:p>
    <w:p>
      <w:pPr>
        <w:spacing w:before="0" w:after="80" w:line="252" w:lineRule="auto"/>
        <w:ind w:firstLine="259"/>
        <w:jc w:val="both"/>
      </w:pPr>
      <w:r>
        <w:rPr>
          <w:rFonts w:ascii="Times New Roman" w:hAnsi="Times New Roman"/>
          <w:sz w:val="19"/>
        </w:rPr>
        <w:t>The automated red-zone escalation state machine was verified via scripted GPS trajectory playback in a controlled synthetic sandbox environment (script: results/fsm_test.py). Table IV defines the exact state transition progression. Simulating stationary dwell across 50 evaluations yielded a mean state execution latency of 2.51 ms (P95: 10.84 ms). Upon exceeding T_dwell = 10 min without movement, the system reliably transitioned to PROMPT_ACTIVE, initiating a 60-second visual challenge. Inactivity expiration triggered ALERT_DISPATCHED, generating automated emergency SMS payloads with mock carrier logging. A 30-minute cooldown timer (T_cool) successfully suppressed duplicate alerts during continued stationary posture.</w:t>
      </w:r>
    </w:p>
    <w:p>
      <w:pPr>
        <w:spacing w:before="0" w:after="80" w:line="252" w:lineRule="auto"/>
        <w:ind w:firstLine="259"/>
        <w:jc w:val="both"/>
      </w:pPr>
      <w:r>
        <w:rPr>
          <w:rFonts w:ascii="Times New Roman" w:hAnsi="Times New Roman"/>
          <w:sz w:val="19"/>
        </w:rPr>
        <w:t>Role-based access control was verified through 12 penetration checks across /api/admin/overview, /api/admin/users, /api/admin/audit-logs, and /api/admin/crimes. Unauthenticated requests were rejected with HTTP 401 (mean latency 1.42 ms); authenticated resident accounts (role=user) attempting admin route access were rejected with HTTP 403 Forbidden (mean latency 2.15 ms); authorized administrator credentials succeeded with HTTP 200 (mean latency 3.88 ms). All 12 security assertions passed with zero bypass vulnerabilities (results/rbac_test_results.json).</w:t>
      </w:r>
    </w:p>
    <w:p>
      <w:pPr>
        <w:spacing w:before="120" w:after="40"/>
        <w:jc w:val="center"/>
      </w:pPr>
      <w:r>
        <w:rPr>
          <w:rFonts w:ascii="Times New Roman" w:hAnsi="Times New Roman"/>
          <w:b/>
          <w:sz w:val="17"/>
        </w:rPr>
        <w:t>TABLE IV: RED-ZONE INACTIVITY FSM TRANSITION PROTOCOL</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2088"/>
        <w:gridCol w:w="2088"/>
        <w:gridCol w:w="2088"/>
        <w:gridCol w:w="2088"/>
        <w:gridCol w:w="2088"/>
      </w:tblGrid>
      <w:tr>
        <w:tc>
          <w:tcPr>
            <w:tcW w:type="dxa" w:w="2088"/>
            <w:tcMar>
              <w:top w:w="35" w:type="dxa"/>
              <w:bottom w:w="35" w:type="dxa"/>
              <w:left w:w="40" w:type="dxa"/>
              <w:right w:w="40" w:type="dxa"/>
            </w:tcMar>
          </w:tcPr>
          <w:p>
            <w:pPr>
              <w:jc w:val="center"/>
            </w:pPr>
            <w:r>
              <w:rPr>
                <w:rFonts w:ascii="Times New Roman" w:hAnsi="Times New Roman"/>
                <w:b/>
                <w:sz w:val="15"/>
              </w:rPr>
              <w:t>Current State</w:t>
            </w:r>
          </w:p>
        </w:tc>
        <w:tc>
          <w:tcPr>
            <w:tcW w:type="dxa" w:w="2088"/>
            <w:tcMar>
              <w:top w:w="35" w:type="dxa"/>
              <w:bottom w:w="35" w:type="dxa"/>
              <w:left w:w="40" w:type="dxa"/>
              <w:right w:w="40" w:type="dxa"/>
            </w:tcMar>
          </w:tcPr>
          <w:p>
            <w:pPr>
              <w:jc w:val="center"/>
            </w:pPr>
            <w:r>
              <w:rPr>
                <w:rFonts w:ascii="Times New Roman" w:hAnsi="Times New Roman"/>
                <w:b/>
                <w:sz w:val="15"/>
              </w:rPr>
              <w:t>Trigger / Environmental Event</w:t>
            </w:r>
          </w:p>
        </w:tc>
        <w:tc>
          <w:tcPr>
            <w:tcW w:type="dxa" w:w="2088"/>
            <w:tcMar>
              <w:top w:w="35" w:type="dxa"/>
              <w:bottom w:w="35" w:type="dxa"/>
              <w:left w:w="40" w:type="dxa"/>
              <w:right w:w="40" w:type="dxa"/>
            </w:tcMar>
          </w:tcPr>
          <w:p>
            <w:pPr>
              <w:jc w:val="center"/>
            </w:pPr>
            <w:r>
              <w:rPr>
                <w:rFonts w:ascii="Times New Roman" w:hAnsi="Times New Roman"/>
                <w:b/>
                <w:sz w:val="15"/>
              </w:rPr>
              <w:t>Guarding Condition</w:t>
            </w:r>
          </w:p>
        </w:tc>
        <w:tc>
          <w:tcPr>
            <w:tcW w:type="dxa" w:w="2088"/>
            <w:tcMar>
              <w:top w:w="35" w:type="dxa"/>
              <w:bottom w:w="35" w:type="dxa"/>
              <w:left w:w="40" w:type="dxa"/>
              <w:right w:w="40" w:type="dxa"/>
            </w:tcMar>
          </w:tcPr>
          <w:p>
            <w:pPr>
              <w:jc w:val="center"/>
            </w:pPr>
            <w:r>
              <w:rPr>
                <w:rFonts w:ascii="Times New Roman" w:hAnsi="Times New Roman"/>
                <w:b/>
                <w:sz w:val="15"/>
              </w:rPr>
              <w:t>Next State</w:t>
            </w:r>
          </w:p>
        </w:tc>
        <w:tc>
          <w:tcPr>
            <w:tcW w:type="dxa" w:w="2088"/>
            <w:tcMar>
              <w:top w:w="35" w:type="dxa"/>
              <w:bottom w:w="35" w:type="dxa"/>
              <w:left w:w="40" w:type="dxa"/>
              <w:right w:w="40" w:type="dxa"/>
            </w:tcMar>
          </w:tcPr>
          <w:p>
            <w:pPr>
              <w:jc w:val="center"/>
            </w:pPr>
            <w:r>
              <w:rPr>
                <w:rFonts w:ascii="Times New Roman" w:hAnsi="Times New Roman"/>
                <w:b/>
                <w:sz w:val="15"/>
              </w:rPr>
              <w:t>System Action &amp; Payload</w:t>
            </w:r>
          </w:p>
        </w:tc>
      </w:tr>
      <w:tr>
        <w:tc>
          <w:tcPr>
            <w:tcW w:type="dxa" w:w="2088"/>
            <w:tcMar>
              <w:top w:w="25" w:type="dxa"/>
              <w:bottom w:w="25" w:type="dxa"/>
              <w:left w:w="35" w:type="dxa"/>
              <w:right w:w="35" w:type="dxa"/>
            </w:tcMar>
          </w:tcPr>
          <w:p>
            <w:pPr>
              <w:jc w:val="center"/>
            </w:pPr>
            <w:r>
              <w:rPr>
                <w:rFonts w:ascii="Times New Roman" w:hAnsi="Times New Roman"/>
                <w:sz w:val="14"/>
              </w:rPr>
              <w:t>SAFE</w:t>
            </w:r>
          </w:p>
        </w:tc>
        <w:tc>
          <w:tcPr>
            <w:tcW w:type="dxa" w:w="2088"/>
            <w:tcMar>
              <w:top w:w="25" w:type="dxa"/>
              <w:bottom w:w="25" w:type="dxa"/>
              <w:left w:w="35" w:type="dxa"/>
              <w:right w:w="35" w:type="dxa"/>
            </w:tcMar>
          </w:tcPr>
          <w:p>
            <w:pPr>
              <w:jc w:val="left"/>
            </w:pPr>
            <w:r>
              <w:rPr>
                <w:rFonts w:ascii="Times New Roman" w:hAnsi="Times New Roman"/>
                <w:sz w:val="14"/>
              </w:rPr>
              <w:t>GPS coordinate update</w:t>
            </w:r>
          </w:p>
        </w:tc>
        <w:tc>
          <w:tcPr>
            <w:tcW w:type="dxa" w:w="2088"/>
            <w:tcMar>
              <w:top w:w="25" w:type="dxa"/>
              <w:bottom w:w="25" w:type="dxa"/>
              <w:left w:w="35" w:type="dxa"/>
              <w:right w:w="35" w:type="dxa"/>
            </w:tcMar>
          </w:tcPr>
          <w:p>
            <w:pPr>
              <w:jc w:val="left"/>
            </w:pPr>
            <w:r>
              <w:rPr>
                <w:rFonts w:ascii="Times New Roman" w:hAnsi="Times New Roman"/>
                <w:sz w:val="14"/>
              </w:rPr>
              <w:t>Zone score Z(q) &lt; 60</w:t>
            </w:r>
          </w:p>
        </w:tc>
        <w:tc>
          <w:tcPr>
            <w:tcW w:type="dxa" w:w="2088"/>
            <w:tcMar>
              <w:top w:w="25" w:type="dxa"/>
              <w:bottom w:w="25" w:type="dxa"/>
              <w:left w:w="35" w:type="dxa"/>
              <w:right w:w="35" w:type="dxa"/>
            </w:tcMar>
          </w:tcPr>
          <w:p>
            <w:pPr>
              <w:jc w:val="center"/>
            </w:pPr>
            <w:r>
              <w:rPr>
                <w:rFonts w:ascii="Times New Roman" w:hAnsi="Times New Roman"/>
                <w:sz w:val="14"/>
              </w:rPr>
              <w:t>SAFE</w:t>
            </w:r>
          </w:p>
        </w:tc>
        <w:tc>
          <w:tcPr>
            <w:tcW w:type="dxa" w:w="2088"/>
            <w:tcMar>
              <w:top w:w="25" w:type="dxa"/>
              <w:bottom w:w="25" w:type="dxa"/>
              <w:left w:w="35" w:type="dxa"/>
              <w:right w:w="35" w:type="dxa"/>
            </w:tcMar>
          </w:tcPr>
          <w:p>
            <w:pPr>
              <w:jc w:val="left"/>
            </w:pPr>
            <w:r>
              <w:rPr>
                <w:rFonts w:ascii="Times New Roman" w:hAnsi="Times New Roman"/>
                <w:sz w:val="14"/>
              </w:rPr>
              <w:t>Heartbeat logged; baseline tracking</w:t>
            </w:r>
          </w:p>
        </w:tc>
      </w:tr>
      <w:tr>
        <w:tc>
          <w:tcPr>
            <w:tcW w:type="dxa" w:w="2088"/>
            <w:tcMar>
              <w:top w:w="25" w:type="dxa"/>
              <w:bottom w:w="25" w:type="dxa"/>
              <w:left w:w="35" w:type="dxa"/>
              <w:right w:w="35" w:type="dxa"/>
            </w:tcMar>
          </w:tcPr>
          <w:p>
            <w:pPr>
              <w:jc w:val="center"/>
            </w:pPr>
            <w:r>
              <w:rPr>
                <w:rFonts w:ascii="Times New Roman" w:hAnsi="Times New Roman"/>
                <w:sz w:val="14"/>
              </w:rPr>
              <w:t>SAFE</w:t>
            </w:r>
          </w:p>
        </w:tc>
        <w:tc>
          <w:tcPr>
            <w:tcW w:type="dxa" w:w="2088"/>
            <w:tcMar>
              <w:top w:w="25" w:type="dxa"/>
              <w:bottom w:w="25" w:type="dxa"/>
              <w:left w:w="35" w:type="dxa"/>
              <w:right w:w="35" w:type="dxa"/>
            </w:tcMar>
          </w:tcPr>
          <w:p>
            <w:pPr>
              <w:jc w:val="left"/>
            </w:pPr>
            <w:r>
              <w:rPr>
                <w:rFonts w:ascii="Times New Roman" w:hAnsi="Times New Roman"/>
                <w:sz w:val="14"/>
              </w:rPr>
              <w:t>Enters high-risk sector</w:t>
            </w:r>
          </w:p>
        </w:tc>
        <w:tc>
          <w:tcPr>
            <w:tcW w:type="dxa" w:w="2088"/>
            <w:tcMar>
              <w:top w:w="25" w:type="dxa"/>
              <w:bottom w:w="25" w:type="dxa"/>
              <w:left w:w="35" w:type="dxa"/>
              <w:right w:w="35" w:type="dxa"/>
            </w:tcMar>
          </w:tcPr>
          <w:p>
            <w:pPr>
              <w:jc w:val="left"/>
            </w:pPr>
            <w:r>
              <w:rPr>
                <w:rFonts w:ascii="Times New Roman" w:hAnsi="Times New Roman"/>
                <w:sz w:val="14"/>
              </w:rPr>
              <w:t>Zone score Z(q) &gt;= 60</w:t>
            </w:r>
          </w:p>
        </w:tc>
        <w:tc>
          <w:tcPr>
            <w:tcW w:type="dxa" w:w="2088"/>
            <w:tcMar>
              <w:top w:w="25" w:type="dxa"/>
              <w:bottom w:w="25" w:type="dxa"/>
              <w:left w:w="35" w:type="dxa"/>
              <w:right w:w="35" w:type="dxa"/>
            </w:tcMar>
          </w:tcPr>
          <w:p>
            <w:pPr>
              <w:jc w:val="center"/>
            </w:pPr>
            <w:r>
              <w:rPr>
                <w:rFonts w:ascii="Times New Roman" w:hAnsi="Times New Roman"/>
                <w:sz w:val="14"/>
              </w:rPr>
              <w:t>IN_RED</w:t>
            </w:r>
          </w:p>
        </w:tc>
        <w:tc>
          <w:tcPr>
            <w:tcW w:type="dxa" w:w="2088"/>
            <w:tcMar>
              <w:top w:w="25" w:type="dxa"/>
              <w:bottom w:w="25" w:type="dxa"/>
              <w:left w:w="35" w:type="dxa"/>
              <w:right w:w="35" w:type="dxa"/>
            </w:tcMar>
          </w:tcPr>
          <w:p>
            <w:pPr>
              <w:jc w:val="left"/>
            </w:pPr>
            <w:r>
              <w:rPr>
                <w:rFonts w:ascii="Times New Roman" w:hAnsi="Times New Roman"/>
                <w:sz w:val="14"/>
              </w:rPr>
              <w:t>Arm dwell timer (entered_red_at = now)</w:t>
            </w:r>
          </w:p>
        </w:tc>
      </w:tr>
      <w:tr>
        <w:tc>
          <w:tcPr>
            <w:tcW w:type="dxa" w:w="2088"/>
            <w:tcMar>
              <w:top w:w="25" w:type="dxa"/>
              <w:bottom w:w="25" w:type="dxa"/>
              <w:left w:w="35" w:type="dxa"/>
              <w:right w:w="35" w:type="dxa"/>
            </w:tcMar>
          </w:tcPr>
          <w:p>
            <w:pPr>
              <w:jc w:val="center"/>
            </w:pPr>
            <w:r>
              <w:rPr>
                <w:rFonts w:ascii="Times New Roman" w:hAnsi="Times New Roman"/>
                <w:sz w:val="14"/>
              </w:rPr>
              <w:t>IN_RED</w:t>
            </w:r>
          </w:p>
        </w:tc>
        <w:tc>
          <w:tcPr>
            <w:tcW w:type="dxa" w:w="2088"/>
            <w:tcMar>
              <w:top w:w="25" w:type="dxa"/>
              <w:bottom w:w="25" w:type="dxa"/>
              <w:left w:w="35" w:type="dxa"/>
              <w:right w:w="35" w:type="dxa"/>
            </w:tcMar>
          </w:tcPr>
          <w:p>
            <w:pPr>
              <w:jc w:val="left"/>
            </w:pPr>
            <w:r>
              <w:rPr>
                <w:rFonts w:ascii="Times New Roman" w:hAnsi="Times New Roman"/>
                <w:sz w:val="14"/>
              </w:rPr>
              <w:t>Pedestrian moving actively</w:t>
            </w:r>
          </w:p>
        </w:tc>
        <w:tc>
          <w:tcPr>
            <w:tcW w:type="dxa" w:w="2088"/>
            <w:tcMar>
              <w:top w:w="25" w:type="dxa"/>
              <w:bottom w:w="25" w:type="dxa"/>
              <w:left w:w="35" w:type="dxa"/>
              <w:right w:w="35" w:type="dxa"/>
            </w:tcMar>
          </w:tcPr>
          <w:p>
            <w:pPr>
              <w:jc w:val="left"/>
            </w:pPr>
            <w:r>
              <w:rPr>
                <w:rFonts w:ascii="Times New Roman" w:hAnsi="Times New Roman"/>
                <w:sz w:val="14"/>
              </w:rPr>
              <w:t>Displacement &gt; 30 m in 30s</w:t>
            </w:r>
          </w:p>
        </w:tc>
        <w:tc>
          <w:tcPr>
            <w:tcW w:type="dxa" w:w="2088"/>
            <w:tcMar>
              <w:top w:w="25" w:type="dxa"/>
              <w:bottom w:w="25" w:type="dxa"/>
              <w:left w:w="35" w:type="dxa"/>
              <w:right w:w="35" w:type="dxa"/>
            </w:tcMar>
          </w:tcPr>
          <w:p>
            <w:pPr>
              <w:jc w:val="center"/>
            </w:pPr>
            <w:r>
              <w:rPr>
                <w:rFonts w:ascii="Times New Roman" w:hAnsi="Times New Roman"/>
                <w:sz w:val="14"/>
              </w:rPr>
              <w:t>IN_RED</w:t>
            </w:r>
          </w:p>
        </w:tc>
        <w:tc>
          <w:tcPr>
            <w:tcW w:type="dxa" w:w="2088"/>
            <w:tcMar>
              <w:top w:w="25" w:type="dxa"/>
              <w:bottom w:w="25" w:type="dxa"/>
              <w:left w:w="35" w:type="dxa"/>
              <w:right w:w="35" w:type="dxa"/>
            </w:tcMar>
          </w:tcPr>
          <w:p>
            <w:pPr>
              <w:jc w:val="left"/>
            </w:pPr>
            <w:r>
              <w:rPr>
                <w:rFonts w:ascii="Times New Roman" w:hAnsi="Times New Roman"/>
                <w:sz w:val="14"/>
              </w:rPr>
              <w:t>Reset dwell timer; maintain vigilance</w:t>
            </w:r>
          </w:p>
        </w:tc>
      </w:tr>
      <w:tr>
        <w:tc>
          <w:tcPr>
            <w:tcW w:type="dxa" w:w="2088"/>
            <w:tcMar>
              <w:top w:w="25" w:type="dxa"/>
              <w:bottom w:w="25" w:type="dxa"/>
              <w:left w:w="35" w:type="dxa"/>
              <w:right w:w="35" w:type="dxa"/>
            </w:tcMar>
          </w:tcPr>
          <w:p>
            <w:pPr>
              <w:jc w:val="center"/>
            </w:pPr>
            <w:r>
              <w:rPr>
                <w:rFonts w:ascii="Times New Roman" w:hAnsi="Times New Roman"/>
                <w:sz w:val="14"/>
              </w:rPr>
              <w:t>IN_RED</w:t>
            </w:r>
          </w:p>
        </w:tc>
        <w:tc>
          <w:tcPr>
            <w:tcW w:type="dxa" w:w="2088"/>
            <w:tcMar>
              <w:top w:w="25" w:type="dxa"/>
              <w:bottom w:w="25" w:type="dxa"/>
              <w:left w:w="35" w:type="dxa"/>
              <w:right w:w="35" w:type="dxa"/>
            </w:tcMar>
          </w:tcPr>
          <w:p>
            <w:pPr>
              <w:jc w:val="left"/>
            </w:pPr>
            <w:r>
              <w:rPr>
                <w:rFonts w:ascii="Times New Roman" w:hAnsi="Times New Roman"/>
                <w:sz w:val="14"/>
              </w:rPr>
              <w:t>Stationary dwell threshold</w:t>
            </w:r>
          </w:p>
        </w:tc>
        <w:tc>
          <w:tcPr>
            <w:tcW w:type="dxa" w:w="2088"/>
            <w:tcMar>
              <w:top w:w="25" w:type="dxa"/>
              <w:bottom w:w="25" w:type="dxa"/>
              <w:left w:w="35" w:type="dxa"/>
              <w:right w:w="35" w:type="dxa"/>
            </w:tcMar>
          </w:tcPr>
          <w:p>
            <w:pPr>
              <w:jc w:val="left"/>
            </w:pPr>
            <w:r>
              <w:rPr>
                <w:rFonts w:ascii="Times New Roman" w:hAnsi="Times New Roman"/>
                <w:sz w:val="14"/>
              </w:rPr>
              <w:t>Inactivity &gt;= T_dwell (10 min)</w:t>
            </w:r>
          </w:p>
        </w:tc>
        <w:tc>
          <w:tcPr>
            <w:tcW w:type="dxa" w:w="2088"/>
            <w:tcMar>
              <w:top w:w="25" w:type="dxa"/>
              <w:bottom w:w="25" w:type="dxa"/>
              <w:left w:w="35" w:type="dxa"/>
              <w:right w:w="35" w:type="dxa"/>
            </w:tcMar>
          </w:tcPr>
          <w:p>
            <w:pPr>
              <w:jc w:val="center"/>
            </w:pPr>
            <w:r>
              <w:rPr>
                <w:rFonts w:ascii="Times New Roman" w:hAnsi="Times New Roman"/>
                <w:sz w:val="14"/>
              </w:rPr>
              <w:t>PROMPT_ACTIVE</w:t>
            </w:r>
          </w:p>
        </w:tc>
        <w:tc>
          <w:tcPr>
            <w:tcW w:type="dxa" w:w="2088"/>
            <w:tcMar>
              <w:top w:w="25" w:type="dxa"/>
              <w:bottom w:w="25" w:type="dxa"/>
              <w:left w:w="35" w:type="dxa"/>
              <w:right w:w="35" w:type="dxa"/>
            </w:tcMar>
          </w:tcPr>
          <w:p>
            <w:pPr>
              <w:jc w:val="left"/>
            </w:pPr>
            <w:r>
              <w:rPr>
                <w:rFonts w:ascii="Times New Roman" w:hAnsi="Times New Roman"/>
                <w:sz w:val="14"/>
              </w:rPr>
              <w:t>Trigger 60s safety prompt on handset</w:t>
            </w:r>
          </w:p>
        </w:tc>
      </w:tr>
      <w:tr>
        <w:tc>
          <w:tcPr>
            <w:tcW w:type="dxa" w:w="2088"/>
            <w:tcMar>
              <w:top w:w="25" w:type="dxa"/>
              <w:bottom w:w="25" w:type="dxa"/>
              <w:left w:w="35" w:type="dxa"/>
              <w:right w:w="35" w:type="dxa"/>
            </w:tcMar>
          </w:tcPr>
          <w:p>
            <w:pPr>
              <w:jc w:val="center"/>
            </w:pPr>
            <w:r>
              <w:rPr>
                <w:rFonts w:ascii="Times New Roman" w:hAnsi="Times New Roman"/>
                <w:sz w:val="14"/>
              </w:rPr>
              <w:t>PROMPT_ACTIVE</w:t>
            </w:r>
          </w:p>
        </w:tc>
        <w:tc>
          <w:tcPr>
            <w:tcW w:type="dxa" w:w="2088"/>
            <w:tcMar>
              <w:top w:w="25" w:type="dxa"/>
              <w:bottom w:w="25" w:type="dxa"/>
              <w:left w:w="35" w:type="dxa"/>
              <w:right w:w="35" w:type="dxa"/>
            </w:tcMar>
          </w:tcPr>
          <w:p>
            <w:pPr>
              <w:jc w:val="left"/>
            </w:pPr>
            <w:r>
              <w:rPr>
                <w:rFonts w:ascii="Times New Roman" w:hAnsi="Times New Roman"/>
                <w:sz w:val="14"/>
              </w:rPr>
              <w:t>User confirms safety</w:t>
            </w:r>
          </w:p>
        </w:tc>
        <w:tc>
          <w:tcPr>
            <w:tcW w:type="dxa" w:w="2088"/>
            <w:tcMar>
              <w:top w:w="25" w:type="dxa"/>
              <w:bottom w:w="25" w:type="dxa"/>
              <w:left w:w="35" w:type="dxa"/>
              <w:right w:w="35" w:type="dxa"/>
            </w:tcMar>
          </w:tcPr>
          <w:p>
            <w:pPr>
              <w:jc w:val="left"/>
            </w:pPr>
            <w:r>
              <w:rPr>
                <w:rFonts w:ascii="Times New Roman" w:hAnsi="Times New Roman"/>
                <w:sz w:val="14"/>
              </w:rPr>
              <w:t>Touch response within 60s</w:t>
            </w:r>
          </w:p>
        </w:tc>
        <w:tc>
          <w:tcPr>
            <w:tcW w:type="dxa" w:w="2088"/>
            <w:tcMar>
              <w:top w:w="25" w:type="dxa"/>
              <w:bottom w:w="25" w:type="dxa"/>
              <w:left w:w="35" w:type="dxa"/>
              <w:right w:w="35" w:type="dxa"/>
            </w:tcMar>
          </w:tcPr>
          <w:p>
            <w:pPr>
              <w:jc w:val="center"/>
            </w:pPr>
            <w:r>
              <w:rPr>
                <w:rFonts w:ascii="Times New Roman" w:hAnsi="Times New Roman"/>
                <w:sz w:val="14"/>
              </w:rPr>
              <w:t>SAFE</w:t>
            </w:r>
          </w:p>
        </w:tc>
        <w:tc>
          <w:tcPr>
            <w:tcW w:type="dxa" w:w="2088"/>
            <w:tcMar>
              <w:top w:w="25" w:type="dxa"/>
              <w:bottom w:w="25" w:type="dxa"/>
              <w:left w:w="35" w:type="dxa"/>
              <w:right w:w="35" w:type="dxa"/>
            </w:tcMar>
          </w:tcPr>
          <w:p>
            <w:pPr>
              <w:jc w:val="left"/>
            </w:pPr>
            <w:r>
              <w:rPr>
                <w:rFonts w:ascii="Times New Roman" w:hAnsi="Times New Roman"/>
                <w:sz w:val="14"/>
              </w:rPr>
              <w:t>Reset state; log false-alarm avoidance</w:t>
            </w:r>
          </w:p>
        </w:tc>
      </w:tr>
      <w:tr>
        <w:tc>
          <w:tcPr>
            <w:tcW w:type="dxa" w:w="2088"/>
            <w:tcMar>
              <w:top w:w="25" w:type="dxa"/>
              <w:bottom w:w="25" w:type="dxa"/>
              <w:left w:w="35" w:type="dxa"/>
              <w:right w:w="35" w:type="dxa"/>
            </w:tcMar>
          </w:tcPr>
          <w:p>
            <w:pPr>
              <w:jc w:val="center"/>
            </w:pPr>
            <w:r>
              <w:rPr>
                <w:rFonts w:ascii="Times New Roman" w:hAnsi="Times New Roman"/>
                <w:sz w:val="14"/>
              </w:rPr>
              <w:t>PROMPT_ACTIVE</w:t>
            </w:r>
          </w:p>
        </w:tc>
        <w:tc>
          <w:tcPr>
            <w:tcW w:type="dxa" w:w="2088"/>
            <w:tcMar>
              <w:top w:w="25" w:type="dxa"/>
              <w:bottom w:w="25" w:type="dxa"/>
              <w:left w:w="35" w:type="dxa"/>
              <w:right w:w="35" w:type="dxa"/>
            </w:tcMar>
          </w:tcPr>
          <w:p>
            <w:pPr>
              <w:jc w:val="left"/>
            </w:pPr>
            <w:r>
              <w:rPr>
                <w:rFonts w:ascii="Times New Roman" w:hAnsi="Times New Roman"/>
                <w:sz w:val="14"/>
              </w:rPr>
              <w:t>Challenge window expires</w:t>
            </w:r>
          </w:p>
        </w:tc>
        <w:tc>
          <w:tcPr>
            <w:tcW w:type="dxa" w:w="2088"/>
            <w:tcMar>
              <w:top w:w="25" w:type="dxa"/>
              <w:bottom w:w="25" w:type="dxa"/>
              <w:left w:w="35" w:type="dxa"/>
              <w:right w:w="35" w:type="dxa"/>
            </w:tcMar>
          </w:tcPr>
          <w:p>
            <w:pPr>
              <w:jc w:val="left"/>
            </w:pPr>
            <w:r>
              <w:rPr>
                <w:rFonts w:ascii="Times New Roman" w:hAnsi="Times New Roman"/>
                <w:sz w:val="14"/>
              </w:rPr>
              <w:t>No response for 60 seconds</w:t>
            </w:r>
          </w:p>
        </w:tc>
        <w:tc>
          <w:tcPr>
            <w:tcW w:type="dxa" w:w="2088"/>
            <w:tcMar>
              <w:top w:w="25" w:type="dxa"/>
              <w:bottom w:w="25" w:type="dxa"/>
              <w:left w:w="35" w:type="dxa"/>
              <w:right w:w="35" w:type="dxa"/>
            </w:tcMar>
          </w:tcPr>
          <w:p>
            <w:pPr>
              <w:jc w:val="center"/>
            </w:pPr>
            <w:r>
              <w:rPr>
                <w:rFonts w:ascii="Times New Roman" w:hAnsi="Times New Roman"/>
                <w:sz w:val="14"/>
              </w:rPr>
              <w:t>ALERT_DISPATCHED</w:t>
            </w:r>
          </w:p>
        </w:tc>
        <w:tc>
          <w:tcPr>
            <w:tcW w:type="dxa" w:w="2088"/>
            <w:tcMar>
              <w:top w:w="25" w:type="dxa"/>
              <w:bottom w:w="25" w:type="dxa"/>
              <w:left w:w="35" w:type="dxa"/>
              <w:right w:w="35" w:type="dxa"/>
            </w:tcMar>
          </w:tcPr>
          <w:p>
            <w:pPr>
              <w:jc w:val="left"/>
            </w:pPr>
            <w:r>
              <w:rPr>
                <w:rFonts w:ascii="Times New Roman" w:hAnsi="Times New Roman"/>
                <w:sz w:val="14"/>
              </w:rPr>
              <w:t>Dispatch SOS SMS payload with live GPS link</w:t>
            </w:r>
          </w:p>
        </w:tc>
      </w:tr>
      <w:tr>
        <w:tc>
          <w:tcPr>
            <w:tcW w:type="dxa" w:w="2088"/>
            <w:tcMar>
              <w:top w:w="25" w:type="dxa"/>
              <w:bottom w:w="25" w:type="dxa"/>
              <w:left w:w="35" w:type="dxa"/>
              <w:right w:w="35" w:type="dxa"/>
            </w:tcMar>
          </w:tcPr>
          <w:p>
            <w:pPr>
              <w:jc w:val="center"/>
            </w:pPr>
            <w:r>
              <w:rPr>
                <w:rFonts w:ascii="Times New Roman" w:hAnsi="Times New Roman"/>
                <w:sz w:val="14"/>
              </w:rPr>
              <w:t>ALERT_DISPATCHED</w:t>
            </w:r>
          </w:p>
        </w:tc>
        <w:tc>
          <w:tcPr>
            <w:tcW w:type="dxa" w:w="2088"/>
            <w:tcMar>
              <w:top w:w="25" w:type="dxa"/>
              <w:bottom w:w="25" w:type="dxa"/>
              <w:left w:w="35" w:type="dxa"/>
              <w:right w:w="35" w:type="dxa"/>
            </w:tcMar>
          </w:tcPr>
          <w:p>
            <w:pPr>
              <w:jc w:val="left"/>
            </w:pPr>
            <w:r>
              <w:rPr>
                <w:rFonts w:ascii="Times New Roman" w:hAnsi="Times New Roman"/>
                <w:sz w:val="14"/>
              </w:rPr>
              <w:t>Subsequent heartbeats</w:t>
            </w:r>
          </w:p>
        </w:tc>
        <w:tc>
          <w:tcPr>
            <w:tcW w:type="dxa" w:w="2088"/>
            <w:tcMar>
              <w:top w:w="25" w:type="dxa"/>
              <w:bottom w:w="25" w:type="dxa"/>
              <w:left w:w="35" w:type="dxa"/>
              <w:right w:w="35" w:type="dxa"/>
            </w:tcMar>
          </w:tcPr>
          <w:p>
            <w:pPr>
              <w:jc w:val="left"/>
            </w:pPr>
            <w:r>
              <w:rPr>
                <w:rFonts w:ascii="Times New Roman" w:hAnsi="Times New Roman"/>
                <w:sz w:val="14"/>
              </w:rPr>
              <w:t>Elapsed &lt; T_cool (30 min)</w:t>
            </w:r>
          </w:p>
        </w:tc>
        <w:tc>
          <w:tcPr>
            <w:tcW w:type="dxa" w:w="2088"/>
            <w:tcMar>
              <w:top w:w="25" w:type="dxa"/>
              <w:bottom w:w="25" w:type="dxa"/>
              <w:left w:w="35" w:type="dxa"/>
              <w:right w:w="35" w:type="dxa"/>
            </w:tcMar>
          </w:tcPr>
          <w:p>
            <w:pPr>
              <w:jc w:val="center"/>
            </w:pPr>
            <w:r>
              <w:rPr>
                <w:rFonts w:ascii="Times New Roman" w:hAnsi="Times New Roman"/>
                <w:sz w:val="14"/>
              </w:rPr>
              <w:t>ALERT_DISPATCHED</w:t>
            </w:r>
          </w:p>
        </w:tc>
        <w:tc>
          <w:tcPr>
            <w:tcW w:type="dxa" w:w="2088"/>
            <w:tcMar>
              <w:top w:w="25" w:type="dxa"/>
              <w:bottom w:w="25" w:type="dxa"/>
              <w:left w:w="35" w:type="dxa"/>
              <w:right w:w="35" w:type="dxa"/>
            </w:tcMar>
          </w:tcPr>
          <w:p>
            <w:pPr>
              <w:jc w:val="left"/>
            </w:pPr>
            <w:r>
              <w:rPr>
                <w:rFonts w:ascii="Times New Roman" w:hAnsi="Times New Roman"/>
                <w:sz w:val="14"/>
              </w:rPr>
              <w:t>Suppress repeat alerts; prevent SMS fatigue</w:t>
            </w:r>
          </w:p>
        </w:tc>
      </w:tr>
      <w:tr>
        <w:tc>
          <w:tcPr>
            <w:tcW w:type="dxa" w:w="2088"/>
            <w:tcMar>
              <w:top w:w="25" w:type="dxa"/>
              <w:bottom w:w="25" w:type="dxa"/>
              <w:left w:w="35" w:type="dxa"/>
              <w:right w:w="35" w:type="dxa"/>
            </w:tcMar>
          </w:tcPr>
          <w:p>
            <w:pPr>
              <w:jc w:val="center"/>
            </w:pPr>
            <w:r>
              <w:rPr>
                <w:rFonts w:ascii="Times New Roman" w:hAnsi="Times New Roman"/>
                <w:sz w:val="14"/>
              </w:rPr>
              <w:t>ALERT_DISPATCHED</w:t>
            </w:r>
          </w:p>
        </w:tc>
        <w:tc>
          <w:tcPr>
            <w:tcW w:type="dxa" w:w="2088"/>
            <w:tcMar>
              <w:top w:w="25" w:type="dxa"/>
              <w:bottom w:w="25" w:type="dxa"/>
              <w:left w:w="35" w:type="dxa"/>
              <w:right w:w="35" w:type="dxa"/>
            </w:tcMar>
          </w:tcPr>
          <w:p>
            <w:pPr>
              <w:jc w:val="left"/>
            </w:pPr>
            <w:r>
              <w:rPr>
                <w:rFonts w:ascii="Times New Roman" w:hAnsi="Times New Roman"/>
                <w:sz w:val="14"/>
              </w:rPr>
              <w:t>Exits high-risk sector</w:t>
            </w:r>
          </w:p>
        </w:tc>
        <w:tc>
          <w:tcPr>
            <w:tcW w:type="dxa" w:w="2088"/>
            <w:tcMar>
              <w:top w:w="25" w:type="dxa"/>
              <w:bottom w:w="25" w:type="dxa"/>
              <w:left w:w="35" w:type="dxa"/>
              <w:right w:w="35" w:type="dxa"/>
            </w:tcMar>
          </w:tcPr>
          <w:p>
            <w:pPr>
              <w:jc w:val="left"/>
            </w:pPr>
            <w:r>
              <w:rPr>
                <w:rFonts w:ascii="Times New Roman" w:hAnsi="Times New Roman"/>
                <w:sz w:val="14"/>
              </w:rPr>
              <w:t>Zone score Z(q) &lt; 60</w:t>
            </w:r>
          </w:p>
        </w:tc>
        <w:tc>
          <w:tcPr>
            <w:tcW w:type="dxa" w:w="2088"/>
            <w:tcMar>
              <w:top w:w="25" w:type="dxa"/>
              <w:bottom w:w="25" w:type="dxa"/>
              <w:left w:w="35" w:type="dxa"/>
              <w:right w:w="35" w:type="dxa"/>
            </w:tcMar>
          </w:tcPr>
          <w:p>
            <w:pPr>
              <w:jc w:val="center"/>
            </w:pPr>
            <w:r>
              <w:rPr>
                <w:rFonts w:ascii="Times New Roman" w:hAnsi="Times New Roman"/>
                <w:sz w:val="14"/>
              </w:rPr>
              <w:t>SAFE</w:t>
            </w:r>
          </w:p>
        </w:tc>
        <w:tc>
          <w:tcPr>
            <w:tcW w:type="dxa" w:w="2088"/>
            <w:tcMar>
              <w:top w:w="25" w:type="dxa"/>
              <w:bottom w:w="25" w:type="dxa"/>
              <w:left w:w="35" w:type="dxa"/>
              <w:right w:w="35" w:type="dxa"/>
            </w:tcMar>
          </w:tcPr>
          <w:p>
            <w:pPr>
              <w:jc w:val="left"/>
            </w:pPr>
            <w:r>
              <w:rPr>
                <w:rFonts w:ascii="Times New Roman" w:hAnsi="Times New Roman"/>
                <w:sz w:val="14"/>
              </w:rPr>
              <w:t>Automatic reset to SAFE baseline</w:t>
            </w:r>
          </w:p>
        </w:tc>
      </w:tr>
    </w:tbl>
    <w:p>
      <w:pPr>
        <w:keepNext/>
        <w:spacing w:before="200" w:after="80"/>
        <w:jc w:val="center"/>
      </w:pPr>
      <w:r>
        <w:rPr>
          <w:rFonts w:ascii="Times New Roman" w:hAnsi="Times New Roman"/>
          <w:b/>
          <w:sz w:val="19"/>
        </w:rPr>
        <w:t>VII. DISCUSSION &amp; THREATS TO VALIDITY</w:t>
      </w:r>
    </w:p>
    <w:p>
      <w:pPr>
        <w:keepNext/>
        <w:spacing w:before="160" w:after="40"/>
        <w:jc w:val="left"/>
      </w:pPr>
      <w:r>
        <w:rPr>
          <w:rFonts w:ascii="Times New Roman" w:hAnsi="Times New Roman"/>
          <w:i/>
          <w:sz w:val="19"/>
        </w:rPr>
        <w:t>A. Honest System Implementation Status</w:t>
      </w:r>
    </w:p>
    <w:p>
      <w:pPr>
        <w:spacing w:before="0" w:after="80" w:line="252" w:lineRule="auto"/>
        <w:ind w:firstLine="259"/>
        <w:jc w:val="both"/>
      </w:pPr>
      <w:r>
        <w:rPr>
          <w:rFonts w:ascii="Times New Roman" w:hAnsi="Times New Roman"/>
          <w:sz w:val="19"/>
        </w:rPr>
        <w:t>In strict adherence to empirical research standards, Table V reports the verified status of all system components. We enforce a tripartite taxonomy: 'Verified' (backed by a dedicated executable test script and empirical output), 'Functional-untested-in-field' (software logic implemented but unvalidated on live hardware or field telecommunications), and 'Not implemented'. Software components with executed validation scripts include the database core, zone classification engine, centroid cliff diagnostic, DBSCAN clustering, Knox permutation tests, safe haven ranking, and RBAC middleware.</w:t>
      </w:r>
    </w:p>
    <w:p>
      <w:pPr>
        <w:spacing w:before="120" w:after="40"/>
        <w:jc w:val="center"/>
      </w:pPr>
      <w:r>
        <w:rPr>
          <w:rFonts w:ascii="Times New Roman" w:hAnsi="Times New Roman"/>
          <w:b/>
          <w:sz w:val="17"/>
        </w:rPr>
        <w:t>TABLE V: HONEST SYSTEM IMPLEMENTATION AND VERIFICATION STATUS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2610"/>
        <w:gridCol w:w="2610"/>
        <w:gridCol w:w="2610"/>
        <w:gridCol w:w="2610"/>
      </w:tblGrid>
      <w:tr>
        <w:tc>
          <w:tcPr>
            <w:tcW w:type="dxa" w:w="2610"/>
            <w:tcMar>
              <w:top w:w="35" w:type="dxa"/>
              <w:bottom w:w="35" w:type="dxa"/>
              <w:left w:w="40" w:type="dxa"/>
              <w:right w:w="40" w:type="dxa"/>
            </w:tcMar>
          </w:tcPr>
          <w:p>
            <w:pPr>
              <w:jc w:val="center"/>
            </w:pPr>
            <w:r>
              <w:rPr>
                <w:rFonts w:ascii="Times New Roman" w:hAnsi="Times New Roman"/>
                <w:b/>
                <w:sz w:val="15"/>
              </w:rPr>
              <w:t>Subsystem Component</w:t>
            </w:r>
          </w:p>
        </w:tc>
        <w:tc>
          <w:tcPr>
            <w:tcW w:type="dxa" w:w="2610"/>
            <w:tcMar>
              <w:top w:w="35" w:type="dxa"/>
              <w:bottom w:w="35" w:type="dxa"/>
              <w:left w:w="40" w:type="dxa"/>
              <w:right w:w="40" w:type="dxa"/>
            </w:tcMar>
          </w:tcPr>
          <w:p>
            <w:pPr>
              <w:jc w:val="center"/>
            </w:pPr>
            <w:r>
              <w:rPr>
                <w:rFonts w:ascii="Times New Roman" w:hAnsi="Times New Roman"/>
                <w:b/>
                <w:sz w:val="15"/>
              </w:rPr>
              <w:t>Architectural Layer</w:t>
            </w:r>
          </w:p>
        </w:tc>
        <w:tc>
          <w:tcPr>
            <w:tcW w:type="dxa" w:w="2610"/>
            <w:tcMar>
              <w:top w:w="35" w:type="dxa"/>
              <w:bottom w:w="35" w:type="dxa"/>
              <w:left w:w="40" w:type="dxa"/>
              <w:right w:w="40" w:type="dxa"/>
            </w:tcMar>
          </w:tcPr>
          <w:p>
            <w:pPr>
              <w:jc w:val="center"/>
            </w:pPr>
            <w:r>
              <w:rPr>
                <w:rFonts w:ascii="Times New Roman" w:hAnsi="Times New Roman"/>
                <w:b/>
                <w:sz w:val="15"/>
              </w:rPr>
              <w:t>Verified Status</w:t>
            </w:r>
          </w:p>
        </w:tc>
        <w:tc>
          <w:tcPr>
            <w:tcW w:type="dxa" w:w="2610"/>
            <w:tcMar>
              <w:top w:w="35" w:type="dxa"/>
              <w:bottom w:w="35" w:type="dxa"/>
              <w:left w:w="40" w:type="dxa"/>
              <w:right w:w="40" w:type="dxa"/>
            </w:tcMar>
          </w:tcPr>
          <w:p>
            <w:pPr>
              <w:jc w:val="center"/>
            </w:pPr>
            <w:r>
              <w:rPr>
                <w:rFonts w:ascii="Times New Roman" w:hAnsi="Times New Roman"/>
                <w:b/>
                <w:sz w:val="15"/>
              </w:rPr>
              <w:t>Validating Script / Source</w:t>
            </w:r>
          </w:p>
        </w:tc>
      </w:tr>
      <w:tr>
        <w:tc>
          <w:tcPr>
            <w:tcW w:type="dxa" w:w="2610"/>
            <w:tcMar>
              <w:top w:w="25" w:type="dxa"/>
              <w:bottom w:w="25" w:type="dxa"/>
              <w:left w:w="35" w:type="dxa"/>
              <w:right w:w="35" w:type="dxa"/>
            </w:tcMar>
          </w:tcPr>
          <w:p>
            <w:pPr>
              <w:jc w:val="left"/>
            </w:pPr>
            <w:r>
              <w:rPr>
                <w:rFonts w:ascii="Times New Roman" w:hAnsi="Times New Roman"/>
                <w:sz w:val="14"/>
              </w:rPr>
              <w:t>596-Record Relational Core</w:t>
            </w:r>
          </w:p>
        </w:tc>
        <w:tc>
          <w:tcPr>
            <w:tcW w:type="dxa" w:w="2610"/>
            <w:tcMar>
              <w:top w:w="25" w:type="dxa"/>
              <w:bottom w:w="25" w:type="dxa"/>
              <w:left w:w="35" w:type="dxa"/>
              <w:right w:w="35" w:type="dxa"/>
            </w:tcMar>
          </w:tcPr>
          <w:p>
            <w:pPr>
              <w:jc w:val="left"/>
            </w:pPr>
            <w:r>
              <w:rPr>
                <w:rFonts w:ascii="Times New Roman" w:hAnsi="Times New Roman"/>
                <w:sz w:val="14"/>
              </w:rPr>
              <w:t>Storage / SQLite WAL</w:t>
            </w:r>
          </w:p>
        </w:tc>
        <w:tc>
          <w:tcPr>
            <w:tcW w:type="dxa" w:w="2610"/>
            <w:tcMar>
              <w:top w:w="25" w:type="dxa"/>
              <w:bottom w:w="25" w:type="dxa"/>
              <w:left w:w="35" w:type="dxa"/>
              <w:right w:w="35" w:type="dxa"/>
            </w:tcMar>
          </w:tcPr>
          <w:p>
            <w:pPr>
              <w:jc w:val="center"/>
            </w:pPr>
            <w:r>
              <w:rPr>
                <w:rFonts w:ascii="Times New Roman" w:hAnsi="Times New Roman"/>
                <w:sz w:val="14"/>
              </w:rPr>
              <w:t>Verified</w:t>
            </w:r>
          </w:p>
        </w:tc>
        <w:tc>
          <w:tcPr>
            <w:tcW w:type="dxa" w:w="2610"/>
            <w:tcMar>
              <w:top w:w="25" w:type="dxa"/>
              <w:bottom w:w="25" w:type="dxa"/>
              <w:left w:w="35" w:type="dxa"/>
              <w:right w:w="35" w:type="dxa"/>
            </w:tcMar>
          </w:tcPr>
          <w:p>
            <w:pPr>
              <w:jc w:val="left"/>
            </w:pPr>
            <w:r>
              <w:rPr>
                <w:rFonts w:ascii="Times New Roman" w:hAnsi="Times New Roman"/>
                <w:sz w:val="14"/>
              </w:rPr>
              <w:t>results/corpus_audit.py (11 tables, 596 rows)</w:t>
            </w:r>
          </w:p>
        </w:tc>
      </w:tr>
      <w:tr>
        <w:tc>
          <w:tcPr>
            <w:tcW w:type="dxa" w:w="2610"/>
            <w:tcMar>
              <w:top w:w="25" w:type="dxa"/>
              <w:bottom w:w="25" w:type="dxa"/>
              <w:left w:w="35" w:type="dxa"/>
              <w:right w:w="35" w:type="dxa"/>
            </w:tcMar>
          </w:tcPr>
          <w:p>
            <w:pPr>
              <w:jc w:val="left"/>
            </w:pPr>
            <w:r>
              <w:rPr>
                <w:rFonts w:ascii="Times New Roman" w:hAnsi="Times New Roman"/>
                <w:sz w:val="14"/>
              </w:rPr>
              <w:t>Zone Risk Engine R(q), Z(q)</w:t>
            </w:r>
          </w:p>
        </w:tc>
        <w:tc>
          <w:tcPr>
            <w:tcW w:type="dxa" w:w="2610"/>
            <w:tcMar>
              <w:top w:w="25" w:type="dxa"/>
              <w:bottom w:w="25" w:type="dxa"/>
              <w:left w:w="35" w:type="dxa"/>
              <w:right w:w="35" w:type="dxa"/>
            </w:tcMar>
          </w:tcPr>
          <w:p>
            <w:pPr>
              <w:jc w:val="left"/>
            </w:pPr>
            <w:r>
              <w:rPr>
                <w:rFonts w:ascii="Times New Roman" w:hAnsi="Times New Roman"/>
                <w:sz w:val="14"/>
              </w:rPr>
              <w:t>Backend Analytics Service</w:t>
            </w:r>
          </w:p>
        </w:tc>
        <w:tc>
          <w:tcPr>
            <w:tcW w:type="dxa" w:w="2610"/>
            <w:tcMar>
              <w:top w:w="25" w:type="dxa"/>
              <w:bottom w:w="25" w:type="dxa"/>
              <w:left w:w="35" w:type="dxa"/>
              <w:right w:w="35" w:type="dxa"/>
            </w:tcMar>
          </w:tcPr>
          <w:p>
            <w:pPr>
              <w:jc w:val="center"/>
            </w:pPr>
            <w:r>
              <w:rPr>
                <w:rFonts w:ascii="Times New Roman" w:hAnsi="Times New Roman"/>
                <w:sz w:val="14"/>
              </w:rPr>
              <w:t>Verified</w:t>
            </w:r>
          </w:p>
        </w:tc>
        <w:tc>
          <w:tcPr>
            <w:tcW w:type="dxa" w:w="2610"/>
            <w:tcMar>
              <w:top w:w="25" w:type="dxa"/>
              <w:bottom w:w="25" w:type="dxa"/>
              <w:left w:w="35" w:type="dxa"/>
              <w:right w:w="35" w:type="dxa"/>
            </w:tcMar>
          </w:tcPr>
          <w:p>
            <w:pPr>
              <w:jc w:val="left"/>
            </w:pPr>
            <w:r>
              <w:rPr>
                <w:rFonts w:ascii="Times New Roman" w:hAnsi="Times New Roman"/>
                <w:sz w:val="14"/>
              </w:rPr>
              <w:t>results/zone_sweep.py (radial &amp; grid sweep)</w:t>
            </w:r>
          </w:p>
        </w:tc>
      </w:tr>
      <w:tr>
        <w:tc>
          <w:tcPr>
            <w:tcW w:type="dxa" w:w="2610"/>
            <w:tcMar>
              <w:top w:w="25" w:type="dxa"/>
              <w:bottom w:w="25" w:type="dxa"/>
              <w:left w:w="35" w:type="dxa"/>
              <w:right w:w="35" w:type="dxa"/>
            </w:tcMar>
          </w:tcPr>
          <w:p>
            <w:pPr>
              <w:jc w:val="left"/>
            </w:pPr>
            <w:r>
              <w:rPr>
                <w:rFonts w:ascii="Times New Roman" w:hAnsi="Times New Roman"/>
                <w:sz w:val="14"/>
              </w:rPr>
              <w:t>Locality Centroid Cliff Diagnostic</w:t>
            </w:r>
          </w:p>
        </w:tc>
        <w:tc>
          <w:tcPr>
            <w:tcW w:type="dxa" w:w="2610"/>
            <w:tcMar>
              <w:top w:w="25" w:type="dxa"/>
              <w:bottom w:w="25" w:type="dxa"/>
              <w:left w:w="35" w:type="dxa"/>
              <w:right w:w="35" w:type="dxa"/>
            </w:tcMar>
          </w:tcPr>
          <w:p>
            <w:pPr>
              <w:jc w:val="left"/>
            </w:pPr>
            <w:r>
              <w:rPr>
                <w:rFonts w:ascii="Times New Roman" w:hAnsi="Times New Roman"/>
                <w:sz w:val="14"/>
              </w:rPr>
              <w:t>Applied GIS Method</w:t>
            </w:r>
          </w:p>
        </w:tc>
        <w:tc>
          <w:tcPr>
            <w:tcW w:type="dxa" w:w="2610"/>
            <w:tcMar>
              <w:top w:w="25" w:type="dxa"/>
              <w:bottom w:w="25" w:type="dxa"/>
              <w:left w:w="35" w:type="dxa"/>
              <w:right w:w="35" w:type="dxa"/>
            </w:tcMar>
          </w:tcPr>
          <w:p>
            <w:pPr>
              <w:jc w:val="center"/>
            </w:pPr>
            <w:r>
              <w:rPr>
                <w:rFonts w:ascii="Times New Roman" w:hAnsi="Times New Roman"/>
                <w:sz w:val="14"/>
              </w:rPr>
              <w:t>Verified</w:t>
            </w:r>
          </w:p>
        </w:tc>
        <w:tc>
          <w:tcPr>
            <w:tcW w:type="dxa" w:w="2610"/>
            <w:tcMar>
              <w:top w:w="25" w:type="dxa"/>
              <w:bottom w:w="25" w:type="dxa"/>
              <w:left w:w="35" w:type="dxa"/>
              <w:right w:w="35" w:type="dxa"/>
            </w:tcMar>
          </w:tcPr>
          <w:p>
            <w:pPr>
              <w:jc w:val="left"/>
            </w:pPr>
            <w:r>
              <w:rPr>
                <w:rFonts w:ascii="Times New Roman" w:hAnsi="Times New Roman"/>
                <w:sz w:val="14"/>
              </w:rPr>
              <w:t>results/zone_sweep.py (cliff &amp; mitigations)</w:t>
            </w:r>
          </w:p>
        </w:tc>
      </w:tr>
      <w:tr>
        <w:tc>
          <w:tcPr>
            <w:tcW w:type="dxa" w:w="2610"/>
            <w:tcMar>
              <w:top w:w="25" w:type="dxa"/>
              <w:bottom w:w="25" w:type="dxa"/>
              <w:left w:w="35" w:type="dxa"/>
              <w:right w:w="35" w:type="dxa"/>
            </w:tcMar>
          </w:tcPr>
          <w:p>
            <w:pPr>
              <w:jc w:val="left"/>
            </w:pPr>
            <w:r>
              <w:rPr>
                <w:rFonts w:ascii="Times New Roman" w:hAnsi="Times New Roman"/>
                <w:sz w:val="14"/>
              </w:rPr>
              <w:t>DBSCAN Spatial Cluster Sweep</w:t>
            </w:r>
          </w:p>
        </w:tc>
        <w:tc>
          <w:tcPr>
            <w:tcW w:type="dxa" w:w="2610"/>
            <w:tcMar>
              <w:top w:w="25" w:type="dxa"/>
              <w:bottom w:w="25" w:type="dxa"/>
              <w:left w:w="35" w:type="dxa"/>
              <w:right w:w="35" w:type="dxa"/>
            </w:tcMar>
          </w:tcPr>
          <w:p>
            <w:pPr>
              <w:jc w:val="left"/>
            </w:pPr>
            <w:r>
              <w:rPr>
                <w:rFonts w:ascii="Times New Roman" w:hAnsi="Times New Roman"/>
                <w:sz w:val="14"/>
              </w:rPr>
              <w:t>Pattern Discovery</w:t>
            </w:r>
          </w:p>
        </w:tc>
        <w:tc>
          <w:tcPr>
            <w:tcW w:type="dxa" w:w="2610"/>
            <w:tcMar>
              <w:top w:w="25" w:type="dxa"/>
              <w:bottom w:w="25" w:type="dxa"/>
              <w:left w:w="35" w:type="dxa"/>
              <w:right w:w="35" w:type="dxa"/>
            </w:tcMar>
          </w:tcPr>
          <w:p>
            <w:pPr>
              <w:jc w:val="center"/>
            </w:pPr>
            <w:r>
              <w:rPr>
                <w:rFonts w:ascii="Times New Roman" w:hAnsi="Times New Roman"/>
                <w:sz w:val="14"/>
              </w:rPr>
              <w:t>Verified</w:t>
            </w:r>
          </w:p>
        </w:tc>
        <w:tc>
          <w:tcPr>
            <w:tcW w:type="dxa" w:w="2610"/>
            <w:tcMar>
              <w:top w:w="25" w:type="dxa"/>
              <w:bottom w:w="25" w:type="dxa"/>
              <w:left w:w="35" w:type="dxa"/>
              <w:right w:w="35" w:type="dxa"/>
            </w:tcMar>
          </w:tcPr>
          <w:p>
            <w:pPr>
              <w:jc w:val="left"/>
            </w:pPr>
            <w:r>
              <w:rPr>
                <w:rFonts w:ascii="Times New Roman" w:hAnsi="Times New Roman"/>
                <w:sz w:val="14"/>
              </w:rPr>
              <w:t>results/dbscan.py (eps 250-2000m, min_pts 3-20)</w:t>
            </w:r>
          </w:p>
        </w:tc>
      </w:tr>
      <w:tr>
        <w:tc>
          <w:tcPr>
            <w:tcW w:type="dxa" w:w="2610"/>
            <w:tcMar>
              <w:top w:w="25" w:type="dxa"/>
              <w:bottom w:w="25" w:type="dxa"/>
              <w:left w:w="35" w:type="dxa"/>
              <w:right w:w="35" w:type="dxa"/>
            </w:tcMar>
          </w:tcPr>
          <w:p>
            <w:pPr>
              <w:jc w:val="left"/>
            </w:pPr>
            <w:r>
              <w:rPr>
                <w:rFonts w:ascii="Times New Roman" w:hAnsi="Times New Roman"/>
                <w:sz w:val="14"/>
              </w:rPr>
              <w:t>Knox Space-Time Permutations</w:t>
            </w:r>
          </w:p>
        </w:tc>
        <w:tc>
          <w:tcPr>
            <w:tcW w:type="dxa" w:w="2610"/>
            <w:tcMar>
              <w:top w:w="25" w:type="dxa"/>
              <w:bottom w:w="25" w:type="dxa"/>
              <w:left w:w="35" w:type="dxa"/>
              <w:right w:w="35" w:type="dxa"/>
            </w:tcMar>
          </w:tcPr>
          <w:p>
            <w:pPr>
              <w:jc w:val="left"/>
            </w:pPr>
            <w:r>
              <w:rPr>
                <w:rFonts w:ascii="Times New Roman" w:hAnsi="Times New Roman"/>
                <w:sz w:val="14"/>
              </w:rPr>
              <w:t>Near-Repeat Analytics</w:t>
            </w:r>
          </w:p>
        </w:tc>
        <w:tc>
          <w:tcPr>
            <w:tcW w:type="dxa" w:w="2610"/>
            <w:tcMar>
              <w:top w:w="25" w:type="dxa"/>
              <w:bottom w:w="25" w:type="dxa"/>
              <w:left w:w="35" w:type="dxa"/>
              <w:right w:w="35" w:type="dxa"/>
            </w:tcMar>
          </w:tcPr>
          <w:p>
            <w:pPr>
              <w:jc w:val="center"/>
            </w:pPr>
            <w:r>
              <w:rPr>
                <w:rFonts w:ascii="Times New Roman" w:hAnsi="Times New Roman"/>
                <w:sz w:val="14"/>
              </w:rPr>
              <w:t>Verified</w:t>
            </w:r>
          </w:p>
        </w:tc>
        <w:tc>
          <w:tcPr>
            <w:tcW w:type="dxa" w:w="2610"/>
            <w:tcMar>
              <w:top w:w="25" w:type="dxa"/>
              <w:bottom w:w="25" w:type="dxa"/>
              <w:left w:w="35" w:type="dxa"/>
              <w:right w:w="35" w:type="dxa"/>
            </w:tcMar>
          </w:tcPr>
          <w:p>
            <w:pPr>
              <w:jc w:val="left"/>
            </w:pPr>
            <w:r>
              <w:rPr>
                <w:rFonts w:ascii="Times New Roman" w:hAnsi="Times New Roman"/>
                <w:sz w:val="14"/>
              </w:rPr>
              <w:t>results/knox.py (999 Monte Carlo permutations)</w:t>
            </w:r>
          </w:p>
        </w:tc>
      </w:tr>
      <w:tr>
        <w:tc>
          <w:tcPr>
            <w:tcW w:type="dxa" w:w="2610"/>
            <w:tcMar>
              <w:top w:w="25" w:type="dxa"/>
              <w:bottom w:w="25" w:type="dxa"/>
              <w:left w:w="35" w:type="dxa"/>
              <w:right w:w="35" w:type="dxa"/>
            </w:tcMar>
          </w:tcPr>
          <w:p>
            <w:pPr>
              <w:jc w:val="left"/>
            </w:pPr>
            <w:r>
              <w:rPr>
                <w:rFonts w:ascii="Times New Roman" w:hAnsi="Times New Roman"/>
                <w:sz w:val="14"/>
              </w:rPr>
              <w:t>Safe Haven Multi-Factor Ranking</w:t>
            </w:r>
          </w:p>
        </w:tc>
        <w:tc>
          <w:tcPr>
            <w:tcW w:type="dxa" w:w="2610"/>
            <w:tcMar>
              <w:top w:w="25" w:type="dxa"/>
              <w:bottom w:w="25" w:type="dxa"/>
              <w:left w:w="35" w:type="dxa"/>
              <w:right w:w="35" w:type="dxa"/>
            </w:tcMar>
          </w:tcPr>
          <w:p>
            <w:pPr>
              <w:jc w:val="left"/>
            </w:pPr>
            <w:r>
              <w:rPr>
                <w:rFonts w:ascii="Times New Roman" w:hAnsi="Times New Roman"/>
                <w:sz w:val="14"/>
              </w:rPr>
              <w:t>Pedestrian Guidance</w:t>
            </w:r>
          </w:p>
        </w:tc>
        <w:tc>
          <w:tcPr>
            <w:tcW w:type="dxa" w:w="2610"/>
            <w:tcMar>
              <w:top w:w="25" w:type="dxa"/>
              <w:bottom w:w="25" w:type="dxa"/>
              <w:left w:w="35" w:type="dxa"/>
              <w:right w:w="35" w:type="dxa"/>
            </w:tcMar>
          </w:tcPr>
          <w:p>
            <w:pPr>
              <w:jc w:val="center"/>
            </w:pPr>
            <w:r>
              <w:rPr>
                <w:rFonts w:ascii="Times New Roman" w:hAnsi="Times New Roman"/>
                <w:sz w:val="14"/>
              </w:rPr>
              <w:t>Verified (Sandbox/Cached)</w:t>
            </w:r>
          </w:p>
        </w:tc>
        <w:tc>
          <w:tcPr>
            <w:tcW w:type="dxa" w:w="2610"/>
            <w:tcMar>
              <w:top w:w="25" w:type="dxa"/>
              <w:bottom w:w="25" w:type="dxa"/>
              <w:left w:w="35" w:type="dxa"/>
              <w:right w:w="35" w:type="dxa"/>
            </w:tcMar>
          </w:tcPr>
          <w:p>
            <w:pPr>
              <w:jc w:val="left"/>
            </w:pPr>
            <w:r>
              <w:rPr>
                <w:rFonts w:ascii="Times New Roman" w:hAnsi="Times New Roman"/>
                <w:sz w:val="14"/>
              </w:rPr>
              <w:t>results/haven.py (OSM utility scoring)</w:t>
            </w:r>
          </w:p>
        </w:tc>
      </w:tr>
      <w:tr>
        <w:tc>
          <w:tcPr>
            <w:tcW w:type="dxa" w:w="2610"/>
            <w:tcMar>
              <w:top w:w="25" w:type="dxa"/>
              <w:bottom w:w="25" w:type="dxa"/>
              <w:left w:w="35" w:type="dxa"/>
              <w:right w:w="35" w:type="dxa"/>
            </w:tcMar>
          </w:tcPr>
          <w:p>
            <w:pPr>
              <w:jc w:val="left"/>
            </w:pPr>
            <w:r>
              <w:rPr>
                <w:rFonts w:ascii="Times New Roman" w:hAnsi="Times New Roman"/>
                <w:sz w:val="14"/>
              </w:rPr>
              <w:t>Red-Zone Inactivity FSM</w:t>
            </w:r>
          </w:p>
        </w:tc>
        <w:tc>
          <w:tcPr>
            <w:tcW w:type="dxa" w:w="2610"/>
            <w:tcMar>
              <w:top w:w="25" w:type="dxa"/>
              <w:bottom w:w="25" w:type="dxa"/>
              <w:left w:w="35" w:type="dxa"/>
              <w:right w:w="35" w:type="dxa"/>
            </w:tcMar>
          </w:tcPr>
          <w:p>
            <w:pPr>
              <w:jc w:val="left"/>
            </w:pPr>
            <w:r>
              <w:rPr>
                <w:rFonts w:ascii="Times New Roman" w:hAnsi="Times New Roman"/>
                <w:sz w:val="14"/>
              </w:rPr>
              <w:t>Edge Safety Engine</w:t>
            </w:r>
          </w:p>
        </w:tc>
        <w:tc>
          <w:tcPr>
            <w:tcW w:type="dxa" w:w="2610"/>
            <w:tcMar>
              <w:top w:w="25" w:type="dxa"/>
              <w:bottom w:w="25" w:type="dxa"/>
              <w:left w:w="35" w:type="dxa"/>
              <w:right w:w="35" w:type="dxa"/>
            </w:tcMar>
          </w:tcPr>
          <w:p>
            <w:pPr>
              <w:jc w:val="center"/>
            </w:pPr>
            <w:r>
              <w:rPr>
                <w:rFonts w:ascii="Times New Roman" w:hAnsi="Times New Roman"/>
                <w:sz w:val="14"/>
              </w:rPr>
              <w:t>Verified (Sandbox)</w:t>
            </w:r>
          </w:p>
        </w:tc>
        <w:tc>
          <w:tcPr>
            <w:tcW w:type="dxa" w:w="2610"/>
            <w:tcMar>
              <w:top w:w="25" w:type="dxa"/>
              <w:bottom w:w="25" w:type="dxa"/>
              <w:left w:w="35" w:type="dxa"/>
              <w:right w:w="35" w:type="dxa"/>
            </w:tcMar>
          </w:tcPr>
          <w:p>
            <w:pPr>
              <w:jc w:val="left"/>
            </w:pPr>
            <w:r>
              <w:rPr>
                <w:rFonts w:ascii="Times New Roman" w:hAnsi="Times New Roman"/>
                <w:sz w:val="14"/>
              </w:rPr>
              <w:t>results/fsm_test.py (scripted GPS playback)</w:t>
            </w:r>
          </w:p>
        </w:tc>
      </w:tr>
      <w:tr>
        <w:tc>
          <w:tcPr>
            <w:tcW w:type="dxa" w:w="2610"/>
            <w:tcMar>
              <w:top w:w="25" w:type="dxa"/>
              <w:bottom w:w="25" w:type="dxa"/>
              <w:left w:w="35" w:type="dxa"/>
              <w:right w:w="35" w:type="dxa"/>
            </w:tcMar>
          </w:tcPr>
          <w:p>
            <w:pPr>
              <w:jc w:val="left"/>
            </w:pPr>
            <w:r>
              <w:rPr>
                <w:rFonts w:ascii="Times New Roman" w:hAnsi="Times New Roman"/>
                <w:sz w:val="14"/>
              </w:rPr>
              <w:t>Role-Based Access Control (RBAC)</w:t>
            </w:r>
          </w:p>
        </w:tc>
        <w:tc>
          <w:tcPr>
            <w:tcW w:type="dxa" w:w="2610"/>
            <w:tcMar>
              <w:top w:w="25" w:type="dxa"/>
              <w:bottom w:w="25" w:type="dxa"/>
              <w:left w:w="35" w:type="dxa"/>
              <w:right w:w="35" w:type="dxa"/>
            </w:tcMar>
          </w:tcPr>
          <w:p>
            <w:pPr>
              <w:jc w:val="left"/>
            </w:pPr>
            <w:r>
              <w:rPr>
                <w:rFonts w:ascii="Times New Roman" w:hAnsi="Times New Roman"/>
                <w:sz w:val="14"/>
              </w:rPr>
              <w:t>Security Middleware</w:t>
            </w:r>
          </w:p>
        </w:tc>
        <w:tc>
          <w:tcPr>
            <w:tcW w:type="dxa" w:w="2610"/>
            <w:tcMar>
              <w:top w:w="25" w:type="dxa"/>
              <w:bottom w:w="25" w:type="dxa"/>
              <w:left w:w="35" w:type="dxa"/>
              <w:right w:w="35" w:type="dxa"/>
            </w:tcMar>
          </w:tcPr>
          <w:p>
            <w:pPr>
              <w:jc w:val="center"/>
            </w:pPr>
            <w:r>
              <w:rPr>
                <w:rFonts w:ascii="Times New Roman" w:hAnsi="Times New Roman"/>
                <w:sz w:val="14"/>
              </w:rPr>
              <w:t>Verified</w:t>
            </w:r>
          </w:p>
        </w:tc>
        <w:tc>
          <w:tcPr>
            <w:tcW w:type="dxa" w:w="2610"/>
            <w:tcMar>
              <w:top w:w="25" w:type="dxa"/>
              <w:bottom w:w="25" w:type="dxa"/>
              <w:left w:w="35" w:type="dxa"/>
              <w:right w:w="35" w:type="dxa"/>
            </w:tcMar>
          </w:tcPr>
          <w:p>
            <w:pPr>
              <w:jc w:val="left"/>
            </w:pPr>
            <w:r>
              <w:rPr>
                <w:rFonts w:ascii="Times New Roman" w:hAnsi="Times New Roman"/>
                <w:sz w:val="14"/>
              </w:rPr>
              <w:t>results/fsm_test.py (12 API penetration checks)</w:t>
            </w:r>
          </w:p>
        </w:tc>
      </w:tr>
      <w:tr>
        <w:tc>
          <w:tcPr>
            <w:tcW w:type="dxa" w:w="2610"/>
            <w:tcMar>
              <w:top w:w="25" w:type="dxa"/>
              <w:bottom w:w="25" w:type="dxa"/>
              <w:left w:w="35" w:type="dxa"/>
              <w:right w:w="35" w:type="dxa"/>
            </w:tcMar>
          </w:tcPr>
          <w:p>
            <w:pPr>
              <w:jc w:val="left"/>
            </w:pPr>
            <w:r>
              <w:rPr>
                <w:rFonts w:ascii="Times New Roman" w:hAnsi="Times New Roman"/>
                <w:sz w:val="14"/>
              </w:rPr>
              <w:t>Automated SMS Carrier Gateway</w:t>
            </w:r>
          </w:p>
        </w:tc>
        <w:tc>
          <w:tcPr>
            <w:tcW w:type="dxa" w:w="2610"/>
            <w:tcMar>
              <w:top w:w="25" w:type="dxa"/>
              <w:bottom w:w="25" w:type="dxa"/>
              <w:left w:w="35" w:type="dxa"/>
              <w:right w:w="35" w:type="dxa"/>
            </w:tcMar>
          </w:tcPr>
          <w:p>
            <w:pPr>
              <w:jc w:val="left"/>
            </w:pPr>
            <w:r>
              <w:rPr>
                <w:rFonts w:ascii="Times New Roman" w:hAnsi="Times New Roman"/>
                <w:sz w:val="14"/>
              </w:rPr>
              <w:t>Telecommunications</w:t>
            </w:r>
          </w:p>
        </w:tc>
        <w:tc>
          <w:tcPr>
            <w:tcW w:type="dxa" w:w="2610"/>
            <w:tcMar>
              <w:top w:w="25" w:type="dxa"/>
              <w:bottom w:w="25" w:type="dxa"/>
              <w:left w:w="35" w:type="dxa"/>
              <w:right w:w="35" w:type="dxa"/>
            </w:tcMar>
          </w:tcPr>
          <w:p>
            <w:pPr>
              <w:jc w:val="center"/>
            </w:pPr>
            <w:r>
              <w:rPr>
                <w:rFonts w:ascii="Times New Roman" w:hAnsi="Times New Roman"/>
                <w:sz w:val="14"/>
              </w:rPr>
              <w:t>Functional-untested-in-field</w:t>
            </w:r>
          </w:p>
        </w:tc>
        <w:tc>
          <w:tcPr>
            <w:tcW w:type="dxa" w:w="2610"/>
            <w:tcMar>
              <w:top w:w="25" w:type="dxa"/>
              <w:bottom w:w="25" w:type="dxa"/>
              <w:left w:w="35" w:type="dxa"/>
              <w:right w:w="35" w:type="dxa"/>
            </w:tcMar>
          </w:tcPr>
          <w:p>
            <w:pPr>
              <w:jc w:val="left"/>
            </w:pPr>
            <w:r>
              <w:rPr>
                <w:rFonts w:ascii="Times New Roman" w:hAnsi="Times New Roman"/>
                <w:sz w:val="14"/>
              </w:rPr>
              <w:t>Mock logging verified; live SIM gateway untested</w:t>
            </w:r>
          </w:p>
        </w:tc>
      </w:tr>
      <w:tr>
        <w:tc>
          <w:tcPr>
            <w:tcW w:type="dxa" w:w="2610"/>
            <w:tcMar>
              <w:top w:w="25" w:type="dxa"/>
              <w:bottom w:w="25" w:type="dxa"/>
              <w:left w:w="35" w:type="dxa"/>
              <w:right w:w="35" w:type="dxa"/>
            </w:tcMar>
          </w:tcPr>
          <w:p>
            <w:pPr>
              <w:jc w:val="left"/>
            </w:pPr>
            <w:r>
              <w:rPr>
                <w:rFonts w:ascii="Times New Roman" w:hAnsi="Times New Roman"/>
                <w:sz w:val="14"/>
              </w:rPr>
              <w:t>Continuous Pedestrian GPS Battery</w:t>
            </w:r>
          </w:p>
        </w:tc>
        <w:tc>
          <w:tcPr>
            <w:tcW w:type="dxa" w:w="2610"/>
            <w:tcMar>
              <w:top w:w="25" w:type="dxa"/>
              <w:bottom w:w="25" w:type="dxa"/>
              <w:left w:w="35" w:type="dxa"/>
              <w:right w:w="35" w:type="dxa"/>
            </w:tcMar>
          </w:tcPr>
          <w:p>
            <w:pPr>
              <w:jc w:val="left"/>
            </w:pPr>
            <w:r>
              <w:rPr>
                <w:rFonts w:ascii="Times New Roman" w:hAnsi="Times New Roman"/>
                <w:sz w:val="14"/>
              </w:rPr>
              <w:t>Mobile Client Hardware</w:t>
            </w:r>
          </w:p>
        </w:tc>
        <w:tc>
          <w:tcPr>
            <w:tcW w:type="dxa" w:w="2610"/>
            <w:tcMar>
              <w:top w:w="25" w:type="dxa"/>
              <w:bottom w:w="25" w:type="dxa"/>
              <w:left w:w="35" w:type="dxa"/>
              <w:right w:w="35" w:type="dxa"/>
            </w:tcMar>
          </w:tcPr>
          <w:p>
            <w:pPr>
              <w:jc w:val="center"/>
            </w:pPr>
            <w:r>
              <w:rPr>
                <w:rFonts w:ascii="Times New Roman" w:hAnsi="Times New Roman"/>
                <w:sz w:val="14"/>
              </w:rPr>
              <w:t>Functional-untested-in-field</w:t>
            </w:r>
          </w:p>
        </w:tc>
        <w:tc>
          <w:tcPr>
            <w:tcW w:type="dxa" w:w="2610"/>
            <w:tcMar>
              <w:top w:w="25" w:type="dxa"/>
              <w:bottom w:w="25" w:type="dxa"/>
              <w:left w:w="35" w:type="dxa"/>
              <w:right w:w="35" w:type="dxa"/>
            </w:tcMar>
          </w:tcPr>
          <w:p>
            <w:pPr>
              <w:jc w:val="left"/>
            </w:pPr>
            <w:r>
              <w:rPr>
                <w:rFonts w:ascii="Times New Roman" w:hAnsi="Times New Roman"/>
                <w:sz w:val="14"/>
              </w:rPr>
              <w:t>Sandbox playback verified; field battery untested</w:t>
            </w:r>
          </w:p>
        </w:tc>
      </w:tr>
      <w:tr>
        <w:tc>
          <w:tcPr>
            <w:tcW w:type="dxa" w:w="2610"/>
            <w:tcMar>
              <w:top w:w="25" w:type="dxa"/>
              <w:bottom w:w="25" w:type="dxa"/>
              <w:left w:w="35" w:type="dxa"/>
              <w:right w:w="35" w:type="dxa"/>
            </w:tcMar>
          </w:tcPr>
          <w:p>
            <w:pPr>
              <w:jc w:val="left"/>
            </w:pPr>
            <w:r>
              <w:rPr>
                <w:rFonts w:ascii="Times New Roman" w:hAnsi="Times New Roman"/>
                <w:sz w:val="14"/>
              </w:rPr>
              <w:t>Municipal FIR Ingestion Feed</w:t>
            </w:r>
          </w:p>
        </w:tc>
        <w:tc>
          <w:tcPr>
            <w:tcW w:type="dxa" w:w="2610"/>
            <w:tcMar>
              <w:top w:w="25" w:type="dxa"/>
              <w:bottom w:w="25" w:type="dxa"/>
              <w:left w:w="35" w:type="dxa"/>
              <w:right w:w="35" w:type="dxa"/>
            </w:tcMar>
          </w:tcPr>
          <w:p>
            <w:pPr>
              <w:jc w:val="left"/>
            </w:pPr>
            <w:r>
              <w:rPr>
                <w:rFonts w:ascii="Times New Roman" w:hAnsi="Times New Roman"/>
                <w:sz w:val="14"/>
              </w:rPr>
              <w:t>Data Pipeline</w:t>
            </w:r>
          </w:p>
        </w:tc>
        <w:tc>
          <w:tcPr>
            <w:tcW w:type="dxa" w:w="2610"/>
            <w:tcMar>
              <w:top w:w="25" w:type="dxa"/>
              <w:bottom w:w="25" w:type="dxa"/>
              <w:left w:w="35" w:type="dxa"/>
              <w:right w:w="35" w:type="dxa"/>
            </w:tcMar>
          </w:tcPr>
          <w:p>
            <w:pPr>
              <w:jc w:val="center"/>
            </w:pPr>
            <w:r>
              <w:rPr>
                <w:rFonts w:ascii="Times New Roman" w:hAnsi="Times New Roman"/>
                <w:sz w:val="14"/>
              </w:rPr>
              <w:t>Not implemented</w:t>
            </w:r>
          </w:p>
        </w:tc>
        <w:tc>
          <w:tcPr>
            <w:tcW w:type="dxa" w:w="2610"/>
            <w:tcMar>
              <w:top w:w="25" w:type="dxa"/>
              <w:bottom w:w="25" w:type="dxa"/>
              <w:left w:w="35" w:type="dxa"/>
              <w:right w:w="35" w:type="dxa"/>
            </w:tcMar>
          </w:tcPr>
          <w:p>
            <w:pPr>
              <w:jc w:val="left"/>
            </w:pPr>
            <w:r>
              <w:rPr>
                <w:rFonts w:ascii="Times New Roman" w:hAnsi="Times New Roman"/>
                <w:sz w:val="14"/>
              </w:rPr>
              <w:t>No open API exists for Tamil Nadu police stations</w:t>
            </w:r>
          </w:p>
        </w:tc>
      </w:tr>
      <w:tr>
        <w:tc>
          <w:tcPr>
            <w:tcW w:type="dxa" w:w="2610"/>
            <w:tcMar>
              <w:top w:w="25" w:type="dxa"/>
              <w:bottom w:w="25" w:type="dxa"/>
              <w:left w:w="35" w:type="dxa"/>
              <w:right w:w="35" w:type="dxa"/>
            </w:tcMar>
          </w:tcPr>
          <w:p>
            <w:pPr>
              <w:jc w:val="left"/>
            </w:pPr>
            <w:r>
              <w:rPr>
                <w:rFonts w:ascii="Times New Roman" w:hAnsi="Times New Roman"/>
                <w:sz w:val="14"/>
              </w:rPr>
              <w:t>Formal N=30 Field Usability Trial</w:t>
            </w:r>
          </w:p>
        </w:tc>
        <w:tc>
          <w:tcPr>
            <w:tcW w:type="dxa" w:w="2610"/>
            <w:tcMar>
              <w:top w:w="25" w:type="dxa"/>
              <w:bottom w:w="25" w:type="dxa"/>
              <w:left w:w="35" w:type="dxa"/>
              <w:right w:w="35" w:type="dxa"/>
            </w:tcMar>
          </w:tcPr>
          <w:p>
            <w:pPr>
              <w:jc w:val="left"/>
            </w:pPr>
            <w:r>
              <w:rPr>
                <w:rFonts w:ascii="Times New Roman" w:hAnsi="Times New Roman"/>
                <w:sz w:val="14"/>
              </w:rPr>
              <w:t>Human Evaluation</w:t>
            </w:r>
          </w:p>
        </w:tc>
        <w:tc>
          <w:tcPr>
            <w:tcW w:type="dxa" w:w="2610"/>
            <w:tcMar>
              <w:top w:w="25" w:type="dxa"/>
              <w:bottom w:w="25" w:type="dxa"/>
              <w:left w:w="35" w:type="dxa"/>
              <w:right w:w="35" w:type="dxa"/>
            </w:tcMar>
          </w:tcPr>
          <w:p>
            <w:pPr>
              <w:jc w:val="center"/>
            </w:pPr>
            <w:r>
              <w:rPr>
                <w:rFonts w:ascii="Times New Roman" w:hAnsi="Times New Roman"/>
                <w:sz w:val="14"/>
              </w:rPr>
              <w:t>Not implemented</w:t>
            </w:r>
          </w:p>
        </w:tc>
        <w:tc>
          <w:tcPr>
            <w:tcW w:type="dxa" w:w="2610"/>
            <w:tcMar>
              <w:top w:w="25" w:type="dxa"/>
              <w:bottom w:w="25" w:type="dxa"/>
              <w:left w:w="35" w:type="dxa"/>
              <w:right w:w="35" w:type="dxa"/>
            </w:tcMar>
          </w:tcPr>
          <w:p>
            <w:pPr>
              <w:jc w:val="left"/>
            </w:pPr>
            <w:r>
              <w:rPr>
                <w:rFonts w:ascii="Times New Roman" w:hAnsi="Times New Roman"/>
                <w:sz w:val="14"/>
              </w:rPr>
              <w:t>Field trials pending institutional ethics clearance</w:t>
            </w:r>
          </w:p>
        </w:tc>
      </w:tr>
    </w:tbl>
    <w:p>
      <w:pPr>
        <w:keepNext/>
        <w:spacing w:before="160" w:after="40"/>
        <w:jc w:val="left"/>
      </w:pPr>
      <w:r>
        <w:rPr>
          <w:rFonts w:ascii="Times New Roman" w:hAnsi="Times New Roman"/>
          <w:i/>
          <w:sz w:val="19"/>
        </w:rPr>
        <w:t>B. Ethical Considerations and Non-Punitive Spatial Labeling</w:t>
      </w:r>
    </w:p>
    <w:p>
      <w:pPr>
        <w:spacing w:before="0" w:after="80" w:line="252" w:lineRule="auto"/>
        <w:ind w:firstLine="259"/>
        <w:jc w:val="both"/>
      </w:pPr>
      <w:r>
        <w:rPr>
          <w:rFonts w:ascii="Times New Roman" w:hAnsi="Times New Roman"/>
          <w:sz w:val="19"/>
        </w:rPr>
        <w:t>Assigning predictive risk labels to urban geography risks reinforcing social stigmatization and marginalizing historically disenfranchised neighborhoods [30], [31]. Predictive policing deployments frequently trigger self-reinforcing feedback loops: officers dispatched to areas with high historical arrest counts generate disproportionate arrests, artificially inflating statistical crime density [32]. CrimeSense deliberately decouples safety intelligence from law enforcement dispatch. Zone labels are framed strictly as descriptive incident aggregations ('Reported Incident Cluster') rather than normative judgments ('Unsafe Community'). Furthermore, Green Zones explicitly display data confidence disclaimers, cautioning users that sparse news coverage must never be mistaken for absolute physical immunity.</w:t>
      </w:r>
    </w:p>
    <w:p>
      <w:pPr>
        <w:keepNext/>
        <w:spacing w:before="160" w:after="40"/>
        <w:jc w:val="left"/>
      </w:pPr>
      <w:r>
        <w:rPr>
          <w:rFonts w:ascii="Times New Roman" w:hAnsi="Times New Roman"/>
          <w:i/>
          <w:sz w:val="19"/>
        </w:rPr>
        <w:t>C. Threats to Validity and Technical Limitations</w:t>
      </w:r>
    </w:p>
    <w:p>
      <w:pPr>
        <w:spacing w:before="0" w:after="80" w:line="252" w:lineRule="auto"/>
        <w:ind w:firstLine="259"/>
        <w:jc w:val="both"/>
      </w:pPr>
      <w:r>
        <w:rPr>
          <w:rFonts w:ascii="Times New Roman" w:hAnsi="Times New Roman"/>
          <w:sz w:val="19"/>
        </w:rPr>
        <w:t>Four technical limitations govern the findings of this study:</w:t>
      </w:r>
    </w:p>
    <w:p>
      <w:pPr>
        <w:spacing w:before="0" w:after="40" w:line="252" w:lineRule="auto"/>
        <w:ind w:firstLine="259"/>
        <w:jc w:val="both"/>
      </w:pPr>
      <w:r>
        <w:rPr>
          <w:rFonts w:ascii="Times New Roman" w:hAnsi="Times New Roman"/>
          <w:sz w:val="19"/>
        </w:rPr>
        <w:t>1) News Media Reporting Bias: Journalistic data sources systematically over-represent sensational violent felonies (murder, sexual assault) while under-reporting petty larceny, domestic abuse, and cyber fraud [11]. The dataset represents journalistic visibility rather than the total universe of criminal infractions.</w:t>
      </w:r>
    </w:p>
    <w:p>
      <w:pPr>
        <w:spacing w:before="0" w:after="40" w:line="252" w:lineRule="auto"/>
        <w:ind w:firstLine="259"/>
        <w:jc w:val="both"/>
      </w:pPr>
      <w:r>
        <w:rPr>
          <w:rFonts w:ascii="Times New Roman" w:hAnsi="Times New Roman"/>
          <w:sz w:val="19"/>
        </w:rPr>
        <w:t>2) Geoparsing Coarseness: Locality toponyms in regional news articles lack street-number specificity [24], [25]. Collapsing broad neighborhood mentions onto geometric centroids creates the centroid cliff documented in Section V.</w:t>
      </w:r>
    </w:p>
    <w:p>
      <w:pPr>
        <w:spacing w:before="0" w:after="40" w:line="252" w:lineRule="auto"/>
        <w:ind w:firstLine="259"/>
        <w:jc w:val="both"/>
      </w:pPr>
      <w:r>
        <w:rPr>
          <w:rFonts w:ascii="Times New Roman" w:hAnsi="Times New Roman"/>
          <w:sz w:val="19"/>
        </w:rPr>
        <w:t>3) OpenStreetMap Volunteered Data Incomplete: Safe-haven identification depends on community contributions in OpenStreetMap [29]. Operating hours and guardianship attributes may fluctuate without real-time synchronization.</w:t>
      </w:r>
    </w:p>
    <w:p>
      <w:pPr>
        <w:spacing w:before="0" w:after="120" w:line="252" w:lineRule="auto"/>
        <w:ind w:firstLine="259"/>
        <w:jc w:val="both"/>
      </w:pPr>
      <w:r>
        <w:rPr>
          <w:rFonts w:ascii="Times New Roman" w:hAnsi="Times New Roman"/>
          <w:sz w:val="19"/>
        </w:rPr>
        <w:t>4) Simulation vs. Field Testing Bounds: FSM latency profiling (2.51 ms) and SMS dispatches were executed in synthetic sandbox test harnesses (results/fsm_test.py). True field performance over mobile telecommunication networks remains subject to carrier jitter and operating system background process throttling.</w:t>
      </w:r>
    </w:p>
    <w:p>
      <w:pPr>
        <w:keepNext/>
        <w:spacing w:before="200" w:after="80"/>
        <w:jc w:val="center"/>
      </w:pPr>
      <w:r>
        <w:rPr>
          <w:rFonts w:ascii="Times New Roman" w:hAnsi="Times New Roman"/>
          <w:b/>
          <w:sz w:val="19"/>
        </w:rPr>
        <w:t>VIII. CONCLUSION &amp; FUTURE WORK</w:t>
      </w:r>
    </w:p>
    <w:p>
      <w:pPr>
        <w:spacing w:before="0" w:after="80" w:line="252" w:lineRule="auto"/>
        <w:ind w:firstLine="259"/>
        <w:jc w:val="both"/>
      </w:pPr>
      <w:r>
        <w:rPr>
          <w:rFonts w:ascii="Times New Roman" w:hAnsi="Times New Roman"/>
          <w:sz w:val="19"/>
        </w:rPr>
        <w:t>This research establishes CrimeSense as an empirical framework addressing the acute data opacity of Tier-2 Indian urban environments. By auditing an authoritative 596-incident news corpus from Vellore, we identified and characterized the 'Locality Centroid Cliff' artifact resulting from coordinate stacking (78.69% concentration) and formulated mathematical mitigations via empirical ceiling calibration (R_ref = 2500) and spatial co-location collapse. Knox permutation testing demonstrated that centroid stacking obscures localized space-time interaction, whereas micro-place segregation uncovers significant near-repeat dynamics at 7-day horizons (p = 0.007). Multi-factor safe haven utility scoring across Katpadi, CMC, and Bagayam demonstrated reliable pedestrian refuge identification, while an edge state machine and RBAC security suite were verified with sub-3 ms latencies.</w:t>
      </w:r>
    </w:p>
    <w:p>
      <w:pPr>
        <w:spacing w:before="0" w:after="80" w:line="252" w:lineRule="auto"/>
        <w:ind w:firstLine="259"/>
        <w:jc w:val="both"/>
      </w:pPr>
      <w:r>
        <w:rPr>
          <w:rFonts w:ascii="Times New Roman" w:hAnsi="Times New Roman"/>
          <w:sz w:val="19"/>
        </w:rPr>
        <w:t>Future work will focus on integrating automated optical character recognition (OCR) and natural language processing pipelines to ingest scanned municipal First Information Report (FIR) bulletins as police digitalization initiatives expand in Tamil Nadu. In addition, we plan to conduct multi-participant longitudinal field trials with wearable biometric sensors to validate pedestrian cognitive load and physical response latencies during real-world navigation.</w:t>
      </w:r>
    </w:p>
    <w:p>
      <w:pPr>
        <w:spacing w:before="160" w:after="40"/>
        <w:jc w:val="center"/>
      </w:pPr>
      <w:r>
        <w:rPr>
          <w:rFonts w:ascii="Times New Roman" w:hAnsi="Times New Roman"/>
          <w:b/>
          <w:sz w:val="17"/>
        </w:rPr>
        <w:t>TABLE VI: EMPIRICAL VERIFICATION SUMMARY OF 596 CRIME RECORDS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2088"/>
        <w:gridCol w:w="2088"/>
        <w:gridCol w:w="2088"/>
        <w:gridCol w:w="2088"/>
        <w:gridCol w:w="2088"/>
      </w:tblGrid>
      <w:tr>
        <w:tc>
          <w:tcPr>
            <w:tcW w:type="dxa" w:w="2088"/>
            <w:tcMar>
              <w:top w:w="35" w:type="dxa"/>
              <w:bottom w:w="35" w:type="dxa"/>
              <w:left w:w="40" w:type="dxa"/>
              <w:right w:w="40" w:type="dxa"/>
            </w:tcMar>
          </w:tcPr>
          <w:p>
            <w:pPr>
              <w:jc w:val="center"/>
            </w:pPr>
            <w:r>
              <w:rPr>
                <w:rFonts w:ascii="Times New Roman" w:hAnsi="Times New Roman"/>
                <w:b/>
                <w:sz w:val="15"/>
              </w:rPr>
              <w:t>Crime Classification Category</w:t>
            </w:r>
          </w:p>
        </w:tc>
        <w:tc>
          <w:tcPr>
            <w:tcW w:type="dxa" w:w="2088"/>
            <w:tcMar>
              <w:top w:w="35" w:type="dxa"/>
              <w:bottom w:w="35" w:type="dxa"/>
              <w:left w:w="40" w:type="dxa"/>
              <w:right w:w="40" w:type="dxa"/>
            </w:tcMar>
          </w:tcPr>
          <w:p>
            <w:pPr>
              <w:jc w:val="center"/>
            </w:pPr>
            <w:r>
              <w:rPr>
                <w:rFonts w:ascii="Times New Roman" w:hAnsi="Times New Roman"/>
                <w:b/>
                <w:sz w:val="15"/>
              </w:rPr>
              <w:t>Total Count</w:t>
            </w:r>
          </w:p>
        </w:tc>
        <w:tc>
          <w:tcPr>
            <w:tcW w:type="dxa" w:w="2088"/>
            <w:tcMar>
              <w:top w:w="35" w:type="dxa"/>
              <w:bottom w:w="35" w:type="dxa"/>
              <w:left w:w="40" w:type="dxa"/>
              <w:right w:w="40" w:type="dxa"/>
            </w:tcMar>
          </w:tcPr>
          <w:p>
            <w:pPr>
              <w:jc w:val="center"/>
            </w:pPr>
            <w:r>
              <w:rPr>
                <w:rFonts w:ascii="Times New Roman" w:hAnsi="Times New Roman"/>
                <w:b/>
                <w:sz w:val="15"/>
              </w:rPr>
              <w:t>Share (%)</w:t>
            </w:r>
          </w:p>
        </w:tc>
        <w:tc>
          <w:tcPr>
            <w:tcW w:type="dxa" w:w="2088"/>
            <w:tcMar>
              <w:top w:w="35" w:type="dxa"/>
              <w:bottom w:w="35" w:type="dxa"/>
              <w:left w:w="40" w:type="dxa"/>
              <w:right w:w="40" w:type="dxa"/>
            </w:tcMar>
          </w:tcPr>
          <w:p>
            <w:pPr>
              <w:jc w:val="center"/>
            </w:pPr>
            <w:r>
              <w:rPr>
                <w:rFonts w:ascii="Times New Roman" w:hAnsi="Times New Roman"/>
                <w:b/>
                <w:sz w:val="15"/>
              </w:rPr>
              <w:t>Severity (Mean)</w:t>
            </w:r>
          </w:p>
        </w:tc>
        <w:tc>
          <w:tcPr>
            <w:tcW w:type="dxa" w:w="2088"/>
            <w:tcMar>
              <w:top w:w="35" w:type="dxa"/>
              <w:bottom w:w="35" w:type="dxa"/>
              <w:left w:w="40" w:type="dxa"/>
              <w:right w:w="40" w:type="dxa"/>
            </w:tcMar>
          </w:tcPr>
          <w:p>
            <w:pPr>
              <w:jc w:val="center"/>
            </w:pPr>
            <w:r>
              <w:rPr>
                <w:rFonts w:ascii="Times New Roman" w:hAnsi="Times New Roman"/>
                <w:b/>
                <w:sz w:val="15"/>
              </w:rPr>
              <w:t>Risk Tier Split (H / M / L)</w:t>
            </w:r>
          </w:p>
        </w:tc>
      </w:tr>
      <w:tr>
        <w:tc>
          <w:tcPr>
            <w:tcW w:type="dxa" w:w="2088"/>
            <w:tcMar>
              <w:top w:w="25" w:type="dxa"/>
              <w:bottom w:w="25" w:type="dxa"/>
              <w:left w:w="35" w:type="dxa"/>
              <w:right w:w="35" w:type="dxa"/>
            </w:tcMar>
          </w:tcPr>
          <w:p>
            <w:pPr>
              <w:jc w:val="left"/>
            </w:pPr>
            <w:r>
              <w:rPr>
                <w:rFonts w:ascii="Times New Roman" w:hAnsi="Times New Roman"/>
                <w:sz w:val="14"/>
              </w:rPr>
              <w:t>General Crime / Offence</w:t>
            </w:r>
          </w:p>
        </w:tc>
        <w:tc>
          <w:tcPr>
            <w:tcW w:type="dxa" w:w="2088"/>
            <w:tcMar>
              <w:top w:w="25" w:type="dxa"/>
              <w:bottom w:w="25" w:type="dxa"/>
              <w:left w:w="35" w:type="dxa"/>
              <w:right w:w="35" w:type="dxa"/>
            </w:tcMar>
          </w:tcPr>
          <w:p>
            <w:pPr>
              <w:jc w:val="center"/>
            </w:pPr>
            <w:r>
              <w:rPr>
                <w:rFonts w:ascii="Times New Roman" w:hAnsi="Times New Roman"/>
                <w:sz w:val="14"/>
              </w:rPr>
              <w:t>277</w:t>
            </w:r>
          </w:p>
        </w:tc>
        <w:tc>
          <w:tcPr>
            <w:tcW w:type="dxa" w:w="2088"/>
            <w:tcMar>
              <w:top w:w="25" w:type="dxa"/>
              <w:bottom w:w="25" w:type="dxa"/>
              <w:left w:w="35" w:type="dxa"/>
              <w:right w:w="35" w:type="dxa"/>
            </w:tcMar>
          </w:tcPr>
          <w:p>
            <w:pPr>
              <w:jc w:val="center"/>
            </w:pPr>
            <w:r>
              <w:rPr>
                <w:rFonts w:ascii="Times New Roman" w:hAnsi="Times New Roman"/>
                <w:sz w:val="14"/>
              </w:rPr>
              <w:t>46.48%</w:t>
            </w:r>
          </w:p>
        </w:tc>
        <w:tc>
          <w:tcPr>
            <w:tcW w:type="dxa" w:w="2088"/>
            <w:tcMar>
              <w:top w:w="25" w:type="dxa"/>
              <w:bottom w:w="25" w:type="dxa"/>
              <w:left w:w="35" w:type="dxa"/>
              <w:right w:w="35" w:type="dxa"/>
            </w:tcMar>
          </w:tcPr>
          <w:p>
            <w:pPr>
              <w:jc w:val="center"/>
            </w:pPr>
            <w:r>
              <w:rPr>
                <w:rFonts w:ascii="Times New Roman" w:hAnsi="Times New Roman"/>
                <w:sz w:val="14"/>
              </w:rPr>
              <w:t>5.10</w:t>
            </w:r>
          </w:p>
        </w:tc>
        <w:tc>
          <w:tcPr>
            <w:tcW w:type="dxa" w:w="2088"/>
            <w:tcMar>
              <w:top w:w="25" w:type="dxa"/>
              <w:bottom w:w="25" w:type="dxa"/>
              <w:left w:w="35" w:type="dxa"/>
              <w:right w:w="35" w:type="dxa"/>
            </w:tcMar>
          </w:tcPr>
          <w:p>
            <w:pPr>
              <w:jc w:val="center"/>
            </w:pPr>
            <w:r>
              <w:rPr>
                <w:rFonts w:ascii="Times New Roman" w:hAnsi="Times New Roman"/>
                <w:sz w:val="14"/>
              </w:rPr>
              <w:t>12 / 68 / 197</w:t>
            </w:r>
          </w:p>
        </w:tc>
      </w:tr>
      <w:tr>
        <w:tc>
          <w:tcPr>
            <w:tcW w:type="dxa" w:w="2088"/>
            <w:tcMar>
              <w:top w:w="25" w:type="dxa"/>
              <w:bottom w:w="25" w:type="dxa"/>
              <w:left w:w="35" w:type="dxa"/>
              <w:right w:w="35" w:type="dxa"/>
            </w:tcMar>
          </w:tcPr>
          <w:p>
            <w:pPr>
              <w:jc w:val="left"/>
            </w:pPr>
            <w:r>
              <w:rPr>
                <w:rFonts w:ascii="Times New Roman" w:hAnsi="Times New Roman"/>
                <w:sz w:val="14"/>
              </w:rPr>
              <w:t>Murder &amp; Homicide</w:t>
            </w:r>
          </w:p>
        </w:tc>
        <w:tc>
          <w:tcPr>
            <w:tcW w:type="dxa" w:w="2088"/>
            <w:tcMar>
              <w:top w:w="25" w:type="dxa"/>
              <w:bottom w:w="25" w:type="dxa"/>
              <w:left w:w="35" w:type="dxa"/>
              <w:right w:w="35" w:type="dxa"/>
            </w:tcMar>
          </w:tcPr>
          <w:p>
            <w:pPr>
              <w:jc w:val="center"/>
            </w:pPr>
            <w:r>
              <w:rPr>
                <w:rFonts w:ascii="Times New Roman" w:hAnsi="Times New Roman"/>
                <w:sz w:val="14"/>
              </w:rPr>
              <w:t>86</w:t>
            </w:r>
          </w:p>
        </w:tc>
        <w:tc>
          <w:tcPr>
            <w:tcW w:type="dxa" w:w="2088"/>
            <w:tcMar>
              <w:top w:w="25" w:type="dxa"/>
              <w:bottom w:w="25" w:type="dxa"/>
              <w:left w:w="35" w:type="dxa"/>
              <w:right w:w="35" w:type="dxa"/>
            </w:tcMar>
          </w:tcPr>
          <w:p>
            <w:pPr>
              <w:jc w:val="center"/>
            </w:pPr>
            <w:r>
              <w:rPr>
                <w:rFonts w:ascii="Times New Roman" w:hAnsi="Times New Roman"/>
                <w:sz w:val="14"/>
              </w:rPr>
              <w:t>14.43%</w:t>
            </w:r>
          </w:p>
        </w:tc>
        <w:tc>
          <w:tcPr>
            <w:tcW w:type="dxa" w:w="2088"/>
            <w:tcMar>
              <w:top w:w="25" w:type="dxa"/>
              <w:bottom w:w="25" w:type="dxa"/>
              <w:left w:w="35" w:type="dxa"/>
              <w:right w:w="35" w:type="dxa"/>
            </w:tcMar>
          </w:tcPr>
          <w:p>
            <w:pPr>
              <w:jc w:val="center"/>
            </w:pPr>
            <w:r>
              <w:rPr>
                <w:rFonts w:ascii="Times New Roman" w:hAnsi="Times New Roman"/>
                <w:sz w:val="14"/>
              </w:rPr>
              <w:t>9.35</w:t>
            </w:r>
          </w:p>
        </w:tc>
        <w:tc>
          <w:tcPr>
            <w:tcW w:type="dxa" w:w="2088"/>
            <w:tcMar>
              <w:top w:w="25" w:type="dxa"/>
              <w:bottom w:w="25" w:type="dxa"/>
              <w:left w:w="35" w:type="dxa"/>
              <w:right w:w="35" w:type="dxa"/>
            </w:tcMar>
          </w:tcPr>
          <w:p>
            <w:pPr>
              <w:jc w:val="center"/>
            </w:pPr>
            <w:r>
              <w:rPr>
                <w:rFonts w:ascii="Times New Roman" w:hAnsi="Times New Roman"/>
                <w:sz w:val="14"/>
              </w:rPr>
              <w:t>86 / 0 / 0</w:t>
            </w:r>
          </w:p>
        </w:tc>
      </w:tr>
      <w:tr>
        <w:tc>
          <w:tcPr>
            <w:tcW w:type="dxa" w:w="2088"/>
            <w:tcMar>
              <w:top w:w="25" w:type="dxa"/>
              <w:bottom w:w="25" w:type="dxa"/>
              <w:left w:w="35" w:type="dxa"/>
              <w:right w:w="35" w:type="dxa"/>
            </w:tcMar>
          </w:tcPr>
          <w:p>
            <w:pPr>
              <w:jc w:val="left"/>
            </w:pPr>
            <w:r>
              <w:rPr>
                <w:rFonts w:ascii="Times New Roman" w:hAnsi="Times New Roman"/>
                <w:sz w:val="14"/>
              </w:rPr>
              <w:t>Fatal Traffic Incidents</w:t>
            </w:r>
          </w:p>
        </w:tc>
        <w:tc>
          <w:tcPr>
            <w:tcW w:type="dxa" w:w="2088"/>
            <w:tcMar>
              <w:top w:w="25" w:type="dxa"/>
              <w:bottom w:w="25" w:type="dxa"/>
              <w:left w:w="35" w:type="dxa"/>
              <w:right w:w="35" w:type="dxa"/>
            </w:tcMar>
          </w:tcPr>
          <w:p>
            <w:pPr>
              <w:jc w:val="center"/>
            </w:pPr>
            <w:r>
              <w:rPr>
                <w:rFonts w:ascii="Times New Roman" w:hAnsi="Times New Roman"/>
                <w:sz w:val="14"/>
              </w:rPr>
              <w:t>72</w:t>
            </w:r>
          </w:p>
        </w:tc>
        <w:tc>
          <w:tcPr>
            <w:tcW w:type="dxa" w:w="2088"/>
            <w:tcMar>
              <w:top w:w="25" w:type="dxa"/>
              <w:bottom w:w="25" w:type="dxa"/>
              <w:left w:w="35" w:type="dxa"/>
              <w:right w:w="35" w:type="dxa"/>
            </w:tcMar>
          </w:tcPr>
          <w:p>
            <w:pPr>
              <w:jc w:val="center"/>
            </w:pPr>
            <w:r>
              <w:rPr>
                <w:rFonts w:ascii="Times New Roman" w:hAnsi="Times New Roman"/>
                <w:sz w:val="14"/>
              </w:rPr>
              <w:t>12.08%</w:t>
            </w:r>
          </w:p>
        </w:tc>
        <w:tc>
          <w:tcPr>
            <w:tcW w:type="dxa" w:w="2088"/>
            <w:tcMar>
              <w:top w:w="25" w:type="dxa"/>
              <w:bottom w:w="25" w:type="dxa"/>
              <w:left w:w="35" w:type="dxa"/>
              <w:right w:w="35" w:type="dxa"/>
            </w:tcMar>
          </w:tcPr>
          <w:p>
            <w:pPr>
              <w:jc w:val="center"/>
            </w:pPr>
            <w:r>
              <w:rPr>
                <w:rFonts w:ascii="Times New Roman" w:hAnsi="Times New Roman"/>
                <w:sz w:val="14"/>
              </w:rPr>
              <w:t>6.20</w:t>
            </w:r>
          </w:p>
        </w:tc>
        <w:tc>
          <w:tcPr>
            <w:tcW w:type="dxa" w:w="2088"/>
            <w:tcMar>
              <w:top w:w="25" w:type="dxa"/>
              <w:bottom w:w="25" w:type="dxa"/>
              <w:left w:w="35" w:type="dxa"/>
              <w:right w:w="35" w:type="dxa"/>
            </w:tcMar>
          </w:tcPr>
          <w:p>
            <w:pPr>
              <w:jc w:val="center"/>
            </w:pPr>
            <w:r>
              <w:rPr>
                <w:rFonts w:ascii="Times New Roman" w:hAnsi="Times New Roman"/>
                <w:sz w:val="14"/>
              </w:rPr>
              <w:t>14 / 32 / 26</w:t>
            </w:r>
          </w:p>
        </w:tc>
      </w:tr>
      <w:tr>
        <w:tc>
          <w:tcPr>
            <w:tcW w:type="dxa" w:w="2088"/>
            <w:tcMar>
              <w:top w:w="25" w:type="dxa"/>
              <w:bottom w:w="25" w:type="dxa"/>
              <w:left w:w="35" w:type="dxa"/>
              <w:right w:w="35" w:type="dxa"/>
            </w:tcMar>
          </w:tcPr>
          <w:p>
            <w:pPr>
              <w:jc w:val="left"/>
            </w:pPr>
            <w:r>
              <w:rPr>
                <w:rFonts w:ascii="Times New Roman" w:hAnsi="Times New Roman"/>
                <w:sz w:val="14"/>
              </w:rPr>
              <w:t>Illegal Contraband &amp; Mining</w:t>
            </w:r>
          </w:p>
        </w:tc>
        <w:tc>
          <w:tcPr>
            <w:tcW w:type="dxa" w:w="2088"/>
            <w:tcMar>
              <w:top w:w="25" w:type="dxa"/>
              <w:bottom w:w="25" w:type="dxa"/>
              <w:left w:w="35" w:type="dxa"/>
              <w:right w:w="35" w:type="dxa"/>
            </w:tcMar>
          </w:tcPr>
          <w:p>
            <w:pPr>
              <w:jc w:val="center"/>
            </w:pPr>
            <w:r>
              <w:rPr>
                <w:rFonts w:ascii="Times New Roman" w:hAnsi="Times New Roman"/>
                <w:sz w:val="14"/>
              </w:rPr>
              <w:t>46</w:t>
            </w:r>
          </w:p>
        </w:tc>
        <w:tc>
          <w:tcPr>
            <w:tcW w:type="dxa" w:w="2088"/>
            <w:tcMar>
              <w:top w:w="25" w:type="dxa"/>
              <w:bottom w:w="25" w:type="dxa"/>
              <w:left w:w="35" w:type="dxa"/>
              <w:right w:w="35" w:type="dxa"/>
            </w:tcMar>
          </w:tcPr>
          <w:p>
            <w:pPr>
              <w:jc w:val="center"/>
            </w:pPr>
            <w:r>
              <w:rPr>
                <w:rFonts w:ascii="Times New Roman" w:hAnsi="Times New Roman"/>
                <w:sz w:val="14"/>
              </w:rPr>
              <w:t>7.72%</w:t>
            </w:r>
          </w:p>
        </w:tc>
        <w:tc>
          <w:tcPr>
            <w:tcW w:type="dxa" w:w="2088"/>
            <w:tcMar>
              <w:top w:w="25" w:type="dxa"/>
              <w:bottom w:w="25" w:type="dxa"/>
              <w:left w:w="35" w:type="dxa"/>
              <w:right w:w="35" w:type="dxa"/>
            </w:tcMar>
          </w:tcPr>
          <w:p>
            <w:pPr>
              <w:jc w:val="center"/>
            </w:pPr>
            <w:r>
              <w:rPr>
                <w:rFonts w:ascii="Times New Roman" w:hAnsi="Times New Roman"/>
                <w:sz w:val="14"/>
              </w:rPr>
              <w:t>5.45</w:t>
            </w:r>
          </w:p>
        </w:tc>
        <w:tc>
          <w:tcPr>
            <w:tcW w:type="dxa" w:w="2088"/>
            <w:tcMar>
              <w:top w:w="25" w:type="dxa"/>
              <w:bottom w:w="25" w:type="dxa"/>
              <w:left w:w="35" w:type="dxa"/>
              <w:right w:w="35" w:type="dxa"/>
            </w:tcMar>
          </w:tcPr>
          <w:p>
            <w:pPr>
              <w:jc w:val="center"/>
            </w:pPr>
            <w:r>
              <w:rPr>
                <w:rFonts w:ascii="Times New Roman" w:hAnsi="Times New Roman"/>
                <w:sz w:val="14"/>
              </w:rPr>
              <w:t>8 / 22 / 16</w:t>
            </w:r>
          </w:p>
        </w:tc>
      </w:tr>
      <w:tr>
        <w:tc>
          <w:tcPr>
            <w:tcW w:type="dxa" w:w="2088"/>
            <w:tcMar>
              <w:top w:w="25" w:type="dxa"/>
              <w:bottom w:w="25" w:type="dxa"/>
              <w:left w:w="35" w:type="dxa"/>
              <w:right w:w="35" w:type="dxa"/>
            </w:tcMar>
          </w:tcPr>
          <w:p>
            <w:pPr>
              <w:jc w:val="left"/>
            </w:pPr>
            <w:r>
              <w:rPr>
                <w:rFonts w:ascii="Times New Roman" w:hAnsi="Times New Roman"/>
                <w:sz w:val="14"/>
              </w:rPr>
              <w:t>Cybercrime &amp; Fraud</w:t>
            </w:r>
          </w:p>
        </w:tc>
        <w:tc>
          <w:tcPr>
            <w:tcW w:type="dxa" w:w="2088"/>
            <w:tcMar>
              <w:top w:w="25" w:type="dxa"/>
              <w:bottom w:w="25" w:type="dxa"/>
              <w:left w:w="35" w:type="dxa"/>
              <w:right w:w="35" w:type="dxa"/>
            </w:tcMar>
          </w:tcPr>
          <w:p>
            <w:pPr>
              <w:jc w:val="center"/>
            </w:pPr>
            <w:r>
              <w:rPr>
                <w:rFonts w:ascii="Times New Roman" w:hAnsi="Times New Roman"/>
                <w:sz w:val="14"/>
              </w:rPr>
              <w:t>34</w:t>
            </w:r>
          </w:p>
        </w:tc>
        <w:tc>
          <w:tcPr>
            <w:tcW w:type="dxa" w:w="2088"/>
            <w:tcMar>
              <w:top w:w="25" w:type="dxa"/>
              <w:bottom w:w="25" w:type="dxa"/>
              <w:left w:w="35" w:type="dxa"/>
              <w:right w:w="35" w:type="dxa"/>
            </w:tcMar>
          </w:tcPr>
          <w:p>
            <w:pPr>
              <w:jc w:val="center"/>
            </w:pPr>
            <w:r>
              <w:rPr>
                <w:rFonts w:ascii="Times New Roman" w:hAnsi="Times New Roman"/>
                <w:sz w:val="14"/>
              </w:rPr>
              <w:t>5.70%</w:t>
            </w:r>
          </w:p>
        </w:tc>
        <w:tc>
          <w:tcPr>
            <w:tcW w:type="dxa" w:w="2088"/>
            <w:tcMar>
              <w:top w:w="25" w:type="dxa"/>
              <w:bottom w:w="25" w:type="dxa"/>
              <w:left w:w="35" w:type="dxa"/>
              <w:right w:w="35" w:type="dxa"/>
            </w:tcMar>
          </w:tcPr>
          <w:p>
            <w:pPr>
              <w:jc w:val="center"/>
            </w:pPr>
            <w:r>
              <w:rPr>
                <w:rFonts w:ascii="Times New Roman" w:hAnsi="Times New Roman"/>
                <w:sz w:val="14"/>
              </w:rPr>
              <w:t>4.80</w:t>
            </w:r>
          </w:p>
        </w:tc>
        <w:tc>
          <w:tcPr>
            <w:tcW w:type="dxa" w:w="2088"/>
            <w:tcMar>
              <w:top w:w="25" w:type="dxa"/>
              <w:bottom w:w="25" w:type="dxa"/>
              <w:left w:w="35" w:type="dxa"/>
              <w:right w:w="35" w:type="dxa"/>
            </w:tcMar>
          </w:tcPr>
          <w:p>
            <w:pPr>
              <w:jc w:val="center"/>
            </w:pPr>
            <w:r>
              <w:rPr>
                <w:rFonts w:ascii="Times New Roman" w:hAnsi="Times New Roman"/>
                <w:sz w:val="14"/>
              </w:rPr>
              <w:t>2 / 14 / 18</w:t>
            </w:r>
          </w:p>
        </w:tc>
      </w:tr>
      <w:tr>
        <w:tc>
          <w:tcPr>
            <w:tcW w:type="dxa" w:w="2088"/>
            <w:tcMar>
              <w:top w:w="25" w:type="dxa"/>
              <w:bottom w:w="25" w:type="dxa"/>
              <w:left w:w="35" w:type="dxa"/>
              <w:right w:w="35" w:type="dxa"/>
            </w:tcMar>
          </w:tcPr>
          <w:p>
            <w:pPr>
              <w:jc w:val="left"/>
            </w:pPr>
            <w:r>
              <w:rPr>
                <w:rFonts w:ascii="Times New Roman" w:hAnsi="Times New Roman"/>
                <w:sz w:val="14"/>
              </w:rPr>
              <w:t>Sexual Violence &amp; Assault</w:t>
            </w:r>
          </w:p>
        </w:tc>
        <w:tc>
          <w:tcPr>
            <w:tcW w:type="dxa" w:w="2088"/>
            <w:tcMar>
              <w:top w:w="25" w:type="dxa"/>
              <w:bottom w:w="25" w:type="dxa"/>
              <w:left w:w="35" w:type="dxa"/>
              <w:right w:w="35" w:type="dxa"/>
            </w:tcMar>
          </w:tcPr>
          <w:p>
            <w:pPr>
              <w:jc w:val="center"/>
            </w:pPr>
            <w:r>
              <w:rPr>
                <w:rFonts w:ascii="Times New Roman" w:hAnsi="Times New Roman"/>
                <w:sz w:val="14"/>
              </w:rPr>
              <w:t>26</w:t>
            </w:r>
          </w:p>
        </w:tc>
        <w:tc>
          <w:tcPr>
            <w:tcW w:type="dxa" w:w="2088"/>
            <w:tcMar>
              <w:top w:w="25" w:type="dxa"/>
              <w:bottom w:w="25" w:type="dxa"/>
              <w:left w:w="35" w:type="dxa"/>
              <w:right w:w="35" w:type="dxa"/>
            </w:tcMar>
          </w:tcPr>
          <w:p>
            <w:pPr>
              <w:jc w:val="center"/>
            </w:pPr>
            <w:r>
              <w:rPr>
                <w:rFonts w:ascii="Times New Roman" w:hAnsi="Times New Roman"/>
                <w:sz w:val="14"/>
              </w:rPr>
              <w:t>4.36%</w:t>
            </w:r>
          </w:p>
        </w:tc>
        <w:tc>
          <w:tcPr>
            <w:tcW w:type="dxa" w:w="2088"/>
            <w:tcMar>
              <w:top w:w="25" w:type="dxa"/>
              <w:bottom w:w="25" w:type="dxa"/>
              <w:left w:w="35" w:type="dxa"/>
              <w:right w:w="35" w:type="dxa"/>
            </w:tcMar>
          </w:tcPr>
          <w:p>
            <w:pPr>
              <w:jc w:val="center"/>
            </w:pPr>
            <w:r>
              <w:rPr>
                <w:rFonts w:ascii="Times New Roman" w:hAnsi="Times New Roman"/>
                <w:sz w:val="14"/>
              </w:rPr>
              <w:t>8.80</w:t>
            </w:r>
          </w:p>
        </w:tc>
        <w:tc>
          <w:tcPr>
            <w:tcW w:type="dxa" w:w="2088"/>
            <w:tcMar>
              <w:top w:w="25" w:type="dxa"/>
              <w:bottom w:w="25" w:type="dxa"/>
              <w:left w:w="35" w:type="dxa"/>
              <w:right w:w="35" w:type="dxa"/>
            </w:tcMar>
          </w:tcPr>
          <w:p>
            <w:pPr>
              <w:jc w:val="center"/>
            </w:pPr>
            <w:r>
              <w:rPr>
                <w:rFonts w:ascii="Times New Roman" w:hAnsi="Times New Roman"/>
                <w:sz w:val="14"/>
              </w:rPr>
              <w:t>26 / 0 / 0</w:t>
            </w:r>
          </w:p>
        </w:tc>
      </w:tr>
      <w:tr>
        <w:tc>
          <w:tcPr>
            <w:tcW w:type="dxa" w:w="2088"/>
            <w:tcMar>
              <w:top w:w="25" w:type="dxa"/>
              <w:bottom w:w="25" w:type="dxa"/>
              <w:left w:w="35" w:type="dxa"/>
              <w:right w:w="35" w:type="dxa"/>
            </w:tcMar>
          </w:tcPr>
          <w:p>
            <w:pPr>
              <w:jc w:val="left"/>
            </w:pPr>
            <w:r>
              <w:rPr>
                <w:rFonts w:ascii="Times New Roman" w:hAnsi="Times New Roman"/>
                <w:sz w:val="14"/>
              </w:rPr>
              <w:t>Theft, Burglary &amp; Vehicle Theft</w:t>
            </w:r>
          </w:p>
        </w:tc>
        <w:tc>
          <w:tcPr>
            <w:tcW w:type="dxa" w:w="2088"/>
            <w:tcMar>
              <w:top w:w="25" w:type="dxa"/>
              <w:bottom w:w="25" w:type="dxa"/>
              <w:left w:w="35" w:type="dxa"/>
              <w:right w:w="35" w:type="dxa"/>
            </w:tcMar>
          </w:tcPr>
          <w:p>
            <w:pPr>
              <w:jc w:val="center"/>
            </w:pPr>
            <w:r>
              <w:rPr>
                <w:rFonts w:ascii="Times New Roman" w:hAnsi="Times New Roman"/>
                <w:sz w:val="14"/>
              </w:rPr>
              <w:t>23</w:t>
            </w:r>
          </w:p>
        </w:tc>
        <w:tc>
          <w:tcPr>
            <w:tcW w:type="dxa" w:w="2088"/>
            <w:tcMar>
              <w:top w:w="25" w:type="dxa"/>
              <w:bottom w:w="25" w:type="dxa"/>
              <w:left w:w="35" w:type="dxa"/>
              <w:right w:w="35" w:type="dxa"/>
            </w:tcMar>
          </w:tcPr>
          <w:p>
            <w:pPr>
              <w:jc w:val="center"/>
            </w:pPr>
            <w:r>
              <w:rPr>
                <w:rFonts w:ascii="Times New Roman" w:hAnsi="Times New Roman"/>
                <w:sz w:val="14"/>
              </w:rPr>
              <w:t>3.86%</w:t>
            </w:r>
          </w:p>
        </w:tc>
        <w:tc>
          <w:tcPr>
            <w:tcW w:type="dxa" w:w="2088"/>
            <w:tcMar>
              <w:top w:w="25" w:type="dxa"/>
              <w:bottom w:w="25" w:type="dxa"/>
              <w:left w:w="35" w:type="dxa"/>
              <w:right w:w="35" w:type="dxa"/>
            </w:tcMar>
          </w:tcPr>
          <w:p>
            <w:pPr>
              <w:jc w:val="center"/>
            </w:pPr>
            <w:r>
              <w:rPr>
                <w:rFonts w:ascii="Times New Roman" w:hAnsi="Times New Roman"/>
                <w:sz w:val="14"/>
              </w:rPr>
              <w:t>4.15</w:t>
            </w:r>
          </w:p>
        </w:tc>
        <w:tc>
          <w:tcPr>
            <w:tcW w:type="dxa" w:w="2088"/>
            <w:tcMar>
              <w:top w:w="25" w:type="dxa"/>
              <w:bottom w:w="25" w:type="dxa"/>
              <w:left w:w="35" w:type="dxa"/>
              <w:right w:w="35" w:type="dxa"/>
            </w:tcMar>
          </w:tcPr>
          <w:p>
            <w:pPr>
              <w:jc w:val="center"/>
            </w:pPr>
            <w:r>
              <w:rPr>
                <w:rFonts w:ascii="Times New Roman" w:hAnsi="Times New Roman"/>
                <w:sz w:val="14"/>
              </w:rPr>
              <w:t>0 / 2 / 21</w:t>
            </w:r>
          </w:p>
        </w:tc>
      </w:tr>
      <w:tr>
        <w:tc>
          <w:tcPr>
            <w:tcW w:type="dxa" w:w="2088"/>
            <w:tcMar>
              <w:top w:w="25" w:type="dxa"/>
              <w:bottom w:w="25" w:type="dxa"/>
              <w:left w:w="35" w:type="dxa"/>
              <w:right w:w="35" w:type="dxa"/>
            </w:tcMar>
          </w:tcPr>
          <w:p>
            <w:pPr>
              <w:jc w:val="left"/>
            </w:pPr>
            <w:r>
              <w:rPr>
                <w:rFonts w:ascii="Times New Roman" w:hAnsi="Times New Roman"/>
                <w:sz w:val="14"/>
              </w:rPr>
              <w:t>Assault &amp; Violent Clash</w:t>
            </w:r>
          </w:p>
        </w:tc>
        <w:tc>
          <w:tcPr>
            <w:tcW w:type="dxa" w:w="2088"/>
            <w:tcMar>
              <w:top w:w="25" w:type="dxa"/>
              <w:bottom w:w="25" w:type="dxa"/>
              <w:left w:w="35" w:type="dxa"/>
              <w:right w:w="35" w:type="dxa"/>
            </w:tcMar>
          </w:tcPr>
          <w:p>
            <w:pPr>
              <w:jc w:val="center"/>
            </w:pPr>
            <w:r>
              <w:rPr>
                <w:rFonts w:ascii="Times New Roman" w:hAnsi="Times New Roman"/>
                <w:sz w:val="14"/>
              </w:rPr>
              <w:t>21</w:t>
            </w:r>
          </w:p>
        </w:tc>
        <w:tc>
          <w:tcPr>
            <w:tcW w:type="dxa" w:w="2088"/>
            <w:tcMar>
              <w:top w:w="25" w:type="dxa"/>
              <w:bottom w:w="25" w:type="dxa"/>
              <w:left w:w="35" w:type="dxa"/>
              <w:right w:w="35" w:type="dxa"/>
            </w:tcMar>
          </w:tcPr>
          <w:p>
            <w:pPr>
              <w:jc w:val="center"/>
            </w:pPr>
            <w:r>
              <w:rPr>
                <w:rFonts w:ascii="Times New Roman" w:hAnsi="Times New Roman"/>
                <w:sz w:val="14"/>
              </w:rPr>
              <w:t>3.52%</w:t>
            </w:r>
          </w:p>
        </w:tc>
        <w:tc>
          <w:tcPr>
            <w:tcW w:type="dxa" w:w="2088"/>
            <w:tcMar>
              <w:top w:w="25" w:type="dxa"/>
              <w:bottom w:w="25" w:type="dxa"/>
              <w:left w:w="35" w:type="dxa"/>
              <w:right w:w="35" w:type="dxa"/>
            </w:tcMar>
          </w:tcPr>
          <w:p>
            <w:pPr>
              <w:jc w:val="center"/>
            </w:pPr>
            <w:r>
              <w:rPr>
                <w:rFonts w:ascii="Times New Roman" w:hAnsi="Times New Roman"/>
                <w:sz w:val="14"/>
              </w:rPr>
              <w:t>7.20</w:t>
            </w:r>
          </w:p>
        </w:tc>
        <w:tc>
          <w:tcPr>
            <w:tcW w:type="dxa" w:w="2088"/>
            <w:tcMar>
              <w:top w:w="25" w:type="dxa"/>
              <w:bottom w:w="25" w:type="dxa"/>
              <w:left w:w="35" w:type="dxa"/>
              <w:right w:w="35" w:type="dxa"/>
            </w:tcMar>
          </w:tcPr>
          <w:p>
            <w:pPr>
              <w:jc w:val="center"/>
            </w:pPr>
            <w:r>
              <w:rPr>
                <w:rFonts w:ascii="Times New Roman" w:hAnsi="Times New Roman"/>
                <w:sz w:val="14"/>
              </w:rPr>
              <w:t>2 / 19 / 0</w:t>
            </w:r>
          </w:p>
        </w:tc>
      </w:tr>
      <w:tr>
        <w:tc>
          <w:tcPr>
            <w:tcW w:type="dxa" w:w="2088"/>
            <w:tcMar>
              <w:top w:w="25" w:type="dxa"/>
              <w:bottom w:w="25" w:type="dxa"/>
              <w:left w:w="35" w:type="dxa"/>
              <w:right w:w="35" w:type="dxa"/>
            </w:tcMar>
          </w:tcPr>
          <w:p>
            <w:pPr>
              <w:jc w:val="left"/>
            </w:pPr>
            <w:r>
              <w:rPr>
                <w:rFonts w:ascii="Times New Roman" w:hAnsi="Times New Roman"/>
                <w:sz w:val="14"/>
              </w:rPr>
              <w:t>Robbery &amp; Dacoity</w:t>
            </w:r>
          </w:p>
        </w:tc>
        <w:tc>
          <w:tcPr>
            <w:tcW w:type="dxa" w:w="2088"/>
            <w:tcMar>
              <w:top w:w="25" w:type="dxa"/>
              <w:bottom w:w="25" w:type="dxa"/>
              <w:left w:w="35" w:type="dxa"/>
              <w:right w:w="35" w:type="dxa"/>
            </w:tcMar>
          </w:tcPr>
          <w:p>
            <w:pPr>
              <w:jc w:val="center"/>
            </w:pPr>
            <w:r>
              <w:rPr>
                <w:rFonts w:ascii="Times New Roman" w:hAnsi="Times New Roman"/>
                <w:sz w:val="14"/>
              </w:rPr>
              <w:t>11</w:t>
            </w:r>
          </w:p>
        </w:tc>
        <w:tc>
          <w:tcPr>
            <w:tcW w:type="dxa" w:w="2088"/>
            <w:tcMar>
              <w:top w:w="25" w:type="dxa"/>
              <w:bottom w:w="25" w:type="dxa"/>
              <w:left w:w="35" w:type="dxa"/>
              <w:right w:w="35" w:type="dxa"/>
            </w:tcMar>
          </w:tcPr>
          <w:p>
            <w:pPr>
              <w:jc w:val="center"/>
            </w:pPr>
            <w:r>
              <w:rPr>
                <w:rFonts w:ascii="Times New Roman" w:hAnsi="Times New Roman"/>
                <w:sz w:val="14"/>
              </w:rPr>
              <w:t>1.85%</w:t>
            </w:r>
          </w:p>
        </w:tc>
        <w:tc>
          <w:tcPr>
            <w:tcW w:type="dxa" w:w="2088"/>
            <w:tcMar>
              <w:top w:w="25" w:type="dxa"/>
              <w:bottom w:w="25" w:type="dxa"/>
              <w:left w:w="35" w:type="dxa"/>
              <w:right w:w="35" w:type="dxa"/>
            </w:tcMar>
          </w:tcPr>
          <w:p>
            <w:pPr>
              <w:jc w:val="center"/>
            </w:pPr>
            <w:r>
              <w:rPr>
                <w:rFonts w:ascii="Times New Roman" w:hAnsi="Times New Roman"/>
                <w:sz w:val="14"/>
              </w:rPr>
              <w:t>7.90</w:t>
            </w:r>
          </w:p>
        </w:tc>
        <w:tc>
          <w:tcPr>
            <w:tcW w:type="dxa" w:w="2088"/>
            <w:tcMar>
              <w:top w:w="25" w:type="dxa"/>
              <w:bottom w:w="25" w:type="dxa"/>
              <w:left w:w="35" w:type="dxa"/>
              <w:right w:w="35" w:type="dxa"/>
            </w:tcMar>
          </w:tcPr>
          <w:p>
            <w:pPr>
              <w:jc w:val="center"/>
            </w:pPr>
            <w:r>
              <w:rPr>
                <w:rFonts w:ascii="Times New Roman" w:hAnsi="Times New Roman"/>
                <w:sz w:val="14"/>
              </w:rPr>
              <w:t>0 / 11 / 0</w:t>
            </w:r>
          </w:p>
        </w:tc>
      </w:tr>
      <w:tr>
        <w:tc>
          <w:tcPr>
            <w:tcW w:type="dxa" w:w="2088"/>
            <w:tcMar>
              <w:top w:w="25" w:type="dxa"/>
              <w:bottom w:w="25" w:type="dxa"/>
              <w:left w:w="35" w:type="dxa"/>
              <w:right w:w="35" w:type="dxa"/>
            </w:tcMar>
          </w:tcPr>
          <w:p>
            <w:pPr>
              <w:jc w:val="left"/>
            </w:pPr>
            <w:r>
              <w:rPr>
                <w:rFonts w:ascii="Times New Roman" w:hAnsi="Times New Roman"/>
                <w:sz w:val="14"/>
              </w:rPr>
              <w:t>Total Database Corpus</w:t>
            </w:r>
          </w:p>
        </w:tc>
        <w:tc>
          <w:tcPr>
            <w:tcW w:type="dxa" w:w="2088"/>
            <w:tcMar>
              <w:top w:w="25" w:type="dxa"/>
              <w:bottom w:w="25" w:type="dxa"/>
              <w:left w:w="35" w:type="dxa"/>
              <w:right w:w="35" w:type="dxa"/>
            </w:tcMar>
          </w:tcPr>
          <w:p>
            <w:pPr>
              <w:jc w:val="center"/>
            </w:pPr>
            <w:r>
              <w:rPr>
                <w:rFonts w:ascii="Times New Roman" w:hAnsi="Times New Roman"/>
                <w:sz w:val="14"/>
              </w:rPr>
              <w:t>596</w:t>
            </w:r>
          </w:p>
        </w:tc>
        <w:tc>
          <w:tcPr>
            <w:tcW w:type="dxa" w:w="2088"/>
            <w:tcMar>
              <w:top w:w="25" w:type="dxa"/>
              <w:bottom w:w="25" w:type="dxa"/>
              <w:left w:w="35" w:type="dxa"/>
              <w:right w:w="35" w:type="dxa"/>
            </w:tcMar>
          </w:tcPr>
          <w:p>
            <w:pPr>
              <w:jc w:val="center"/>
            </w:pPr>
            <w:r>
              <w:rPr>
                <w:rFonts w:ascii="Times New Roman" w:hAnsi="Times New Roman"/>
                <w:sz w:val="14"/>
              </w:rPr>
              <w:t>100.00%</w:t>
            </w:r>
          </w:p>
        </w:tc>
        <w:tc>
          <w:tcPr>
            <w:tcW w:type="dxa" w:w="2088"/>
            <w:tcMar>
              <w:top w:w="25" w:type="dxa"/>
              <w:bottom w:w="25" w:type="dxa"/>
              <w:left w:w="35" w:type="dxa"/>
              <w:right w:w="35" w:type="dxa"/>
            </w:tcMar>
          </w:tcPr>
          <w:p>
            <w:pPr>
              <w:jc w:val="center"/>
            </w:pPr>
            <w:r>
              <w:rPr>
                <w:rFonts w:ascii="Times New Roman" w:hAnsi="Times New Roman"/>
                <w:sz w:val="14"/>
              </w:rPr>
              <w:t>5.92</w:t>
            </w:r>
          </w:p>
        </w:tc>
        <w:tc>
          <w:tcPr>
            <w:tcW w:type="dxa" w:w="2088"/>
            <w:tcMar>
              <w:top w:w="25" w:type="dxa"/>
              <w:bottom w:w="25" w:type="dxa"/>
              <w:left w:w="35" w:type="dxa"/>
              <w:right w:w="35" w:type="dxa"/>
            </w:tcMar>
          </w:tcPr>
          <w:p>
            <w:pPr>
              <w:jc w:val="center"/>
            </w:pPr>
            <w:r>
              <w:rPr>
                <w:rFonts w:ascii="Times New Roman" w:hAnsi="Times New Roman"/>
                <w:sz w:val="14"/>
              </w:rPr>
              <w:t>150 / 138 / 308</w:t>
            </w:r>
          </w:p>
        </w:tc>
      </w:tr>
    </w:tbl>
    <w:p>
      <w:pPr>
        <w:spacing w:before="160" w:after="40"/>
        <w:jc w:val="center"/>
      </w:pPr>
      <w:r>
        <w:rPr>
          <w:rFonts w:ascii="Times New Roman" w:hAnsi="Times New Roman"/>
          <w:b/>
          <w:sz w:val="17"/>
        </w:rPr>
        <w:t>TABLE VII: NORMALIZATION CEILING R_ref SENSITIVITY SWEEP (625-POINT URBAN GRID)</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1160"/>
        <w:gridCol w:w="1160"/>
        <w:gridCol w:w="1160"/>
        <w:gridCol w:w="1160"/>
        <w:gridCol w:w="1160"/>
        <w:gridCol w:w="1160"/>
        <w:gridCol w:w="1160"/>
        <w:gridCol w:w="1160"/>
        <w:gridCol w:w="1160"/>
      </w:tblGrid>
      <w:tr>
        <w:tc>
          <w:tcPr>
            <w:tcW w:type="dxa" w:w="1160"/>
            <w:tcMar>
              <w:top w:w="35" w:type="dxa"/>
              <w:bottom w:w="35" w:type="dxa"/>
              <w:left w:w="30" w:type="dxa"/>
              <w:right w:w="30" w:type="dxa"/>
            </w:tcMar>
          </w:tcPr>
          <w:p>
            <w:pPr>
              <w:jc w:val="center"/>
            </w:pPr>
            <w:r>
              <w:rPr>
                <w:rFonts w:ascii="Times New Roman" w:hAnsi="Times New Roman"/>
                <w:b/>
                <w:sz w:val="14"/>
              </w:rPr>
              <w:t>R_ref</w:t>
            </w:r>
          </w:p>
        </w:tc>
        <w:tc>
          <w:tcPr>
            <w:tcW w:type="dxa" w:w="1160"/>
            <w:tcMar>
              <w:top w:w="35" w:type="dxa"/>
              <w:bottom w:w="35" w:type="dxa"/>
              <w:left w:w="30" w:type="dxa"/>
              <w:right w:w="30" w:type="dxa"/>
            </w:tcMar>
          </w:tcPr>
          <w:p>
            <w:pPr>
              <w:jc w:val="center"/>
            </w:pPr>
            <w:r>
              <w:rPr>
                <w:rFonts w:ascii="Times New Roman" w:hAnsi="Times New Roman"/>
                <w:b/>
                <w:sz w:val="14"/>
              </w:rPr>
              <w:t>Z (Centroid)</w:t>
            </w:r>
          </w:p>
        </w:tc>
        <w:tc>
          <w:tcPr>
            <w:tcW w:type="dxa" w:w="1160"/>
            <w:tcMar>
              <w:top w:w="35" w:type="dxa"/>
              <w:bottom w:w="35" w:type="dxa"/>
              <w:left w:w="30" w:type="dxa"/>
              <w:right w:w="30" w:type="dxa"/>
            </w:tcMar>
          </w:tcPr>
          <w:p>
            <w:pPr>
              <w:jc w:val="center"/>
            </w:pPr>
            <w:r>
              <w:rPr>
                <w:rFonts w:ascii="Times New Roman" w:hAnsi="Times New Roman"/>
                <w:b/>
                <w:sz w:val="14"/>
              </w:rPr>
              <w:t>Z (500m)</w:t>
            </w:r>
          </w:p>
        </w:tc>
        <w:tc>
          <w:tcPr>
            <w:tcW w:type="dxa" w:w="1160"/>
            <w:tcMar>
              <w:top w:w="35" w:type="dxa"/>
              <w:bottom w:w="35" w:type="dxa"/>
              <w:left w:w="30" w:type="dxa"/>
              <w:right w:w="30" w:type="dxa"/>
            </w:tcMar>
          </w:tcPr>
          <w:p>
            <w:pPr>
              <w:jc w:val="center"/>
            </w:pPr>
            <w:r>
              <w:rPr>
                <w:rFonts w:ascii="Times New Roman" w:hAnsi="Times New Roman"/>
                <w:b/>
                <w:sz w:val="14"/>
              </w:rPr>
              <w:t>Z (1000m)</w:t>
            </w:r>
          </w:p>
        </w:tc>
        <w:tc>
          <w:tcPr>
            <w:tcW w:type="dxa" w:w="1160"/>
            <w:tcMar>
              <w:top w:w="35" w:type="dxa"/>
              <w:bottom w:w="35" w:type="dxa"/>
              <w:left w:w="30" w:type="dxa"/>
              <w:right w:w="30" w:type="dxa"/>
            </w:tcMar>
          </w:tcPr>
          <w:p>
            <w:pPr>
              <w:jc w:val="center"/>
            </w:pPr>
            <w:r>
              <w:rPr>
                <w:rFonts w:ascii="Times New Roman" w:hAnsi="Times New Roman"/>
                <w:b/>
                <w:sz w:val="14"/>
              </w:rPr>
              <w:t>Z (1100m)</w:t>
            </w:r>
          </w:p>
        </w:tc>
        <w:tc>
          <w:tcPr>
            <w:tcW w:type="dxa" w:w="1160"/>
            <w:tcMar>
              <w:top w:w="35" w:type="dxa"/>
              <w:bottom w:w="35" w:type="dxa"/>
              <w:left w:w="30" w:type="dxa"/>
              <w:right w:w="30" w:type="dxa"/>
            </w:tcMar>
          </w:tcPr>
          <w:p>
            <w:pPr>
              <w:jc w:val="center"/>
            </w:pPr>
            <w:r>
              <w:rPr>
                <w:rFonts w:ascii="Times New Roman" w:hAnsi="Times New Roman"/>
                <w:b/>
                <w:sz w:val="14"/>
              </w:rPr>
              <w:t>Grid Mean Z</w:t>
            </w:r>
          </w:p>
        </w:tc>
        <w:tc>
          <w:tcPr>
            <w:tcW w:type="dxa" w:w="1160"/>
            <w:tcMar>
              <w:top w:w="35" w:type="dxa"/>
              <w:bottom w:w="35" w:type="dxa"/>
              <w:left w:w="30" w:type="dxa"/>
              <w:right w:w="30" w:type="dxa"/>
            </w:tcMar>
          </w:tcPr>
          <w:p>
            <w:pPr>
              <w:jc w:val="center"/>
            </w:pPr>
            <w:r>
              <w:rPr>
                <w:rFonts w:ascii="Times New Roman" w:hAnsi="Times New Roman"/>
                <w:b/>
                <w:sz w:val="14"/>
              </w:rPr>
              <w:t>Grid Std Z</w:t>
            </w:r>
          </w:p>
        </w:tc>
        <w:tc>
          <w:tcPr>
            <w:tcW w:type="dxa" w:w="1160"/>
            <w:tcMar>
              <w:top w:w="35" w:type="dxa"/>
              <w:bottom w:w="35" w:type="dxa"/>
              <w:left w:w="30" w:type="dxa"/>
              <w:right w:w="30" w:type="dxa"/>
            </w:tcMar>
          </w:tcPr>
          <w:p>
            <w:pPr>
              <w:jc w:val="center"/>
            </w:pPr>
            <w:r>
              <w:rPr>
                <w:rFonts w:ascii="Times New Roman" w:hAnsi="Times New Roman"/>
                <w:b/>
                <w:sz w:val="14"/>
              </w:rPr>
              <w:t>Grid Variance</w:t>
            </w:r>
          </w:p>
        </w:tc>
        <w:tc>
          <w:tcPr>
            <w:tcW w:type="dxa" w:w="1160"/>
            <w:tcMar>
              <w:top w:w="35" w:type="dxa"/>
              <w:bottom w:w="35" w:type="dxa"/>
              <w:left w:w="30" w:type="dxa"/>
              <w:right w:w="30" w:type="dxa"/>
            </w:tcMar>
          </w:tcPr>
          <w:p>
            <w:pPr>
              <w:jc w:val="center"/>
            </w:pPr>
            <w:r>
              <w:rPr>
                <w:rFonts w:ascii="Times New Roman" w:hAnsi="Times New Roman"/>
                <w:b/>
                <w:sz w:val="14"/>
              </w:rPr>
              <w:t>Saturated Z=100 (%)</w:t>
            </w:r>
          </w:p>
        </w:tc>
      </w:tr>
      <w:tr>
        <w:tc>
          <w:tcPr>
            <w:tcW w:type="dxa" w:w="1160"/>
            <w:tcMar>
              <w:top w:w="25" w:type="dxa"/>
              <w:bottom w:w="25" w:type="dxa"/>
              <w:left w:w="30" w:type="dxa"/>
              <w:right w:w="30" w:type="dxa"/>
            </w:tcMar>
          </w:tcPr>
          <w:p>
            <w:pPr>
              <w:jc w:val="center"/>
            </w:pPr>
            <w:r>
              <w:rPr>
                <w:rFonts w:ascii="Times New Roman" w:hAnsi="Times New Roman"/>
                <w:sz w:val="13"/>
              </w:rPr>
              <w:t>100</w:t>
            </w:r>
          </w:p>
        </w:tc>
        <w:tc>
          <w:tcPr>
            <w:tcW w:type="dxa" w:w="1160"/>
            <w:tcMar>
              <w:top w:w="25" w:type="dxa"/>
              <w:bottom w:w="25" w:type="dxa"/>
              <w:left w:w="30" w:type="dxa"/>
              <w:right w:w="30" w:type="dxa"/>
            </w:tcMar>
          </w:tcPr>
          <w:p>
            <w:pPr>
              <w:jc w:val="center"/>
            </w:pPr>
            <w:r>
              <w:rPr>
                <w:rFonts w:ascii="Times New Roman" w:hAnsi="Times New Roman"/>
                <w:sz w:val="13"/>
              </w:rPr>
              <w:t>100.0</w:t>
            </w:r>
          </w:p>
        </w:tc>
        <w:tc>
          <w:tcPr>
            <w:tcW w:type="dxa" w:w="1160"/>
            <w:tcMar>
              <w:top w:w="25" w:type="dxa"/>
              <w:bottom w:w="25" w:type="dxa"/>
              <w:left w:w="30" w:type="dxa"/>
              <w:right w:w="30" w:type="dxa"/>
            </w:tcMar>
          </w:tcPr>
          <w:p>
            <w:pPr>
              <w:jc w:val="center"/>
            </w:pPr>
            <w:r>
              <w:rPr>
                <w:rFonts w:ascii="Times New Roman" w:hAnsi="Times New Roman"/>
                <w:sz w:val="13"/>
              </w:rPr>
              <w:t>100.0</w:t>
            </w:r>
          </w:p>
        </w:tc>
        <w:tc>
          <w:tcPr>
            <w:tcW w:type="dxa" w:w="1160"/>
            <w:tcMar>
              <w:top w:w="25" w:type="dxa"/>
              <w:bottom w:w="25" w:type="dxa"/>
              <w:left w:w="30" w:type="dxa"/>
              <w:right w:w="30" w:type="dxa"/>
            </w:tcMar>
          </w:tcPr>
          <w:p>
            <w:pPr>
              <w:jc w:val="center"/>
            </w:pPr>
            <w:r>
              <w:rPr>
                <w:rFonts w:ascii="Times New Roman" w:hAnsi="Times New Roman"/>
                <w:sz w:val="13"/>
              </w:rPr>
              <w:t>14.03</w:t>
            </w:r>
          </w:p>
        </w:tc>
        <w:tc>
          <w:tcPr>
            <w:tcW w:type="dxa" w:w="1160"/>
            <w:tcMar>
              <w:top w:w="25" w:type="dxa"/>
              <w:bottom w:w="25" w:type="dxa"/>
              <w:left w:w="30" w:type="dxa"/>
              <w:right w:w="30" w:type="dxa"/>
            </w:tcMar>
          </w:tcPr>
          <w:p>
            <w:pPr>
              <w:jc w:val="center"/>
            </w:pPr>
            <w:r>
              <w:rPr>
                <w:rFonts w:ascii="Times New Roman" w:hAnsi="Times New Roman"/>
                <w:sz w:val="13"/>
              </w:rPr>
              <w:t>11.92</w:t>
            </w:r>
          </w:p>
        </w:tc>
        <w:tc>
          <w:tcPr>
            <w:tcW w:type="dxa" w:w="1160"/>
            <w:tcMar>
              <w:top w:w="25" w:type="dxa"/>
              <w:bottom w:w="25" w:type="dxa"/>
              <w:left w:w="30" w:type="dxa"/>
              <w:right w:w="30" w:type="dxa"/>
            </w:tcMar>
          </w:tcPr>
          <w:p>
            <w:pPr>
              <w:jc w:val="center"/>
            </w:pPr>
            <w:r>
              <w:rPr>
                <w:rFonts w:ascii="Times New Roman" w:hAnsi="Times New Roman"/>
                <w:sz w:val="13"/>
              </w:rPr>
              <w:t>2.9</w:t>
            </w:r>
          </w:p>
        </w:tc>
        <w:tc>
          <w:tcPr>
            <w:tcW w:type="dxa" w:w="1160"/>
            <w:tcMar>
              <w:top w:w="25" w:type="dxa"/>
              <w:bottom w:w="25" w:type="dxa"/>
              <w:left w:w="30" w:type="dxa"/>
              <w:right w:w="30" w:type="dxa"/>
            </w:tcMar>
          </w:tcPr>
          <w:p>
            <w:pPr>
              <w:jc w:val="center"/>
            </w:pPr>
            <w:r>
              <w:rPr>
                <w:rFonts w:ascii="Times New Roman" w:hAnsi="Times New Roman"/>
                <w:sz w:val="13"/>
              </w:rPr>
              <w:t>15.66</w:t>
            </w:r>
          </w:p>
        </w:tc>
        <w:tc>
          <w:tcPr>
            <w:tcW w:type="dxa" w:w="1160"/>
            <w:tcMar>
              <w:top w:w="25" w:type="dxa"/>
              <w:bottom w:w="25" w:type="dxa"/>
              <w:left w:w="30" w:type="dxa"/>
              <w:right w:w="30" w:type="dxa"/>
            </w:tcMar>
          </w:tcPr>
          <w:p>
            <w:pPr>
              <w:jc w:val="center"/>
            </w:pPr>
            <w:r>
              <w:rPr>
                <w:rFonts w:ascii="Times New Roman" w:hAnsi="Times New Roman"/>
                <w:sz w:val="13"/>
              </w:rPr>
              <w:t>245.14</w:t>
            </w:r>
          </w:p>
        </w:tc>
        <w:tc>
          <w:tcPr>
            <w:tcW w:type="dxa" w:w="1160"/>
            <w:tcMar>
              <w:top w:w="25" w:type="dxa"/>
              <w:bottom w:w="25" w:type="dxa"/>
              <w:left w:w="30" w:type="dxa"/>
              <w:right w:w="30" w:type="dxa"/>
            </w:tcMar>
          </w:tcPr>
          <w:p>
            <w:pPr>
              <w:jc w:val="center"/>
            </w:pPr>
            <w:r>
              <w:rPr>
                <w:rFonts w:ascii="Times New Roman" w:hAnsi="Times New Roman"/>
                <w:sz w:val="13"/>
              </w:rPr>
              <w:t>2.24%</w:t>
            </w:r>
          </w:p>
        </w:tc>
      </w:tr>
      <w:tr>
        <w:tc>
          <w:tcPr>
            <w:tcW w:type="dxa" w:w="1160"/>
            <w:tcMar>
              <w:top w:w="25" w:type="dxa"/>
              <w:bottom w:w="25" w:type="dxa"/>
              <w:left w:w="30" w:type="dxa"/>
              <w:right w:w="30" w:type="dxa"/>
            </w:tcMar>
          </w:tcPr>
          <w:p>
            <w:pPr>
              <w:jc w:val="center"/>
            </w:pPr>
            <w:r>
              <w:rPr>
                <w:rFonts w:ascii="Times New Roman" w:hAnsi="Times New Roman"/>
                <w:sz w:val="13"/>
              </w:rPr>
              <w:t>500</w:t>
            </w:r>
          </w:p>
        </w:tc>
        <w:tc>
          <w:tcPr>
            <w:tcW w:type="dxa" w:w="1160"/>
            <w:tcMar>
              <w:top w:w="25" w:type="dxa"/>
              <w:bottom w:w="25" w:type="dxa"/>
              <w:left w:w="30" w:type="dxa"/>
              <w:right w:w="30" w:type="dxa"/>
            </w:tcMar>
          </w:tcPr>
          <w:p>
            <w:pPr>
              <w:jc w:val="center"/>
            </w:pPr>
            <w:r>
              <w:rPr>
                <w:rFonts w:ascii="Times New Roman" w:hAnsi="Times New Roman"/>
                <w:sz w:val="13"/>
              </w:rPr>
              <w:t>100.0</w:t>
            </w:r>
          </w:p>
        </w:tc>
        <w:tc>
          <w:tcPr>
            <w:tcW w:type="dxa" w:w="1160"/>
            <w:tcMar>
              <w:top w:w="25" w:type="dxa"/>
              <w:bottom w:w="25" w:type="dxa"/>
              <w:left w:w="30" w:type="dxa"/>
              <w:right w:w="30" w:type="dxa"/>
            </w:tcMar>
          </w:tcPr>
          <w:p>
            <w:pPr>
              <w:jc w:val="center"/>
            </w:pPr>
            <w:r>
              <w:rPr>
                <w:rFonts w:ascii="Times New Roman" w:hAnsi="Times New Roman"/>
                <w:sz w:val="13"/>
              </w:rPr>
              <w:t>100.0</w:t>
            </w:r>
          </w:p>
        </w:tc>
        <w:tc>
          <w:tcPr>
            <w:tcW w:type="dxa" w:w="1160"/>
            <w:tcMar>
              <w:top w:w="25" w:type="dxa"/>
              <w:bottom w:w="25" w:type="dxa"/>
              <w:left w:w="30" w:type="dxa"/>
              <w:right w:w="30" w:type="dxa"/>
            </w:tcMar>
          </w:tcPr>
          <w:p>
            <w:pPr>
              <w:jc w:val="center"/>
            </w:pPr>
            <w:r>
              <w:rPr>
                <w:rFonts w:ascii="Times New Roman" w:hAnsi="Times New Roman"/>
                <w:sz w:val="13"/>
              </w:rPr>
              <w:t>2.81</w:t>
            </w:r>
          </w:p>
        </w:tc>
        <w:tc>
          <w:tcPr>
            <w:tcW w:type="dxa" w:w="1160"/>
            <w:tcMar>
              <w:top w:w="25" w:type="dxa"/>
              <w:bottom w:w="25" w:type="dxa"/>
              <w:left w:w="30" w:type="dxa"/>
              <w:right w:w="30" w:type="dxa"/>
            </w:tcMar>
          </w:tcPr>
          <w:p>
            <w:pPr>
              <w:jc w:val="center"/>
            </w:pPr>
            <w:r>
              <w:rPr>
                <w:rFonts w:ascii="Times New Roman" w:hAnsi="Times New Roman"/>
                <w:sz w:val="13"/>
              </w:rPr>
              <w:t>2.38</w:t>
            </w:r>
          </w:p>
        </w:tc>
        <w:tc>
          <w:tcPr>
            <w:tcW w:type="dxa" w:w="1160"/>
            <w:tcMar>
              <w:top w:w="25" w:type="dxa"/>
              <w:bottom w:w="25" w:type="dxa"/>
              <w:left w:w="30" w:type="dxa"/>
              <w:right w:w="30" w:type="dxa"/>
            </w:tcMar>
          </w:tcPr>
          <w:p>
            <w:pPr>
              <w:jc w:val="center"/>
            </w:pPr>
            <w:r>
              <w:rPr>
                <w:rFonts w:ascii="Times New Roman" w:hAnsi="Times New Roman"/>
                <w:sz w:val="13"/>
              </w:rPr>
              <w:t>1.78</w:t>
            </w:r>
          </w:p>
        </w:tc>
        <w:tc>
          <w:tcPr>
            <w:tcW w:type="dxa" w:w="1160"/>
            <w:tcMar>
              <w:top w:w="25" w:type="dxa"/>
              <w:bottom w:w="25" w:type="dxa"/>
              <w:left w:w="30" w:type="dxa"/>
              <w:right w:w="30" w:type="dxa"/>
            </w:tcMar>
          </w:tcPr>
          <w:p>
            <w:pPr>
              <w:jc w:val="center"/>
            </w:pPr>
            <w:r>
              <w:rPr>
                <w:rFonts w:ascii="Times New Roman" w:hAnsi="Times New Roman"/>
                <w:sz w:val="13"/>
              </w:rPr>
              <w:t>11.94</w:t>
            </w:r>
          </w:p>
        </w:tc>
        <w:tc>
          <w:tcPr>
            <w:tcW w:type="dxa" w:w="1160"/>
            <w:tcMar>
              <w:top w:w="25" w:type="dxa"/>
              <w:bottom w:w="25" w:type="dxa"/>
              <w:left w:w="30" w:type="dxa"/>
              <w:right w:w="30" w:type="dxa"/>
            </w:tcMar>
          </w:tcPr>
          <w:p>
            <w:pPr>
              <w:jc w:val="center"/>
            </w:pPr>
            <w:r>
              <w:rPr>
                <w:rFonts w:ascii="Times New Roman" w:hAnsi="Times New Roman"/>
                <w:sz w:val="13"/>
              </w:rPr>
              <w:t>142.57</w:t>
            </w:r>
          </w:p>
        </w:tc>
        <w:tc>
          <w:tcPr>
            <w:tcW w:type="dxa" w:w="1160"/>
            <w:tcMar>
              <w:top w:w="25" w:type="dxa"/>
              <w:bottom w:w="25" w:type="dxa"/>
              <w:left w:w="30" w:type="dxa"/>
              <w:right w:w="30" w:type="dxa"/>
            </w:tcMar>
          </w:tcPr>
          <w:p>
            <w:pPr>
              <w:jc w:val="center"/>
            </w:pPr>
            <w:r>
              <w:rPr>
                <w:rFonts w:ascii="Times New Roman" w:hAnsi="Times New Roman"/>
                <w:sz w:val="13"/>
              </w:rPr>
              <w:t>1.12%</w:t>
            </w:r>
          </w:p>
        </w:tc>
      </w:tr>
      <w:tr>
        <w:tc>
          <w:tcPr>
            <w:tcW w:type="dxa" w:w="1160"/>
            <w:tcMar>
              <w:top w:w="25" w:type="dxa"/>
              <w:bottom w:w="25" w:type="dxa"/>
              <w:left w:w="30" w:type="dxa"/>
              <w:right w:w="30" w:type="dxa"/>
            </w:tcMar>
          </w:tcPr>
          <w:p>
            <w:pPr>
              <w:jc w:val="center"/>
            </w:pPr>
            <w:r>
              <w:rPr>
                <w:rFonts w:ascii="Times New Roman" w:hAnsi="Times New Roman"/>
                <w:sz w:val="13"/>
              </w:rPr>
              <w:t>1000</w:t>
            </w:r>
          </w:p>
        </w:tc>
        <w:tc>
          <w:tcPr>
            <w:tcW w:type="dxa" w:w="1160"/>
            <w:tcMar>
              <w:top w:w="25" w:type="dxa"/>
              <w:bottom w:w="25" w:type="dxa"/>
              <w:left w:w="30" w:type="dxa"/>
              <w:right w:w="30" w:type="dxa"/>
            </w:tcMar>
          </w:tcPr>
          <w:p>
            <w:pPr>
              <w:jc w:val="center"/>
            </w:pPr>
            <w:r>
              <w:rPr>
                <w:rFonts w:ascii="Times New Roman" w:hAnsi="Times New Roman"/>
                <w:sz w:val="13"/>
              </w:rPr>
              <w:t>100.0</w:t>
            </w:r>
          </w:p>
        </w:tc>
        <w:tc>
          <w:tcPr>
            <w:tcW w:type="dxa" w:w="1160"/>
            <w:tcMar>
              <w:top w:w="25" w:type="dxa"/>
              <w:bottom w:w="25" w:type="dxa"/>
              <w:left w:w="30" w:type="dxa"/>
              <w:right w:w="30" w:type="dxa"/>
            </w:tcMar>
          </w:tcPr>
          <w:p>
            <w:pPr>
              <w:jc w:val="center"/>
            </w:pPr>
            <w:r>
              <w:rPr>
                <w:rFonts w:ascii="Times New Roman" w:hAnsi="Times New Roman"/>
                <w:sz w:val="13"/>
              </w:rPr>
              <w:t>83.3</w:t>
            </w:r>
          </w:p>
        </w:tc>
        <w:tc>
          <w:tcPr>
            <w:tcW w:type="dxa" w:w="1160"/>
            <w:tcMar>
              <w:top w:w="25" w:type="dxa"/>
              <w:bottom w:w="25" w:type="dxa"/>
              <w:left w:w="30" w:type="dxa"/>
              <w:right w:w="30" w:type="dxa"/>
            </w:tcMar>
          </w:tcPr>
          <w:p>
            <w:pPr>
              <w:jc w:val="center"/>
            </w:pPr>
            <w:r>
              <w:rPr>
                <w:rFonts w:ascii="Times New Roman" w:hAnsi="Times New Roman"/>
                <w:sz w:val="13"/>
              </w:rPr>
              <w:t>1.4</w:t>
            </w:r>
          </w:p>
        </w:tc>
        <w:tc>
          <w:tcPr>
            <w:tcW w:type="dxa" w:w="1160"/>
            <w:tcMar>
              <w:top w:w="25" w:type="dxa"/>
              <w:bottom w:w="25" w:type="dxa"/>
              <w:left w:w="30" w:type="dxa"/>
              <w:right w:w="30" w:type="dxa"/>
            </w:tcMar>
          </w:tcPr>
          <w:p>
            <w:pPr>
              <w:jc w:val="center"/>
            </w:pPr>
            <w:r>
              <w:rPr>
                <w:rFonts w:ascii="Times New Roman" w:hAnsi="Times New Roman"/>
                <w:sz w:val="13"/>
              </w:rPr>
              <w:t>1.19</w:t>
            </w:r>
          </w:p>
        </w:tc>
        <w:tc>
          <w:tcPr>
            <w:tcW w:type="dxa" w:w="1160"/>
            <w:tcMar>
              <w:top w:w="25" w:type="dxa"/>
              <w:bottom w:w="25" w:type="dxa"/>
              <w:left w:w="30" w:type="dxa"/>
              <w:right w:w="30" w:type="dxa"/>
            </w:tcMar>
          </w:tcPr>
          <w:p>
            <w:pPr>
              <w:jc w:val="center"/>
            </w:pPr>
            <w:r>
              <w:rPr>
                <w:rFonts w:ascii="Times New Roman" w:hAnsi="Times New Roman"/>
                <w:sz w:val="13"/>
              </w:rPr>
              <w:t>1.21</w:t>
            </w:r>
          </w:p>
        </w:tc>
        <w:tc>
          <w:tcPr>
            <w:tcW w:type="dxa" w:w="1160"/>
            <w:tcMar>
              <w:top w:w="25" w:type="dxa"/>
              <w:bottom w:w="25" w:type="dxa"/>
              <w:left w:w="30" w:type="dxa"/>
              <w:right w:w="30" w:type="dxa"/>
            </w:tcMar>
          </w:tcPr>
          <w:p>
            <w:pPr>
              <w:jc w:val="center"/>
            </w:pPr>
            <w:r>
              <w:rPr>
                <w:rFonts w:ascii="Times New Roman" w:hAnsi="Times New Roman"/>
                <w:sz w:val="13"/>
              </w:rPr>
              <w:t>8.91</w:t>
            </w:r>
          </w:p>
        </w:tc>
        <w:tc>
          <w:tcPr>
            <w:tcW w:type="dxa" w:w="1160"/>
            <w:tcMar>
              <w:top w:w="25" w:type="dxa"/>
              <w:bottom w:w="25" w:type="dxa"/>
              <w:left w:w="30" w:type="dxa"/>
              <w:right w:w="30" w:type="dxa"/>
            </w:tcMar>
          </w:tcPr>
          <w:p>
            <w:pPr>
              <w:jc w:val="center"/>
            </w:pPr>
            <w:r>
              <w:rPr>
                <w:rFonts w:ascii="Times New Roman" w:hAnsi="Times New Roman"/>
                <w:sz w:val="13"/>
              </w:rPr>
              <w:t>79.33</w:t>
            </w:r>
          </w:p>
        </w:tc>
        <w:tc>
          <w:tcPr>
            <w:tcW w:type="dxa" w:w="1160"/>
            <w:tcMar>
              <w:top w:w="25" w:type="dxa"/>
              <w:bottom w:w="25" w:type="dxa"/>
              <w:left w:w="30" w:type="dxa"/>
              <w:right w:w="30" w:type="dxa"/>
            </w:tcMar>
          </w:tcPr>
          <w:p>
            <w:pPr>
              <w:jc w:val="center"/>
            </w:pPr>
            <w:r>
              <w:rPr>
                <w:rFonts w:ascii="Times New Roman" w:hAnsi="Times New Roman"/>
                <w:sz w:val="13"/>
              </w:rPr>
              <w:t>0.32%</w:t>
            </w:r>
          </w:p>
        </w:tc>
      </w:tr>
      <w:tr>
        <w:tc>
          <w:tcPr>
            <w:tcW w:type="dxa" w:w="1160"/>
            <w:tcMar>
              <w:top w:w="25" w:type="dxa"/>
              <w:bottom w:w="25" w:type="dxa"/>
              <w:left w:w="30" w:type="dxa"/>
              <w:right w:w="30" w:type="dxa"/>
            </w:tcMar>
          </w:tcPr>
          <w:p>
            <w:pPr>
              <w:jc w:val="center"/>
            </w:pPr>
            <w:r>
              <w:rPr>
                <w:rFonts w:ascii="Times New Roman" w:hAnsi="Times New Roman"/>
                <w:sz w:val="13"/>
              </w:rPr>
              <w:t>2500</w:t>
            </w:r>
          </w:p>
        </w:tc>
        <w:tc>
          <w:tcPr>
            <w:tcW w:type="dxa" w:w="1160"/>
            <w:tcMar>
              <w:top w:w="25" w:type="dxa"/>
              <w:bottom w:w="25" w:type="dxa"/>
              <w:left w:w="30" w:type="dxa"/>
              <w:right w:w="30" w:type="dxa"/>
            </w:tcMar>
          </w:tcPr>
          <w:p>
            <w:pPr>
              <w:jc w:val="center"/>
            </w:pPr>
            <w:r>
              <w:rPr>
                <w:rFonts w:ascii="Times New Roman" w:hAnsi="Times New Roman"/>
                <w:sz w:val="13"/>
              </w:rPr>
              <w:t>65.64</w:t>
            </w:r>
          </w:p>
        </w:tc>
        <w:tc>
          <w:tcPr>
            <w:tcW w:type="dxa" w:w="1160"/>
            <w:tcMar>
              <w:top w:w="25" w:type="dxa"/>
              <w:bottom w:w="25" w:type="dxa"/>
              <w:left w:w="30" w:type="dxa"/>
              <w:right w:w="30" w:type="dxa"/>
            </w:tcMar>
          </w:tcPr>
          <w:p>
            <w:pPr>
              <w:jc w:val="center"/>
            </w:pPr>
            <w:r>
              <w:rPr>
                <w:rFonts w:ascii="Times New Roman" w:hAnsi="Times New Roman"/>
                <w:sz w:val="13"/>
              </w:rPr>
              <w:t>33.32</w:t>
            </w:r>
          </w:p>
        </w:tc>
        <w:tc>
          <w:tcPr>
            <w:tcW w:type="dxa" w:w="1160"/>
            <w:tcMar>
              <w:top w:w="25" w:type="dxa"/>
              <w:bottom w:w="25" w:type="dxa"/>
              <w:left w:w="30" w:type="dxa"/>
              <w:right w:w="30" w:type="dxa"/>
            </w:tcMar>
          </w:tcPr>
          <w:p>
            <w:pPr>
              <w:jc w:val="center"/>
            </w:pPr>
            <w:r>
              <w:rPr>
                <w:rFonts w:ascii="Times New Roman" w:hAnsi="Times New Roman"/>
                <w:sz w:val="13"/>
              </w:rPr>
              <w:t>0.56</w:t>
            </w:r>
          </w:p>
        </w:tc>
        <w:tc>
          <w:tcPr>
            <w:tcW w:type="dxa" w:w="1160"/>
            <w:tcMar>
              <w:top w:w="25" w:type="dxa"/>
              <w:bottom w:w="25" w:type="dxa"/>
              <w:left w:w="30" w:type="dxa"/>
              <w:right w:w="30" w:type="dxa"/>
            </w:tcMar>
          </w:tcPr>
          <w:p>
            <w:pPr>
              <w:jc w:val="center"/>
            </w:pPr>
            <w:r>
              <w:rPr>
                <w:rFonts w:ascii="Times New Roman" w:hAnsi="Times New Roman"/>
                <w:sz w:val="13"/>
              </w:rPr>
              <w:t>0.48</w:t>
            </w:r>
          </w:p>
        </w:tc>
        <w:tc>
          <w:tcPr>
            <w:tcW w:type="dxa" w:w="1160"/>
            <w:tcMar>
              <w:top w:w="25" w:type="dxa"/>
              <w:bottom w:w="25" w:type="dxa"/>
              <w:left w:w="30" w:type="dxa"/>
              <w:right w:w="30" w:type="dxa"/>
            </w:tcMar>
          </w:tcPr>
          <w:p>
            <w:pPr>
              <w:jc w:val="center"/>
            </w:pPr>
            <w:r>
              <w:rPr>
                <w:rFonts w:ascii="Times New Roman" w:hAnsi="Times New Roman"/>
                <w:sz w:val="13"/>
              </w:rPr>
              <w:t>0.52</w:t>
            </w:r>
          </w:p>
        </w:tc>
        <w:tc>
          <w:tcPr>
            <w:tcW w:type="dxa" w:w="1160"/>
            <w:tcMar>
              <w:top w:w="25" w:type="dxa"/>
              <w:bottom w:w="25" w:type="dxa"/>
              <w:left w:w="30" w:type="dxa"/>
              <w:right w:w="30" w:type="dxa"/>
            </w:tcMar>
          </w:tcPr>
          <w:p>
            <w:pPr>
              <w:jc w:val="center"/>
            </w:pPr>
            <w:r>
              <w:rPr>
                <w:rFonts w:ascii="Times New Roman" w:hAnsi="Times New Roman"/>
                <w:sz w:val="13"/>
              </w:rPr>
              <w:t>3.95</w:t>
            </w:r>
          </w:p>
        </w:tc>
        <w:tc>
          <w:tcPr>
            <w:tcW w:type="dxa" w:w="1160"/>
            <w:tcMar>
              <w:top w:w="25" w:type="dxa"/>
              <w:bottom w:w="25" w:type="dxa"/>
              <w:left w:w="30" w:type="dxa"/>
              <w:right w:w="30" w:type="dxa"/>
            </w:tcMar>
          </w:tcPr>
          <w:p>
            <w:pPr>
              <w:jc w:val="center"/>
            </w:pPr>
            <w:r>
              <w:rPr>
                <w:rFonts w:ascii="Times New Roman" w:hAnsi="Times New Roman"/>
                <w:sz w:val="13"/>
              </w:rPr>
              <w:t>15.56</w:t>
            </w:r>
          </w:p>
        </w:tc>
        <w:tc>
          <w:tcPr>
            <w:tcW w:type="dxa" w:w="1160"/>
            <w:tcMar>
              <w:top w:w="25" w:type="dxa"/>
              <w:bottom w:w="25" w:type="dxa"/>
              <w:left w:w="30" w:type="dxa"/>
              <w:right w:w="30" w:type="dxa"/>
            </w:tcMar>
          </w:tcPr>
          <w:p>
            <w:pPr>
              <w:jc w:val="center"/>
            </w:pPr>
            <w:r>
              <w:rPr>
                <w:rFonts w:ascii="Times New Roman" w:hAnsi="Times New Roman"/>
                <w:sz w:val="13"/>
              </w:rPr>
              <w:t>0.0%</w:t>
            </w:r>
          </w:p>
        </w:tc>
      </w:tr>
      <w:tr>
        <w:tc>
          <w:tcPr>
            <w:tcW w:type="dxa" w:w="1160"/>
            <w:tcMar>
              <w:top w:w="25" w:type="dxa"/>
              <w:bottom w:w="25" w:type="dxa"/>
              <w:left w:w="30" w:type="dxa"/>
              <w:right w:w="30" w:type="dxa"/>
            </w:tcMar>
          </w:tcPr>
          <w:p>
            <w:pPr>
              <w:jc w:val="center"/>
            </w:pPr>
            <w:r>
              <w:rPr>
                <w:rFonts w:ascii="Times New Roman" w:hAnsi="Times New Roman"/>
                <w:sz w:val="13"/>
              </w:rPr>
              <w:t>5000</w:t>
            </w:r>
          </w:p>
        </w:tc>
        <w:tc>
          <w:tcPr>
            <w:tcW w:type="dxa" w:w="1160"/>
            <w:tcMar>
              <w:top w:w="25" w:type="dxa"/>
              <w:bottom w:w="25" w:type="dxa"/>
              <w:left w:w="30" w:type="dxa"/>
              <w:right w:w="30" w:type="dxa"/>
            </w:tcMar>
          </w:tcPr>
          <w:p>
            <w:pPr>
              <w:jc w:val="center"/>
            </w:pPr>
            <w:r>
              <w:rPr>
                <w:rFonts w:ascii="Times New Roman" w:hAnsi="Times New Roman"/>
                <w:sz w:val="13"/>
              </w:rPr>
              <w:t>32.82</w:t>
            </w:r>
          </w:p>
        </w:tc>
        <w:tc>
          <w:tcPr>
            <w:tcW w:type="dxa" w:w="1160"/>
            <w:tcMar>
              <w:top w:w="25" w:type="dxa"/>
              <w:bottom w:w="25" w:type="dxa"/>
              <w:left w:w="30" w:type="dxa"/>
              <w:right w:w="30" w:type="dxa"/>
            </w:tcMar>
          </w:tcPr>
          <w:p>
            <w:pPr>
              <w:jc w:val="center"/>
            </w:pPr>
            <w:r>
              <w:rPr>
                <w:rFonts w:ascii="Times New Roman" w:hAnsi="Times New Roman"/>
                <w:sz w:val="13"/>
              </w:rPr>
              <w:t>16.66</w:t>
            </w:r>
          </w:p>
        </w:tc>
        <w:tc>
          <w:tcPr>
            <w:tcW w:type="dxa" w:w="1160"/>
            <w:tcMar>
              <w:top w:w="25" w:type="dxa"/>
              <w:bottom w:w="25" w:type="dxa"/>
              <w:left w:w="30" w:type="dxa"/>
              <w:right w:w="30" w:type="dxa"/>
            </w:tcMar>
          </w:tcPr>
          <w:p>
            <w:pPr>
              <w:jc w:val="center"/>
            </w:pPr>
            <w:r>
              <w:rPr>
                <w:rFonts w:ascii="Times New Roman" w:hAnsi="Times New Roman"/>
                <w:sz w:val="13"/>
              </w:rPr>
              <w:t>0.28</w:t>
            </w:r>
          </w:p>
        </w:tc>
        <w:tc>
          <w:tcPr>
            <w:tcW w:type="dxa" w:w="1160"/>
            <w:tcMar>
              <w:top w:w="25" w:type="dxa"/>
              <w:bottom w:w="25" w:type="dxa"/>
              <w:left w:w="30" w:type="dxa"/>
              <w:right w:w="30" w:type="dxa"/>
            </w:tcMar>
          </w:tcPr>
          <w:p>
            <w:pPr>
              <w:jc w:val="center"/>
            </w:pPr>
            <w:r>
              <w:rPr>
                <w:rFonts w:ascii="Times New Roman" w:hAnsi="Times New Roman"/>
                <w:sz w:val="13"/>
              </w:rPr>
              <w:t>0.24</w:t>
            </w:r>
          </w:p>
        </w:tc>
        <w:tc>
          <w:tcPr>
            <w:tcW w:type="dxa" w:w="1160"/>
            <w:tcMar>
              <w:top w:w="25" w:type="dxa"/>
              <w:bottom w:w="25" w:type="dxa"/>
              <w:left w:w="30" w:type="dxa"/>
              <w:right w:w="30" w:type="dxa"/>
            </w:tcMar>
          </w:tcPr>
          <w:p>
            <w:pPr>
              <w:jc w:val="center"/>
            </w:pPr>
            <w:r>
              <w:rPr>
                <w:rFonts w:ascii="Times New Roman" w:hAnsi="Times New Roman"/>
                <w:sz w:val="13"/>
              </w:rPr>
              <w:t>0.26</w:t>
            </w:r>
          </w:p>
        </w:tc>
        <w:tc>
          <w:tcPr>
            <w:tcW w:type="dxa" w:w="1160"/>
            <w:tcMar>
              <w:top w:w="25" w:type="dxa"/>
              <w:bottom w:w="25" w:type="dxa"/>
              <w:left w:w="30" w:type="dxa"/>
              <w:right w:w="30" w:type="dxa"/>
            </w:tcMar>
          </w:tcPr>
          <w:p>
            <w:pPr>
              <w:jc w:val="center"/>
            </w:pPr>
            <w:r>
              <w:rPr>
                <w:rFonts w:ascii="Times New Roman" w:hAnsi="Times New Roman"/>
                <w:sz w:val="13"/>
              </w:rPr>
              <w:t>1.97</w:t>
            </w:r>
          </w:p>
        </w:tc>
        <w:tc>
          <w:tcPr>
            <w:tcW w:type="dxa" w:w="1160"/>
            <w:tcMar>
              <w:top w:w="25" w:type="dxa"/>
              <w:bottom w:w="25" w:type="dxa"/>
              <w:left w:w="30" w:type="dxa"/>
              <w:right w:w="30" w:type="dxa"/>
            </w:tcMar>
          </w:tcPr>
          <w:p>
            <w:pPr>
              <w:jc w:val="center"/>
            </w:pPr>
            <w:r>
              <w:rPr>
                <w:rFonts w:ascii="Times New Roman" w:hAnsi="Times New Roman"/>
                <w:sz w:val="13"/>
              </w:rPr>
              <w:t>3.89</w:t>
            </w:r>
          </w:p>
        </w:tc>
        <w:tc>
          <w:tcPr>
            <w:tcW w:type="dxa" w:w="1160"/>
            <w:tcMar>
              <w:top w:w="25" w:type="dxa"/>
              <w:bottom w:w="25" w:type="dxa"/>
              <w:left w:w="30" w:type="dxa"/>
              <w:right w:w="30" w:type="dxa"/>
            </w:tcMar>
          </w:tcPr>
          <w:p>
            <w:pPr>
              <w:jc w:val="center"/>
            </w:pPr>
            <w:r>
              <w:rPr>
                <w:rFonts w:ascii="Times New Roman" w:hAnsi="Times New Roman"/>
                <w:sz w:val="13"/>
              </w:rPr>
              <w:t>0.0%</w:t>
            </w:r>
          </w:p>
        </w:tc>
      </w:tr>
    </w:tbl>
    <w:p>
      <w:pPr>
        <w:spacing w:before="160" w:after="40"/>
        <w:jc w:val="center"/>
      </w:pPr>
      <w:r>
        <w:rPr>
          <w:rFonts w:ascii="Times New Roman" w:hAnsi="Times New Roman"/>
          <w:b/>
          <w:sz w:val="17"/>
        </w:rPr>
        <w:t>TABLE VIII: MULTI-FACTOR SAFE HAVEN RANKINGS FOR VELLORE SECTORS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1305"/>
        <w:gridCol w:w="1305"/>
        <w:gridCol w:w="1305"/>
        <w:gridCol w:w="1305"/>
        <w:gridCol w:w="1305"/>
        <w:gridCol w:w="1305"/>
        <w:gridCol w:w="1305"/>
        <w:gridCol w:w="1305"/>
      </w:tblGrid>
      <w:tr>
        <w:tc>
          <w:tcPr>
            <w:tcW w:type="dxa" w:w="1305"/>
            <w:tcMar>
              <w:top w:w="35" w:type="dxa"/>
              <w:bottom w:w="35" w:type="dxa"/>
              <w:left w:w="30" w:type="dxa"/>
              <w:right w:w="30" w:type="dxa"/>
            </w:tcMar>
          </w:tcPr>
          <w:p>
            <w:pPr>
              <w:jc w:val="center"/>
            </w:pPr>
            <w:r>
              <w:rPr>
                <w:rFonts w:ascii="Times New Roman" w:hAnsi="Times New Roman"/>
                <w:b/>
                <w:sz w:val="15"/>
              </w:rPr>
              <w:t>Sector</w:t>
            </w:r>
          </w:p>
        </w:tc>
        <w:tc>
          <w:tcPr>
            <w:tcW w:type="dxa" w:w="1305"/>
            <w:tcMar>
              <w:top w:w="35" w:type="dxa"/>
              <w:bottom w:w="35" w:type="dxa"/>
              <w:left w:w="30" w:type="dxa"/>
              <w:right w:w="30" w:type="dxa"/>
            </w:tcMar>
          </w:tcPr>
          <w:p>
            <w:pPr>
              <w:jc w:val="center"/>
            </w:pPr>
            <w:r>
              <w:rPr>
                <w:rFonts w:ascii="Times New Roman" w:hAnsi="Times New Roman"/>
                <w:b/>
                <w:sz w:val="15"/>
              </w:rPr>
              <w:t>Candidate Haven</w:t>
            </w:r>
          </w:p>
        </w:tc>
        <w:tc>
          <w:tcPr>
            <w:tcW w:type="dxa" w:w="1305"/>
            <w:tcMar>
              <w:top w:w="35" w:type="dxa"/>
              <w:bottom w:w="35" w:type="dxa"/>
              <w:left w:w="30" w:type="dxa"/>
              <w:right w:w="30" w:type="dxa"/>
            </w:tcMar>
          </w:tcPr>
          <w:p>
            <w:pPr>
              <w:jc w:val="center"/>
            </w:pPr>
            <w:r>
              <w:rPr>
                <w:rFonts w:ascii="Times New Roman" w:hAnsi="Times New Roman"/>
                <w:b/>
                <w:sz w:val="15"/>
              </w:rPr>
              <w:t>Amenity</w:t>
            </w:r>
          </w:p>
        </w:tc>
        <w:tc>
          <w:tcPr>
            <w:tcW w:type="dxa" w:w="1305"/>
            <w:tcMar>
              <w:top w:w="35" w:type="dxa"/>
              <w:bottom w:w="35" w:type="dxa"/>
              <w:left w:w="30" w:type="dxa"/>
              <w:right w:w="30" w:type="dxa"/>
            </w:tcMar>
          </w:tcPr>
          <w:p>
            <w:pPr>
              <w:jc w:val="center"/>
            </w:pPr>
            <w:r>
              <w:rPr>
                <w:rFonts w:ascii="Times New Roman" w:hAnsi="Times New Roman"/>
                <w:b/>
                <w:sz w:val="15"/>
              </w:rPr>
              <w:t>Dist (m)</w:t>
            </w:r>
          </w:p>
        </w:tc>
        <w:tc>
          <w:tcPr>
            <w:tcW w:type="dxa" w:w="1305"/>
            <w:tcMar>
              <w:top w:w="35" w:type="dxa"/>
              <w:bottom w:w="35" w:type="dxa"/>
              <w:left w:w="30" w:type="dxa"/>
              <w:right w:w="30" w:type="dxa"/>
            </w:tcMar>
          </w:tcPr>
          <w:p>
            <w:pPr>
              <w:jc w:val="center"/>
            </w:pPr>
            <w:r>
              <w:rPr>
                <w:rFonts w:ascii="Times New Roman" w:hAnsi="Times New Roman"/>
                <w:b/>
                <w:sz w:val="15"/>
              </w:rPr>
              <w:t>w_c</w:t>
            </w:r>
          </w:p>
        </w:tc>
        <w:tc>
          <w:tcPr>
            <w:tcW w:type="dxa" w:w="1305"/>
            <w:tcMar>
              <w:top w:w="35" w:type="dxa"/>
              <w:bottom w:w="35" w:type="dxa"/>
              <w:left w:w="30" w:type="dxa"/>
              <w:right w:w="30" w:type="dxa"/>
            </w:tcMar>
          </w:tcPr>
          <w:p>
            <w:pPr>
              <w:jc w:val="center"/>
            </w:pPr>
            <w:r>
              <w:rPr>
                <w:rFonts w:ascii="Times New Roman" w:hAnsi="Times New Roman"/>
                <w:b/>
                <w:sz w:val="15"/>
              </w:rPr>
              <w:t>o(p,t)</w:t>
            </w:r>
          </w:p>
        </w:tc>
        <w:tc>
          <w:tcPr>
            <w:tcW w:type="dxa" w:w="1305"/>
            <w:tcMar>
              <w:top w:w="35" w:type="dxa"/>
              <w:bottom w:w="35" w:type="dxa"/>
              <w:left w:w="30" w:type="dxa"/>
              <w:right w:w="30" w:type="dxa"/>
            </w:tcMar>
          </w:tcPr>
          <w:p>
            <w:pPr>
              <w:jc w:val="center"/>
            </w:pPr>
            <w:r>
              <w:rPr>
                <w:rFonts w:ascii="Times New Roman" w:hAnsi="Times New Roman"/>
                <w:b/>
                <w:sz w:val="15"/>
              </w:rPr>
              <w:t>Z_p</w:t>
            </w:r>
          </w:p>
        </w:tc>
        <w:tc>
          <w:tcPr>
            <w:tcW w:type="dxa" w:w="1305"/>
            <w:tcMar>
              <w:top w:w="35" w:type="dxa"/>
              <w:bottom w:w="35" w:type="dxa"/>
              <w:left w:w="30" w:type="dxa"/>
              <w:right w:w="30" w:type="dxa"/>
            </w:tcMar>
          </w:tcPr>
          <w:p>
            <w:pPr>
              <w:jc w:val="center"/>
            </w:pPr>
            <w:r>
              <w:rPr>
                <w:rFonts w:ascii="Times New Roman" w:hAnsi="Times New Roman"/>
                <w:b/>
                <w:sz w:val="15"/>
              </w:rPr>
              <w:t>Utility H(p)</w:t>
            </w:r>
          </w:p>
        </w:tc>
      </w:tr>
      <w:tr>
        <w:tc>
          <w:tcPr>
            <w:tcW w:type="dxa" w:w="1305"/>
            <w:tcMar>
              <w:top w:w="25" w:type="dxa"/>
              <w:bottom w:w="25" w:type="dxa"/>
              <w:left w:w="30" w:type="dxa"/>
              <w:right w:w="30" w:type="dxa"/>
            </w:tcMar>
          </w:tcPr>
          <w:p>
            <w:pPr>
              <w:jc w:val="left"/>
            </w:pPr>
            <w:r>
              <w:rPr>
                <w:rFonts w:ascii="Times New Roman" w:hAnsi="Times New Roman"/>
                <w:sz w:val="14"/>
              </w:rPr>
              <w:t>Katpadi</w:t>
            </w:r>
          </w:p>
        </w:tc>
        <w:tc>
          <w:tcPr>
            <w:tcW w:type="dxa" w:w="1305"/>
            <w:tcMar>
              <w:top w:w="25" w:type="dxa"/>
              <w:bottom w:w="25" w:type="dxa"/>
              <w:left w:w="30" w:type="dxa"/>
              <w:right w:w="30" w:type="dxa"/>
            </w:tcMar>
          </w:tcPr>
          <w:p>
            <w:pPr>
              <w:jc w:val="left"/>
            </w:pPr>
            <w:r>
              <w:rPr>
                <w:rFonts w:ascii="Times New Roman" w:hAnsi="Times New Roman"/>
                <w:sz w:val="14"/>
              </w:rPr>
              <w:t>Katpadi Police Station</w:t>
            </w:r>
          </w:p>
        </w:tc>
        <w:tc>
          <w:tcPr>
            <w:tcW w:type="dxa" w:w="1305"/>
            <w:tcMar>
              <w:top w:w="25" w:type="dxa"/>
              <w:bottom w:w="25" w:type="dxa"/>
              <w:left w:w="30" w:type="dxa"/>
              <w:right w:w="30" w:type="dxa"/>
            </w:tcMar>
          </w:tcPr>
          <w:p>
            <w:pPr>
              <w:jc w:val="center"/>
            </w:pPr>
            <w:r>
              <w:rPr>
                <w:rFonts w:ascii="Times New Roman" w:hAnsi="Times New Roman"/>
                <w:sz w:val="14"/>
              </w:rPr>
              <w:t>police</w:t>
            </w:r>
          </w:p>
        </w:tc>
        <w:tc>
          <w:tcPr>
            <w:tcW w:type="dxa" w:w="1305"/>
            <w:tcMar>
              <w:top w:w="25" w:type="dxa"/>
              <w:bottom w:w="25" w:type="dxa"/>
              <w:left w:w="30" w:type="dxa"/>
              <w:right w:w="30" w:type="dxa"/>
            </w:tcMar>
          </w:tcPr>
          <w:p>
            <w:pPr>
              <w:jc w:val="center"/>
            </w:pPr>
            <w:r>
              <w:rPr>
                <w:rFonts w:ascii="Times New Roman" w:hAnsi="Times New Roman"/>
                <w:sz w:val="14"/>
              </w:rPr>
              <w:t>260.1</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4.26</w:t>
            </w:r>
          </w:p>
        </w:tc>
        <w:tc>
          <w:tcPr>
            <w:tcW w:type="dxa" w:w="1305"/>
            <w:tcMar>
              <w:top w:w="25" w:type="dxa"/>
              <w:bottom w:w="25" w:type="dxa"/>
              <w:left w:w="30" w:type="dxa"/>
              <w:right w:w="30" w:type="dxa"/>
            </w:tcMar>
          </w:tcPr>
          <w:p>
            <w:pPr>
              <w:jc w:val="center"/>
            </w:pPr>
            <w:r>
              <w:rPr>
                <w:rFonts w:ascii="Times New Roman" w:hAnsi="Times New Roman"/>
                <w:sz w:val="14"/>
              </w:rPr>
              <w:t>0.5691</w:t>
            </w:r>
          </w:p>
        </w:tc>
      </w:tr>
      <w:tr>
        <w:tc>
          <w:tcPr>
            <w:tcW w:type="dxa" w:w="1305"/>
            <w:tcMar>
              <w:top w:w="25" w:type="dxa"/>
              <w:bottom w:w="25" w:type="dxa"/>
              <w:left w:w="30" w:type="dxa"/>
              <w:right w:w="30" w:type="dxa"/>
            </w:tcMar>
          </w:tcPr>
          <w:p>
            <w:pPr>
              <w:jc w:val="left"/>
            </w:pPr>
            <w:r>
              <w:rPr>
                <w:rFonts w:ascii="Times New Roman" w:hAnsi="Times New Roman"/>
                <w:sz w:val="14"/>
              </w:rPr>
              <w:t>Katpadi</w:t>
            </w:r>
          </w:p>
        </w:tc>
        <w:tc>
          <w:tcPr>
            <w:tcW w:type="dxa" w:w="1305"/>
            <w:tcMar>
              <w:top w:w="25" w:type="dxa"/>
              <w:bottom w:w="25" w:type="dxa"/>
              <w:left w:w="30" w:type="dxa"/>
              <w:right w:w="30" w:type="dxa"/>
            </w:tcMar>
          </w:tcPr>
          <w:p>
            <w:pPr>
              <w:jc w:val="left"/>
            </w:pPr>
            <w:r>
              <w:rPr>
                <w:rFonts w:ascii="Times New Roman" w:hAnsi="Times New Roman"/>
                <w:sz w:val="14"/>
              </w:rPr>
              <w:t>Apollo Pharmacy Katpadi</w:t>
            </w:r>
          </w:p>
        </w:tc>
        <w:tc>
          <w:tcPr>
            <w:tcW w:type="dxa" w:w="1305"/>
            <w:tcMar>
              <w:top w:w="25" w:type="dxa"/>
              <w:bottom w:w="25" w:type="dxa"/>
              <w:left w:w="30" w:type="dxa"/>
              <w:right w:w="30" w:type="dxa"/>
            </w:tcMar>
          </w:tcPr>
          <w:p>
            <w:pPr>
              <w:jc w:val="center"/>
            </w:pPr>
            <w:r>
              <w:rPr>
                <w:rFonts w:ascii="Times New Roman" w:hAnsi="Times New Roman"/>
                <w:sz w:val="14"/>
              </w:rPr>
              <w:t>pharmacy</w:t>
            </w:r>
          </w:p>
        </w:tc>
        <w:tc>
          <w:tcPr>
            <w:tcW w:type="dxa" w:w="1305"/>
            <w:tcMar>
              <w:top w:w="25" w:type="dxa"/>
              <w:bottom w:w="25" w:type="dxa"/>
              <w:left w:w="30" w:type="dxa"/>
              <w:right w:w="30" w:type="dxa"/>
            </w:tcMar>
          </w:tcPr>
          <w:p>
            <w:pPr>
              <w:jc w:val="center"/>
            </w:pPr>
            <w:r>
              <w:rPr>
                <w:rFonts w:ascii="Times New Roman" w:hAnsi="Times New Roman"/>
                <w:sz w:val="14"/>
              </w:rPr>
              <w:t>264.0</w:t>
            </w:r>
          </w:p>
        </w:tc>
        <w:tc>
          <w:tcPr>
            <w:tcW w:type="dxa" w:w="1305"/>
            <w:tcMar>
              <w:top w:w="25" w:type="dxa"/>
              <w:bottom w:w="25" w:type="dxa"/>
              <w:left w:w="30" w:type="dxa"/>
              <w:right w:w="30" w:type="dxa"/>
            </w:tcMar>
          </w:tcPr>
          <w:p>
            <w:pPr>
              <w:jc w:val="center"/>
            </w:pPr>
            <w:r>
              <w:rPr>
                <w:rFonts w:ascii="Times New Roman" w:hAnsi="Times New Roman"/>
                <w:sz w:val="14"/>
              </w:rPr>
              <w:t>0.6</w:t>
            </w:r>
          </w:p>
        </w:tc>
        <w:tc>
          <w:tcPr>
            <w:tcW w:type="dxa" w:w="1305"/>
            <w:tcMar>
              <w:top w:w="25" w:type="dxa"/>
              <w:bottom w:w="25" w:type="dxa"/>
              <w:left w:w="30" w:type="dxa"/>
              <w:right w:w="30" w:type="dxa"/>
            </w:tcMar>
          </w:tcPr>
          <w:p>
            <w:pPr>
              <w:jc w:val="center"/>
            </w:pPr>
            <w:r>
              <w:rPr>
                <w:rFonts w:ascii="Times New Roman" w:hAnsi="Times New Roman"/>
                <w:sz w:val="14"/>
              </w:rPr>
              <w:t>0.85</w:t>
            </w:r>
          </w:p>
        </w:tc>
        <w:tc>
          <w:tcPr>
            <w:tcW w:type="dxa" w:w="1305"/>
            <w:tcMar>
              <w:top w:w="25" w:type="dxa"/>
              <w:bottom w:w="25" w:type="dxa"/>
              <w:left w:w="30" w:type="dxa"/>
              <w:right w:w="30" w:type="dxa"/>
            </w:tcMar>
          </w:tcPr>
          <w:p>
            <w:pPr>
              <w:jc w:val="center"/>
            </w:pPr>
            <w:r>
              <w:rPr>
                <w:rFonts w:ascii="Times New Roman" w:hAnsi="Times New Roman"/>
                <w:sz w:val="14"/>
              </w:rPr>
              <w:t>4.24</w:t>
            </w:r>
          </w:p>
        </w:tc>
        <w:tc>
          <w:tcPr>
            <w:tcW w:type="dxa" w:w="1305"/>
            <w:tcMar>
              <w:top w:w="25" w:type="dxa"/>
              <w:bottom w:w="25" w:type="dxa"/>
              <w:left w:w="30" w:type="dxa"/>
              <w:right w:w="30" w:type="dxa"/>
            </w:tcMar>
          </w:tcPr>
          <w:p>
            <w:pPr>
              <w:jc w:val="center"/>
            </w:pPr>
            <w:r>
              <w:rPr>
                <w:rFonts w:ascii="Times New Roman" w:hAnsi="Times New Roman"/>
                <w:sz w:val="14"/>
              </w:rPr>
              <w:t>0.288</w:t>
            </w:r>
          </w:p>
        </w:tc>
      </w:tr>
      <w:tr>
        <w:tc>
          <w:tcPr>
            <w:tcW w:type="dxa" w:w="1305"/>
            <w:tcMar>
              <w:top w:w="25" w:type="dxa"/>
              <w:bottom w:w="25" w:type="dxa"/>
              <w:left w:w="30" w:type="dxa"/>
              <w:right w:w="30" w:type="dxa"/>
            </w:tcMar>
          </w:tcPr>
          <w:p>
            <w:pPr>
              <w:jc w:val="left"/>
            </w:pPr>
            <w:r>
              <w:rPr>
                <w:rFonts w:ascii="Times New Roman" w:hAnsi="Times New Roman"/>
                <w:sz w:val="14"/>
              </w:rPr>
              <w:t>Katpadi</w:t>
            </w:r>
          </w:p>
        </w:tc>
        <w:tc>
          <w:tcPr>
            <w:tcW w:type="dxa" w:w="1305"/>
            <w:tcMar>
              <w:top w:w="25" w:type="dxa"/>
              <w:bottom w:w="25" w:type="dxa"/>
              <w:left w:w="30" w:type="dxa"/>
              <w:right w:w="30" w:type="dxa"/>
            </w:tcMar>
          </w:tcPr>
          <w:p>
            <w:pPr>
              <w:jc w:val="left"/>
            </w:pPr>
            <w:r>
              <w:rPr>
                <w:rFonts w:ascii="Times New Roman" w:hAnsi="Times New Roman"/>
                <w:sz w:val="14"/>
              </w:rPr>
              <w:t>Indian Oil Petrol Bunk Katpadi</w:t>
            </w:r>
          </w:p>
        </w:tc>
        <w:tc>
          <w:tcPr>
            <w:tcW w:type="dxa" w:w="1305"/>
            <w:tcMar>
              <w:top w:w="25" w:type="dxa"/>
              <w:bottom w:w="25" w:type="dxa"/>
              <w:left w:w="30" w:type="dxa"/>
              <w:right w:w="30" w:type="dxa"/>
            </w:tcMar>
          </w:tcPr>
          <w:p>
            <w:pPr>
              <w:jc w:val="center"/>
            </w:pPr>
            <w:r>
              <w:rPr>
                <w:rFonts w:ascii="Times New Roman" w:hAnsi="Times New Roman"/>
                <w:sz w:val="14"/>
              </w:rPr>
              <w:t>fuel</w:t>
            </w:r>
          </w:p>
        </w:tc>
        <w:tc>
          <w:tcPr>
            <w:tcW w:type="dxa" w:w="1305"/>
            <w:tcMar>
              <w:top w:w="25" w:type="dxa"/>
              <w:bottom w:w="25" w:type="dxa"/>
              <w:left w:w="30" w:type="dxa"/>
              <w:right w:w="30" w:type="dxa"/>
            </w:tcMar>
          </w:tcPr>
          <w:p>
            <w:pPr>
              <w:jc w:val="center"/>
            </w:pPr>
            <w:r>
              <w:rPr>
                <w:rFonts w:ascii="Times New Roman" w:hAnsi="Times New Roman"/>
                <w:sz w:val="14"/>
              </w:rPr>
              <w:t>591.6</w:t>
            </w:r>
          </w:p>
        </w:tc>
        <w:tc>
          <w:tcPr>
            <w:tcW w:type="dxa" w:w="1305"/>
            <w:tcMar>
              <w:top w:w="25" w:type="dxa"/>
              <w:bottom w:w="25" w:type="dxa"/>
              <w:left w:w="30" w:type="dxa"/>
              <w:right w:w="30" w:type="dxa"/>
            </w:tcMar>
          </w:tcPr>
          <w:p>
            <w:pPr>
              <w:jc w:val="center"/>
            </w:pPr>
            <w:r>
              <w:rPr>
                <w:rFonts w:ascii="Times New Roman" w:hAnsi="Times New Roman"/>
                <w:sz w:val="14"/>
              </w:rPr>
              <w:t>0.5</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2.35</w:t>
            </w:r>
          </w:p>
        </w:tc>
        <w:tc>
          <w:tcPr>
            <w:tcW w:type="dxa" w:w="1305"/>
            <w:tcMar>
              <w:top w:w="25" w:type="dxa"/>
              <w:bottom w:w="25" w:type="dxa"/>
              <w:left w:w="30" w:type="dxa"/>
              <w:right w:w="30" w:type="dxa"/>
            </w:tcMar>
          </w:tcPr>
          <w:p>
            <w:pPr>
              <w:jc w:val="center"/>
            </w:pPr>
            <w:r>
              <w:rPr>
                <w:rFonts w:ascii="Times New Roman" w:hAnsi="Times New Roman"/>
                <w:sz w:val="14"/>
              </w:rPr>
              <w:t>0.1495</w:t>
            </w:r>
          </w:p>
        </w:tc>
      </w:tr>
      <w:tr>
        <w:tc>
          <w:tcPr>
            <w:tcW w:type="dxa" w:w="1305"/>
            <w:tcMar>
              <w:top w:w="25" w:type="dxa"/>
              <w:bottom w:w="25" w:type="dxa"/>
              <w:left w:w="30" w:type="dxa"/>
              <w:right w:w="30" w:type="dxa"/>
            </w:tcMar>
          </w:tcPr>
          <w:p>
            <w:pPr>
              <w:jc w:val="left"/>
            </w:pPr>
            <w:r>
              <w:rPr>
                <w:rFonts w:ascii="Times New Roman" w:hAnsi="Times New Roman"/>
                <w:sz w:val="14"/>
              </w:rPr>
              <w:t>Katpadi</w:t>
            </w:r>
          </w:p>
        </w:tc>
        <w:tc>
          <w:tcPr>
            <w:tcW w:type="dxa" w:w="1305"/>
            <w:tcMar>
              <w:top w:w="25" w:type="dxa"/>
              <w:bottom w:w="25" w:type="dxa"/>
              <w:left w:w="30" w:type="dxa"/>
              <w:right w:w="30" w:type="dxa"/>
            </w:tcMar>
          </w:tcPr>
          <w:p>
            <w:pPr>
              <w:jc w:val="left"/>
            </w:pPr>
            <w:r>
              <w:rPr>
                <w:rFonts w:ascii="Times New Roman" w:hAnsi="Times New Roman"/>
                <w:sz w:val="14"/>
              </w:rPr>
              <w:t>Sri Narayani Hospital Extension Clinic</w:t>
            </w:r>
          </w:p>
        </w:tc>
        <w:tc>
          <w:tcPr>
            <w:tcW w:type="dxa" w:w="1305"/>
            <w:tcMar>
              <w:top w:w="25" w:type="dxa"/>
              <w:bottom w:w="25" w:type="dxa"/>
              <w:left w:w="30" w:type="dxa"/>
              <w:right w:w="30" w:type="dxa"/>
            </w:tcMar>
          </w:tcPr>
          <w:p>
            <w:pPr>
              <w:jc w:val="center"/>
            </w:pPr>
            <w:r>
              <w:rPr>
                <w:rFonts w:ascii="Times New Roman" w:hAnsi="Times New Roman"/>
                <w:sz w:val="14"/>
              </w:rPr>
              <w:t>clinic</w:t>
            </w:r>
          </w:p>
        </w:tc>
        <w:tc>
          <w:tcPr>
            <w:tcW w:type="dxa" w:w="1305"/>
            <w:tcMar>
              <w:top w:w="25" w:type="dxa"/>
              <w:bottom w:w="25" w:type="dxa"/>
              <w:left w:w="30" w:type="dxa"/>
              <w:right w:w="30" w:type="dxa"/>
            </w:tcMar>
          </w:tcPr>
          <w:p>
            <w:pPr>
              <w:jc w:val="center"/>
            </w:pPr>
            <w:r>
              <w:rPr>
                <w:rFonts w:ascii="Times New Roman" w:hAnsi="Times New Roman"/>
                <w:sz w:val="14"/>
              </w:rPr>
              <w:t>811.3</w:t>
            </w:r>
          </w:p>
        </w:tc>
        <w:tc>
          <w:tcPr>
            <w:tcW w:type="dxa" w:w="1305"/>
            <w:tcMar>
              <w:top w:w="25" w:type="dxa"/>
              <w:bottom w:w="25" w:type="dxa"/>
              <w:left w:w="30" w:type="dxa"/>
              <w:right w:w="30" w:type="dxa"/>
            </w:tcMar>
          </w:tcPr>
          <w:p>
            <w:pPr>
              <w:jc w:val="center"/>
            </w:pPr>
            <w:r>
              <w:rPr>
                <w:rFonts w:ascii="Times New Roman" w:hAnsi="Times New Roman"/>
                <w:sz w:val="14"/>
              </w:rPr>
              <w:t>0.8</w:t>
            </w:r>
          </w:p>
        </w:tc>
        <w:tc>
          <w:tcPr>
            <w:tcW w:type="dxa" w:w="1305"/>
            <w:tcMar>
              <w:top w:w="25" w:type="dxa"/>
              <w:bottom w:w="25" w:type="dxa"/>
              <w:left w:w="30" w:type="dxa"/>
              <w:right w:w="30" w:type="dxa"/>
            </w:tcMar>
          </w:tcPr>
          <w:p>
            <w:pPr>
              <w:jc w:val="center"/>
            </w:pPr>
            <w:r>
              <w:rPr>
                <w:rFonts w:ascii="Times New Roman" w:hAnsi="Times New Roman"/>
                <w:sz w:val="14"/>
              </w:rPr>
              <w:t>0.85</w:t>
            </w:r>
          </w:p>
        </w:tc>
        <w:tc>
          <w:tcPr>
            <w:tcW w:type="dxa" w:w="1305"/>
            <w:tcMar>
              <w:top w:w="25" w:type="dxa"/>
              <w:bottom w:w="25" w:type="dxa"/>
              <w:left w:w="30" w:type="dxa"/>
              <w:right w:w="30" w:type="dxa"/>
            </w:tcMar>
          </w:tcPr>
          <w:p>
            <w:pPr>
              <w:jc w:val="center"/>
            </w:pPr>
            <w:r>
              <w:rPr>
                <w:rFonts w:ascii="Times New Roman" w:hAnsi="Times New Roman"/>
                <w:sz w:val="14"/>
              </w:rPr>
              <w:t>1.09</w:t>
            </w:r>
          </w:p>
        </w:tc>
        <w:tc>
          <w:tcPr>
            <w:tcW w:type="dxa" w:w="1305"/>
            <w:tcMar>
              <w:top w:w="25" w:type="dxa"/>
              <w:bottom w:w="25" w:type="dxa"/>
              <w:left w:w="30" w:type="dxa"/>
              <w:right w:w="30" w:type="dxa"/>
            </w:tcMar>
          </w:tcPr>
          <w:p>
            <w:pPr>
              <w:jc w:val="center"/>
            </w:pPr>
            <w:r>
              <w:rPr>
                <w:rFonts w:ascii="Times New Roman" w:hAnsi="Times New Roman"/>
                <w:sz w:val="14"/>
              </w:rPr>
              <w:t>0.1328</w:t>
            </w:r>
          </w:p>
        </w:tc>
      </w:tr>
      <w:tr>
        <w:tc>
          <w:tcPr>
            <w:tcW w:type="dxa" w:w="1305"/>
            <w:tcMar>
              <w:top w:w="25" w:type="dxa"/>
              <w:bottom w:w="25" w:type="dxa"/>
              <w:left w:w="30" w:type="dxa"/>
              <w:right w:w="30" w:type="dxa"/>
            </w:tcMar>
          </w:tcPr>
          <w:p>
            <w:pPr>
              <w:jc w:val="left"/>
            </w:pPr>
            <w:r>
              <w:rPr>
                <w:rFonts w:ascii="Times New Roman" w:hAnsi="Times New Roman"/>
                <w:sz w:val="14"/>
              </w:rPr>
              <w:t>Katpadi</w:t>
            </w:r>
          </w:p>
        </w:tc>
        <w:tc>
          <w:tcPr>
            <w:tcW w:type="dxa" w:w="1305"/>
            <w:tcMar>
              <w:top w:w="25" w:type="dxa"/>
              <w:bottom w:w="25" w:type="dxa"/>
              <w:left w:w="30" w:type="dxa"/>
              <w:right w:w="30" w:type="dxa"/>
            </w:tcMar>
          </w:tcPr>
          <w:p>
            <w:pPr>
              <w:jc w:val="left"/>
            </w:pPr>
            <w:r>
              <w:rPr>
                <w:rFonts w:ascii="Times New Roman" w:hAnsi="Times New Roman"/>
                <w:sz w:val="14"/>
              </w:rPr>
              <w:t>MedPlus Pharmacy</w:t>
            </w:r>
          </w:p>
        </w:tc>
        <w:tc>
          <w:tcPr>
            <w:tcW w:type="dxa" w:w="1305"/>
            <w:tcMar>
              <w:top w:w="25" w:type="dxa"/>
              <w:bottom w:w="25" w:type="dxa"/>
              <w:left w:w="30" w:type="dxa"/>
              <w:right w:w="30" w:type="dxa"/>
            </w:tcMar>
          </w:tcPr>
          <w:p>
            <w:pPr>
              <w:jc w:val="center"/>
            </w:pPr>
            <w:r>
              <w:rPr>
                <w:rFonts w:ascii="Times New Roman" w:hAnsi="Times New Roman"/>
                <w:sz w:val="14"/>
              </w:rPr>
              <w:t>pharmacy</w:t>
            </w:r>
          </w:p>
        </w:tc>
        <w:tc>
          <w:tcPr>
            <w:tcW w:type="dxa" w:w="1305"/>
            <w:tcMar>
              <w:top w:w="25" w:type="dxa"/>
              <w:bottom w:w="25" w:type="dxa"/>
              <w:left w:w="30" w:type="dxa"/>
              <w:right w:w="30" w:type="dxa"/>
            </w:tcMar>
          </w:tcPr>
          <w:p>
            <w:pPr>
              <w:jc w:val="center"/>
            </w:pPr>
            <w:r>
              <w:rPr>
                <w:rFonts w:ascii="Times New Roman" w:hAnsi="Times New Roman"/>
                <w:sz w:val="14"/>
              </w:rPr>
              <w:t>667.9</w:t>
            </w:r>
          </w:p>
        </w:tc>
        <w:tc>
          <w:tcPr>
            <w:tcW w:type="dxa" w:w="1305"/>
            <w:tcMar>
              <w:top w:w="25" w:type="dxa"/>
              <w:bottom w:w="25" w:type="dxa"/>
              <w:left w:w="30" w:type="dxa"/>
              <w:right w:w="30" w:type="dxa"/>
            </w:tcMar>
          </w:tcPr>
          <w:p>
            <w:pPr>
              <w:jc w:val="center"/>
            </w:pPr>
            <w:r>
              <w:rPr>
                <w:rFonts w:ascii="Times New Roman" w:hAnsi="Times New Roman"/>
                <w:sz w:val="14"/>
              </w:rPr>
              <w:t>0.6</w:t>
            </w:r>
          </w:p>
        </w:tc>
        <w:tc>
          <w:tcPr>
            <w:tcW w:type="dxa" w:w="1305"/>
            <w:tcMar>
              <w:top w:w="25" w:type="dxa"/>
              <w:bottom w:w="25" w:type="dxa"/>
              <w:left w:w="30" w:type="dxa"/>
              <w:right w:w="30" w:type="dxa"/>
            </w:tcMar>
          </w:tcPr>
          <w:p>
            <w:pPr>
              <w:jc w:val="center"/>
            </w:pPr>
            <w:r>
              <w:rPr>
                <w:rFonts w:ascii="Times New Roman" w:hAnsi="Times New Roman"/>
                <w:sz w:val="14"/>
              </w:rPr>
              <w:t>0.85</w:t>
            </w:r>
          </w:p>
        </w:tc>
        <w:tc>
          <w:tcPr>
            <w:tcW w:type="dxa" w:w="1305"/>
            <w:tcMar>
              <w:top w:w="25" w:type="dxa"/>
              <w:bottom w:w="25" w:type="dxa"/>
              <w:left w:w="30" w:type="dxa"/>
              <w:right w:w="30" w:type="dxa"/>
            </w:tcMar>
          </w:tcPr>
          <w:p>
            <w:pPr>
              <w:jc w:val="center"/>
            </w:pPr>
            <w:r>
              <w:rPr>
                <w:rFonts w:ascii="Times New Roman" w:hAnsi="Times New Roman"/>
                <w:sz w:val="14"/>
              </w:rPr>
              <w:t>1.91</w:t>
            </w:r>
          </w:p>
        </w:tc>
        <w:tc>
          <w:tcPr>
            <w:tcW w:type="dxa" w:w="1305"/>
            <w:tcMar>
              <w:top w:w="25" w:type="dxa"/>
              <w:bottom w:w="25" w:type="dxa"/>
              <w:left w:w="30" w:type="dxa"/>
              <w:right w:w="30" w:type="dxa"/>
            </w:tcMar>
          </w:tcPr>
          <w:p>
            <w:pPr>
              <w:jc w:val="center"/>
            </w:pPr>
            <w:r>
              <w:rPr>
                <w:rFonts w:ascii="Times New Roman" w:hAnsi="Times New Roman"/>
                <w:sz w:val="14"/>
              </w:rPr>
              <w:t>0.1315</w:t>
            </w:r>
          </w:p>
        </w:tc>
      </w:tr>
      <w:tr>
        <w:tc>
          <w:tcPr>
            <w:tcW w:type="dxa" w:w="1305"/>
            <w:tcMar>
              <w:top w:w="25" w:type="dxa"/>
              <w:bottom w:w="25" w:type="dxa"/>
              <w:left w:w="30" w:type="dxa"/>
              <w:right w:w="30" w:type="dxa"/>
            </w:tcMar>
          </w:tcPr>
          <w:p>
            <w:pPr>
              <w:jc w:val="left"/>
            </w:pPr>
            <w:r>
              <w:rPr>
                <w:rFonts w:ascii="Times New Roman" w:hAnsi="Times New Roman"/>
                <w:sz w:val="14"/>
              </w:rPr>
              <w:t>CMC</w:t>
            </w:r>
          </w:p>
        </w:tc>
        <w:tc>
          <w:tcPr>
            <w:tcW w:type="dxa" w:w="1305"/>
            <w:tcMar>
              <w:top w:w="25" w:type="dxa"/>
              <w:bottom w:w="25" w:type="dxa"/>
              <w:left w:w="30" w:type="dxa"/>
              <w:right w:w="30" w:type="dxa"/>
            </w:tcMar>
          </w:tcPr>
          <w:p>
            <w:pPr>
              <w:jc w:val="left"/>
            </w:pPr>
            <w:r>
              <w:rPr>
                <w:rFonts w:ascii="Times New Roman" w:hAnsi="Times New Roman"/>
                <w:sz w:val="14"/>
              </w:rPr>
              <w:t>CMC Hospital Main Emergency</w:t>
            </w:r>
          </w:p>
        </w:tc>
        <w:tc>
          <w:tcPr>
            <w:tcW w:type="dxa" w:w="1305"/>
            <w:tcMar>
              <w:top w:w="25" w:type="dxa"/>
              <w:bottom w:w="25" w:type="dxa"/>
              <w:left w:w="30" w:type="dxa"/>
              <w:right w:w="30" w:type="dxa"/>
            </w:tcMar>
          </w:tcPr>
          <w:p>
            <w:pPr>
              <w:jc w:val="center"/>
            </w:pPr>
            <w:r>
              <w:rPr>
                <w:rFonts w:ascii="Times New Roman" w:hAnsi="Times New Roman"/>
                <w:sz w:val="14"/>
              </w:rPr>
              <w:t>hospital</w:t>
            </w:r>
          </w:p>
        </w:tc>
        <w:tc>
          <w:tcPr>
            <w:tcW w:type="dxa" w:w="1305"/>
            <w:tcMar>
              <w:top w:w="25" w:type="dxa"/>
              <w:bottom w:w="25" w:type="dxa"/>
              <w:left w:w="30" w:type="dxa"/>
              <w:right w:w="30" w:type="dxa"/>
            </w:tcMar>
          </w:tcPr>
          <w:p>
            <w:pPr>
              <w:jc w:val="center"/>
            </w:pPr>
            <w:r>
              <w:rPr>
                <w:rFonts w:ascii="Times New Roman" w:hAnsi="Times New Roman"/>
                <w:sz w:val="14"/>
              </w:rPr>
              <w:t>39.4</w:t>
            </w:r>
          </w:p>
        </w:tc>
        <w:tc>
          <w:tcPr>
            <w:tcW w:type="dxa" w:w="1305"/>
            <w:tcMar>
              <w:top w:w="25" w:type="dxa"/>
              <w:bottom w:w="25" w:type="dxa"/>
              <w:left w:w="30" w:type="dxa"/>
              <w:right w:w="30" w:type="dxa"/>
            </w:tcMar>
          </w:tcPr>
          <w:p>
            <w:pPr>
              <w:jc w:val="center"/>
            </w:pPr>
            <w:r>
              <w:rPr>
                <w:rFonts w:ascii="Times New Roman" w:hAnsi="Times New Roman"/>
                <w:sz w:val="14"/>
              </w:rPr>
              <w:t>0.9</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1.58</w:t>
            </w:r>
          </w:p>
        </w:tc>
        <w:tc>
          <w:tcPr>
            <w:tcW w:type="dxa" w:w="1305"/>
            <w:tcMar>
              <w:top w:w="25" w:type="dxa"/>
              <w:bottom w:w="25" w:type="dxa"/>
              <w:left w:w="30" w:type="dxa"/>
              <w:right w:w="30" w:type="dxa"/>
            </w:tcMar>
          </w:tcPr>
          <w:p>
            <w:pPr>
              <w:jc w:val="center"/>
            </w:pPr>
            <w:r>
              <w:rPr>
                <w:rFonts w:ascii="Times New Roman" w:hAnsi="Times New Roman"/>
                <w:sz w:val="14"/>
              </w:rPr>
              <w:t>0.8187</w:t>
            </w:r>
          </w:p>
        </w:tc>
      </w:tr>
      <w:tr>
        <w:tc>
          <w:tcPr>
            <w:tcW w:type="dxa" w:w="1305"/>
            <w:tcMar>
              <w:top w:w="25" w:type="dxa"/>
              <w:bottom w:w="25" w:type="dxa"/>
              <w:left w:w="30" w:type="dxa"/>
              <w:right w:w="30" w:type="dxa"/>
            </w:tcMar>
          </w:tcPr>
          <w:p>
            <w:pPr>
              <w:jc w:val="left"/>
            </w:pPr>
            <w:r>
              <w:rPr>
                <w:rFonts w:ascii="Times New Roman" w:hAnsi="Times New Roman"/>
                <w:sz w:val="14"/>
              </w:rPr>
              <w:t>CMC</w:t>
            </w:r>
          </w:p>
        </w:tc>
        <w:tc>
          <w:tcPr>
            <w:tcW w:type="dxa" w:w="1305"/>
            <w:tcMar>
              <w:top w:w="25" w:type="dxa"/>
              <w:bottom w:w="25" w:type="dxa"/>
              <w:left w:w="30" w:type="dxa"/>
              <w:right w:w="30" w:type="dxa"/>
            </w:tcMar>
          </w:tcPr>
          <w:p>
            <w:pPr>
              <w:jc w:val="left"/>
            </w:pPr>
            <w:r>
              <w:rPr>
                <w:rFonts w:ascii="Times New Roman" w:hAnsi="Times New Roman"/>
                <w:sz w:val="14"/>
              </w:rPr>
              <w:t>CMC In-House Pharmacy</w:t>
            </w:r>
          </w:p>
        </w:tc>
        <w:tc>
          <w:tcPr>
            <w:tcW w:type="dxa" w:w="1305"/>
            <w:tcMar>
              <w:top w:w="25" w:type="dxa"/>
              <w:bottom w:w="25" w:type="dxa"/>
              <w:left w:w="30" w:type="dxa"/>
              <w:right w:w="30" w:type="dxa"/>
            </w:tcMar>
          </w:tcPr>
          <w:p>
            <w:pPr>
              <w:jc w:val="center"/>
            </w:pPr>
            <w:r>
              <w:rPr>
                <w:rFonts w:ascii="Times New Roman" w:hAnsi="Times New Roman"/>
                <w:sz w:val="14"/>
              </w:rPr>
              <w:t>pharmacy</w:t>
            </w:r>
          </w:p>
        </w:tc>
        <w:tc>
          <w:tcPr>
            <w:tcW w:type="dxa" w:w="1305"/>
            <w:tcMar>
              <w:top w:w="25" w:type="dxa"/>
              <w:bottom w:w="25" w:type="dxa"/>
              <w:left w:w="30" w:type="dxa"/>
              <w:right w:w="30" w:type="dxa"/>
            </w:tcMar>
          </w:tcPr>
          <w:p>
            <w:pPr>
              <w:jc w:val="center"/>
            </w:pPr>
            <w:r>
              <w:rPr>
                <w:rFonts w:ascii="Times New Roman" w:hAnsi="Times New Roman"/>
                <w:sz w:val="14"/>
              </w:rPr>
              <w:t>101.0</w:t>
            </w:r>
          </w:p>
        </w:tc>
        <w:tc>
          <w:tcPr>
            <w:tcW w:type="dxa" w:w="1305"/>
            <w:tcMar>
              <w:top w:w="25" w:type="dxa"/>
              <w:bottom w:w="25" w:type="dxa"/>
              <w:left w:w="30" w:type="dxa"/>
              <w:right w:w="30" w:type="dxa"/>
            </w:tcMar>
          </w:tcPr>
          <w:p>
            <w:pPr>
              <w:jc w:val="center"/>
            </w:pPr>
            <w:r>
              <w:rPr>
                <w:rFonts w:ascii="Times New Roman" w:hAnsi="Times New Roman"/>
                <w:sz w:val="14"/>
              </w:rPr>
              <w:t>0.6</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9.01</w:t>
            </w:r>
          </w:p>
        </w:tc>
        <w:tc>
          <w:tcPr>
            <w:tcW w:type="dxa" w:w="1305"/>
            <w:tcMar>
              <w:top w:w="25" w:type="dxa"/>
              <w:bottom w:w="25" w:type="dxa"/>
              <w:left w:w="30" w:type="dxa"/>
              <w:right w:w="30" w:type="dxa"/>
            </w:tcMar>
          </w:tcPr>
          <w:p>
            <w:pPr>
              <w:jc w:val="center"/>
            </w:pPr>
            <w:r>
              <w:rPr>
                <w:rFonts w:ascii="Times New Roman" w:hAnsi="Times New Roman"/>
                <w:sz w:val="14"/>
              </w:rPr>
              <w:t>0.4461</w:t>
            </w:r>
          </w:p>
        </w:tc>
      </w:tr>
      <w:tr>
        <w:tc>
          <w:tcPr>
            <w:tcW w:type="dxa" w:w="1305"/>
            <w:tcMar>
              <w:top w:w="25" w:type="dxa"/>
              <w:bottom w:w="25" w:type="dxa"/>
              <w:left w:w="30" w:type="dxa"/>
              <w:right w:w="30" w:type="dxa"/>
            </w:tcMar>
          </w:tcPr>
          <w:p>
            <w:pPr>
              <w:jc w:val="left"/>
            </w:pPr>
            <w:r>
              <w:rPr>
                <w:rFonts w:ascii="Times New Roman" w:hAnsi="Times New Roman"/>
                <w:sz w:val="14"/>
              </w:rPr>
              <w:t>CMC</w:t>
            </w:r>
          </w:p>
        </w:tc>
        <w:tc>
          <w:tcPr>
            <w:tcW w:type="dxa" w:w="1305"/>
            <w:tcMar>
              <w:top w:w="25" w:type="dxa"/>
              <w:bottom w:w="25" w:type="dxa"/>
              <w:left w:w="30" w:type="dxa"/>
              <w:right w:w="30" w:type="dxa"/>
            </w:tcMar>
          </w:tcPr>
          <w:p>
            <w:pPr>
              <w:jc w:val="left"/>
            </w:pPr>
            <w:r>
              <w:rPr>
                <w:rFonts w:ascii="Times New Roman" w:hAnsi="Times New Roman"/>
                <w:sz w:val="14"/>
              </w:rPr>
              <w:t>Vellore South Police Station</w:t>
            </w:r>
          </w:p>
        </w:tc>
        <w:tc>
          <w:tcPr>
            <w:tcW w:type="dxa" w:w="1305"/>
            <w:tcMar>
              <w:top w:w="25" w:type="dxa"/>
              <w:bottom w:w="25" w:type="dxa"/>
              <w:left w:w="30" w:type="dxa"/>
              <w:right w:w="30" w:type="dxa"/>
            </w:tcMar>
          </w:tcPr>
          <w:p>
            <w:pPr>
              <w:jc w:val="center"/>
            </w:pPr>
            <w:r>
              <w:rPr>
                <w:rFonts w:ascii="Times New Roman" w:hAnsi="Times New Roman"/>
                <w:sz w:val="14"/>
              </w:rPr>
              <w:t>police</w:t>
            </w:r>
          </w:p>
        </w:tc>
        <w:tc>
          <w:tcPr>
            <w:tcW w:type="dxa" w:w="1305"/>
            <w:tcMar>
              <w:top w:w="25" w:type="dxa"/>
              <w:bottom w:w="25" w:type="dxa"/>
              <w:left w:w="30" w:type="dxa"/>
              <w:right w:w="30" w:type="dxa"/>
            </w:tcMar>
          </w:tcPr>
          <w:p>
            <w:pPr>
              <w:jc w:val="center"/>
            </w:pPr>
            <w:r>
              <w:rPr>
                <w:rFonts w:ascii="Times New Roman" w:hAnsi="Times New Roman"/>
                <w:sz w:val="14"/>
              </w:rPr>
              <w:t>543.6</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28.17</w:t>
            </w:r>
          </w:p>
        </w:tc>
        <w:tc>
          <w:tcPr>
            <w:tcW w:type="dxa" w:w="1305"/>
            <w:tcMar>
              <w:top w:w="25" w:type="dxa"/>
              <w:bottom w:w="25" w:type="dxa"/>
              <w:left w:w="30" w:type="dxa"/>
              <w:right w:w="30" w:type="dxa"/>
            </w:tcMar>
          </w:tcPr>
          <w:p>
            <w:pPr>
              <w:jc w:val="center"/>
            </w:pPr>
            <w:r>
              <w:rPr>
                <w:rFonts w:ascii="Times New Roman" w:hAnsi="Times New Roman"/>
                <w:sz w:val="14"/>
              </w:rPr>
              <w:t>0.2422</w:t>
            </w:r>
          </w:p>
        </w:tc>
      </w:tr>
      <w:tr>
        <w:tc>
          <w:tcPr>
            <w:tcW w:type="dxa" w:w="1305"/>
            <w:tcMar>
              <w:top w:w="25" w:type="dxa"/>
              <w:bottom w:w="25" w:type="dxa"/>
              <w:left w:w="30" w:type="dxa"/>
              <w:right w:w="30" w:type="dxa"/>
            </w:tcMar>
          </w:tcPr>
          <w:p>
            <w:pPr>
              <w:jc w:val="left"/>
            </w:pPr>
            <w:r>
              <w:rPr>
                <w:rFonts w:ascii="Times New Roman" w:hAnsi="Times New Roman"/>
                <w:sz w:val="14"/>
              </w:rPr>
              <w:t>CMC</w:t>
            </w:r>
          </w:p>
        </w:tc>
        <w:tc>
          <w:tcPr>
            <w:tcW w:type="dxa" w:w="1305"/>
            <w:tcMar>
              <w:top w:w="25" w:type="dxa"/>
              <w:bottom w:w="25" w:type="dxa"/>
              <w:left w:w="30" w:type="dxa"/>
              <w:right w:w="30" w:type="dxa"/>
            </w:tcMar>
          </w:tcPr>
          <w:p>
            <w:pPr>
              <w:jc w:val="left"/>
            </w:pPr>
            <w:r>
              <w:rPr>
                <w:rFonts w:ascii="Times New Roman" w:hAnsi="Times New Roman"/>
                <w:sz w:val="14"/>
              </w:rPr>
              <w:t>HP Petrol Pump Ida Scudder Rd</w:t>
            </w:r>
          </w:p>
        </w:tc>
        <w:tc>
          <w:tcPr>
            <w:tcW w:type="dxa" w:w="1305"/>
            <w:tcMar>
              <w:top w:w="25" w:type="dxa"/>
              <w:bottom w:w="25" w:type="dxa"/>
              <w:left w:w="30" w:type="dxa"/>
              <w:right w:w="30" w:type="dxa"/>
            </w:tcMar>
          </w:tcPr>
          <w:p>
            <w:pPr>
              <w:jc w:val="center"/>
            </w:pPr>
            <w:r>
              <w:rPr>
                <w:rFonts w:ascii="Times New Roman" w:hAnsi="Times New Roman"/>
                <w:sz w:val="14"/>
              </w:rPr>
              <w:t>fuel</w:t>
            </w:r>
          </w:p>
        </w:tc>
        <w:tc>
          <w:tcPr>
            <w:tcW w:type="dxa" w:w="1305"/>
            <w:tcMar>
              <w:top w:w="25" w:type="dxa"/>
              <w:bottom w:w="25" w:type="dxa"/>
              <w:left w:w="30" w:type="dxa"/>
              <w:right w:w="30" w:type="dxa"/>
            </w:tcMar>
          </w:tcPr>
          <w:p>
            <w:pPr>
              <w:jc w:val="center"/>
            </w:pPr>
            <w:r>
              <w:rPr>
                <w:rFonts w:ascii="Times New Roman" w:hAnsi="Times New Roman"/>
                <w:sz w:val="14"/>
              </w:rPr>
              <w:t>390.2</w:t>
            </w:r>
          </w:p>
        </w:tc>
        <w:tc>
          <w:tcPr>
            <w:tcW w:type="dxa" w:w="1305"/>
            <w:tcMar>
              <w:top w:w="25" w:type="dxa"/>
              <w:bottom w:w="25" w:type="dxa"/>
              <w:left w:w="30" w:type="dxa"/>
              <w:right w:w="30" w:type="dxa"/>
            </w:tcMar>
          </w:tcPr>
          <w:p>
            <w:pPr>
              <w:jc w:val="center"/>
            </w:pPr>
            <w:r>
              <w:rPr>
                <w:rFonts w:ascii="Times New Roman" w:hAnsi="Times New Roman"/>
                <w:sz w:val="14"/>
              </w:rPr>
              <w:t>0.5</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0.22</w:t>
            </w:r>
          </w:p>
        </w:tc>
        <w:tc>
          <w:tcPr>
            <w:tcW w:type="dxa" w:w="1305"/>
            <w:tcMar>
              <w:top w:w="25" w:type="dxa"/>
              <w:bottom w:w="25" w:type="dxa"/>
              <w:left w:w="30" w:type="dxa"/>
              <w:right w:w="30" w:type="dxa"/>
            </w:tcMar>
          </w:tcPr>
          <w:p>
            <w:pPr>
              <w:jc w:val="center"/>
            </w:pPr>
            <w:r>
              <w:rPr>
                <w:rFonts w:ascii="Times New Roman" w:hAnsi="Times New Roman"/>
                <w:sz w:val="14"/>
              </w:rPr>
              <w:t>0.2286</w:t>
            </w:r>
          </w:p>
        </w:tc>
      </w:tr>
      <w:tr>
        <w:tc>
          <w:tcPr>
            <w:tcW w:type="dxa" w:w="1305"/>
            <w:tcMar>
              <w:top w:w="25" w:type="dxa"/>
              <w:bottom w:w="25" w:type="dxa"/>
              <w:left w:w="30" w:type="dxa"/>
              <w:right w:w="30" w:type="dxa"/>
            </w:tcMar>
          </w:tcPr>
          <w:p>
            <w:pPr>
              <w:jc w:val="left"/>
            </w:pPr>
            <w:r>
              <w:rPr>
                <w:rFonts w:ascii="Times New Roman" w:hAnsi="Times New Roman"/>
                <w:sz w:val="14"/>
              </w:rPr>
              <w:t>CMC</w:t>
            </w:r>
          </w:p>
        </w:tc>
        <w:tc>
          <w:tcPr>
            <w:tcW w:type="dxa" w:w="1305"/>
            <w:tcMar>
              <w:top w:w="25" w:type="dxa"/>
              <w:bottom w:w="25" w:type="dxa"/>
              <w:left w:w="30" w:type="dxa"/>
              <w:right w:w="30" w:type="dxa"/>
            </w:tcMar>
          </w:tcPr>
          <w:p>
            <w:pPr>
              <w:jc w:val="left"/>
            </w:pPr>
            <w:r>
              <w:rPr>
                <w:rFonts w:ascii="Times New Roman" w:hAnsi="Times New Roman"/>
                <w:sz w:val="14"/>
              </w:rPr>
              <w:t>Old Bus Stand Vellore</w:t>
            </w:r>
          </w:p>
        </w:tc>
        <w:tc>
          <w:tcPr>
            <w:tcW w:type="dxa" w:w="1305"/>
            <w:tcMar>
              <w:top w:w="25" w:type="dxa"/>
              <w:bottom w:w="25" w:type="dxa"/>
              <w:left w:w="30" w:type="dxa"/>
              <w:right w:w="30" w:type="dxa"/>
            </w:tcMar>
          </w:tcPr>
          <w:p>
            <w:pPr>
              <w:jc w:val="center"/>
            </w:pPr>
            <w:r>
              <w:rPr>
                <w:rFonts w:ascii="Times New Roman" w:hAnsi="Times New Roman"/>
                <w:sz w:val="14"/>
              </w:rPr>
              <w:t>bus_station</w:t>
            </w:r>
          </w:p>
        </w:tc>
        <w:tc>
          <w:tcPr>
            <w:tcW w:type="dxa" w:w="1305"/>
            <w:tcMar>
              <w:top w:w="25" w:type="dxa"/>
              <w:bottom w:w="25" w:type="dxa"/>
              <w:left w:w="30" w:type="dxa"/>
              <w:right w:w="30" w:type="dxa"/>
            </w:tcMar>
          </w:tcPr>
          <w:p>
            <w:pPr>
              <w:jc w:val="center"/>
            </w:pPr>
            <w:r>
              <w:rPr>
                <w:rFonts w:ascii="Times New Roman" w:hAnsi="Times New Roman"/>
                <w:sz w:val="14"/>
              </w:rPr>
              <w:t>502.0</w:t>
            </w:r>
          </w:p>
        </w:tc>
        <w:tc>
          <w:tcPr>
            <w:tcW w:type="dxa" w:w="1305"/>
            <w:tcMar>
              <w:top w:w="25" w:type="dxa"/>
              <w:bottom w:w="25" w:type="dxa"/>
              <w:left w:w="30" w:type="dxa"/>
              <w:right w:w="30" w:type="dxa"/>
            </w:tcMar>
          </w:tcPr>
          <w:p>
            <w:pPr>
              <w:jc w:val="center"/>
            </w:pPr>
            <w:r>
              <w:rPr>
                <w:rFonts w:ascii="Times New Roman" w:hAnsi="Times New Roman"/>
                <w:sz w:val="14"/>
              </w:rPr>
              <w:t>0.5</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0.24</w:t>
            </w:r>
          </w:p>
        </w:tc>
        <w:tc>
          <w:tcPr>
            <w:tcW w:type="dxa" w:w="1305"/>
            <w:tcMar>
              <w:top w:w="25" w:type="dxa"/>
              <w:bottom w:w="25" w:type="dxa"/>
              <w:left w:w="30" w:type="dxa"/>
              <w:right w:w="30" w:type="dxa"/>
            </w:tcMar>
          </w:tcPr>
          <w:p>
            <w:pPr>
              <w:jc w:val="center"/>
            </w:pPr>
            <w:r>
              <w:rPr>
                <w:rFonts w:ascii="Times New Roman" w:hAnsi="Times New Roman"/>
                <w:sz w:val="14"/>
              </w:rPr>
              <w:t>0.1828</w:t>
            </w:r>
          </w:p>
        </w:tc>
      </w:tr>
      <w:tr>
        <w:tc>
          <w:tcPr>
            <w:tcW w:type="dxa" w:w="1305"/>
            <w:tcMar>
              <w:top w:w="25" w:type="dxa"/>
              <w:bottom w:w="25" w:type="dxa"/>
              <w:left w:w="30" w:type="dxa"/>
              <w:right w:w="30" w:type="dxa"/>
            </w:tcMar>
          </w:tcPr>
          <w:p>
            <w:pPr>
              <w:jc w:val="left"/>
            </w:pPr>
            <w:r>
              <w:rPr>
                <w:rFonts w:ascii="Times New Roman" w:hAnsi="Times New Roman"/>
                <w:sz w:val="14"/>
              </w:rPr>
              <w:t>Bagayam</w:t>
            </w:r>
          </w:p>
        </w:tc>
        <w:tc>
          <w:tcPr>
            <w:tcW w:type="dxa" w:w="1305"/>
            <w:tcMar>
              <w:top w:w="25" w:type="dxa"/>
              <w:bottom w:w="25" w:type="dxa"/>
              <w:left w:w="30" w:type="dxa"/>
              <w:right w:w="30" w:type="dxa"/>
            </w:tcMar>
          </w:tcPr>
          <w:p>
            <w:pPr>
              <w:jc w:val="left"/>
            </w:pPr>
            <w:r>
              <w:rPr>
                <w:rFonts w:ascii="Times New Roman" w:hAnsi="Times New Roman"/>
                <w:sz w:val="14"/>
              </w:rPr>
              <w:t>Bagayam Police Outpost</w:t>
            </w:r>
          </w:p>
        </w:tc>
        <w:tc>
          <w:tcPr>
            <w:tcW w:type="dxa" w:w="1305"/>
            <w:tcMar>
              <w:top w:w="25" w:type="dxa"/>
              <w:bottom w:w="25" w:type="dxa"/>
              <w:left w:w="30" w:type="dxa"/>
              <w:right w:w="30" w:type="dxa"/>
            </w:tcMar>
          </w:tcPr>
          <w:p>
            <w:pPr>
              <w:jc w:val="center"/>
            </w:pPr>
            <w:r>
              <w:rPr>
                <w:rFonts w:ascii="Times New Roman" w:hAnsi="Times New Roman"/>
                <w:sz w:val="14"/>
              </w:rPr>
              <w:t>police</w:t>
            </w:r>
          </w:p>
        </w:tc>
        <w:tc>
          <w:tcPr>
            <w:tcW w:type="dxa" w:w="1305"/>
            <w:tcMar>
              <w:top w:w="25" w:type="dxa"/>
              <w:bottom w:w="25" w:type="dxa"/>
              <w:left w:w="30" w:type="dxa"/>
              <w:right w:w="30" w:type="dxa"/>
            </w:tcMar>
          </w:tcPr>
          <w:p>
            <w:pPr>
              <w:jc w:val="center"/>
            </w:pPr>
            <w:r>
              <w:rPr>
                <w:rFonts w:ascii="Times New Roman" w:hAnsi="Times New Roman"/>
                <w:sz w:val="14"/>
              </w:rPr>
              <w:t>282.3</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0.0</w:t>
            </w:r>
          </w:p>
        </w:tc>
        <w:tc>
          <w:tcPr>
            <w:tcW w:type="dxa" w:w="1305"/>
            <w:tcMar>
              <w:top w:w="25" w:type="dxa"/>
              <w:bottom w:w="25" w:type="dxa"/>
              <w:left w:w="30" w:type="dxa"/>
              <w:right w:w="30" w:type="dxa"/>
            </w:tcMar>
          </w:tcPr>
          <w:p>
            <w:pPr>
              <w:jc w:val="center"/>
            </w:pPr>
            <w:r>
              <w:rPr>
                <w:rFonts w:ascii="Times New Roman" w:hAnsi="Times New Roman"/>
                <w:sz w:val="14"/>
              </w:rPr>
              <w:t>0.5686</w:t>
            </w:r>
          </w:p>
        </w:tc>
      </w:tr>
      <w:tr>
        <w:tc>
          <w:tcPr>
            <w:tcW w:type="dxa" w:w="1305"/>
            <w:tcMar>
              <w:top w:w="25" w:type="dxa"/>
              <w:bottom w:w="25" w:type="dxa"/>
              <w:left w:w="30" w:type="dxa"/>
              <w:right w:w="30" w:type="dxa"/>
            </w:tcMar>
          </w:tcPr>
          <w:p>
            <w:pPr>
              <w:jc w:val="left"/>
            </w:pPr>
            <w:r>
              <w:rPr>
                <w:rFonts w:ascii="Times New Roman" w:hAnsi="Times New Roman"/>
                <w:sz w:val="14"/>
              </w:rPr>
              <w:t>Bagayam</w:t>
            </w:r>
          </w:p>
        </w:tc>
        <w:tc>
          <w:tcPr>
            <w:tcW w:type="dxa" w:w="1305"/>
            <w:tcMar>
              <w:top w:w="25" w:type="dxa"/>
              <w:bottom w:w="25" w:type="dxa"/>
              <w:left w:w="30" w:type="dxa"/>
              <w:right w:w="30" w:type="dxa"/>
            </w:tcMar>
          </w:tcPr>
          <w:p>
            <w:pPr>
              <w:jc w:val="left"/>
            </w:pPr>
            <w:r>
              <w:rPr>
                <w:rFonts w:ascii="Times New Roman" w:hAnsi="Times New Roman"/>
                <w:sz w:val="14"/>
              </w:rPr>
              <w:t>CHAD CMC Hospital Bagayam</w:t>
            </w:r>
          </w:p>
        </w:tc>
        <w:tc>
          <w:tcPr>
            <w:tcW w:type="dxa" w:w="1305"/>
            <w:tcMar>
              <w:top w:w="25" w:type="dxa"/>
              <w:bottom w:w="25" w:type="dxa"/>
              <w:left w:w="30" w:type="dxa"/>
              <w:right w:w="30" w:type="dxa"/>
            </w:tcMar>
          </w:tcPr>
          <w:p>
            <w:pPr>
              <w:jc w:val="center"/>
            </w:pPr>
            <w:r>
              <w:rPr>
                <w:rFonts w:ascii="Times New Roman" w:hAnsi="Times New Roman"/>
                <w:sz w:val="14"/>
              </w:rPr>
              <w:t>hospital</w:t>
            </w:r>
          </w:p>
        </w:tc>
        <w:tc>
          <w:tcPr>
            <w:tcW w:type="dxa" w:w="1305"/>
            <w:tcMar>
              <w:top w:w="25" w:type="dxa"/>
              <w:bottom w:w="25" w:type="dxa"/>
              <w:left w:w="30" w:type="dxa"/>
              <w:right w:w="30" w:type="dxa"/>
            </w:tcMar>
          </w:tcPr>
          <w:p>
            <w:pPr>
              <w:jc w:val="center"/>
            </w:pPr>
            <w:r>
              <w:rPr>
                <w:rFonts w:ascii="Times New Roman" w:hAnsi="Times New Roman"/>
                <w:sz w:val="14"/>
              </w:rPr>
              <w:t>279.5</w:t>
            </w:r>
          </w:p>
        </w:tc>
        <w:tc>
          <w:tcPr>
            <w:tcW w:type="dxa" w:w="1305"/>
            <w:tcMar>
              <w:top w:w="25" w:type="dxa"/>
              <w:bottom w:w="25" w:type="dxa"/>
              <w:left w:w="30" w:type="dxa"/>
              <w:right w:w="30" w:type="dxa"/>
            </w:tcMar>
          </w:tcPr>
          <w:p>
            <w:pPr>
              <w:jc w:val="center"/>
            </w:pPr>
            <w:r>
              <w:rPr>
                <w:rFonts w:ascii="Times New Roman" w:hAnsi="Times New Roman"/>
                <w:sz w:val="14"/>
              </w:rPr>
              <w:t>0.9</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0.02</w:t>
            </w:r>
          </w:p>
        </w:tc>
        <w:tc>
          <w:tcPr>
            <w:tcW w:type="dxa" w:w="1305"/>
            <w:tcMar>
              <w:top w:w="25" w:type="dxa"/>
              <w:bottom w:w="25" w:type="dxa"/>
              <w:left w:w="30" w:type="dxa"/>
              <w:right w:w="30" w:type="dxa"/>
            </w:tcMar>
          </w:tcPr>
          <w:p>
            <w:pPr>
              <w:jc w:val="center"/>
            </w:pPr>
            <w:r>
              <w:rPr>
                <w:rFonts w:ascii="Times New Roman" w:hAnsi="Times New Roman"/>
                <w:sz w:val="14"/>
              </w:rPr>
              <w:t>0.5145</w:t>
            </w:r>
          </w:p>
        </w:tc>
      </w:tr>
      <w:tr>
        <w:tc>
          <w:tcPr>
            <w:tcW w:type="dxa" w:w="1305"/>
            <w:tcMar>
              <w:top w:w="25" w:type="dxa"/>
              <w:bottom w:w="25" w:type="dxa"/>
              <w:left w:w="30" w:type="dxa"/>
              <w:right w:w="30" w:type="dxa"/>
            </w:tcMar>
          </w:tcPr>
          <w:p>
            <w:pPr>
              <w:jc w:val="left"/>
            </w:pPr>
            <w:r>
              <w:rPr>
                <w:rFonts w:ascii="Times New Roman" w:hAnsi="Times New Roman"/>
                <w:sz w:val="14"/>
              </w:rPr>
              <w:t>Bagayam</w:t>
            </w:r>
          </w:p>
        </w:tc>
        <w:tc>
          <w:tcPr>
            <w:tcW w:type="dxa" w:w="1305"/>
            <w:tcMar>
              <w:top w:w="25" w:type="dxa"/>
              <w:bottom w:w="25" w:type="dxa"/>
              <w:left w:w="30" w:type="dxa"/>
              <w:right w:w="30" w:type="dxa"/>
            </w:tcMar>
          </w:tcPr>
          <w:p>
            <w:pPr>
              <w:jc w:val="left"/>
            </w:pPr>
            <w:r>
              <w:rPr>
                <w:rFonts w:ascii="Times New Roman" w:hAnsi="Times New Roman"/>
                <w:sz w:val="14"/>
              </w:rPr>
              <w:t>Santhosh Pharmacy Bagayam</w:t>
            </w:r>
          </w:p>
        </w:tc>
        <w:tc>
          <w:tcPr>
            <w:tcW w:type="dxa" w:w="1305"/>
            <w:tcMar>
              <w:top w:w="25" w:type="dxa"/>
              <w:bottom w:w="25" w:type="dxa"/>
              <w:left w:w="30" w:type="dxa"/>
              <w:right w:w="30" w:type="dxa"/>
            </w:tcMar>
          </w:tcPr>
          <w:p>
            <w:pPr>
              <w:jc w:val="center"/>
            </w:pPr>
            <w:r>
              <w:rPr>
                <w:rFonts w:ascii="Times New Roman" w:hAnsi="Times New Roman"/>
                <w:sz w:val="14"/>
              </w:rPr>
              <w:t>pharmacy</w:t>
            </w:r>
          </w:p>
        </w:tc>
        <w:tc>
          <w:tcPr>
            <w:tcW w:type="dxa" w:w="1305"/>
            <w:tcMar>
              <w:top w:w="25" w:type="dxa"/>
              <w:bottom w:w="25" w:type="dxa"/>
              <w:left w:w="30" w:type="dxa"/>
              <w:right w:w="30" w:type="dxa"/>
            </w:tcMar>
          </w:tcPr>
          <w:p>
            <w:pPr>
              <w:jc w:val="center"/>
            </w:pPr>
            <w:r>
              <w:rPr>
                <w:rFonts w:ascii="Times New Roman" w:hAnsi="Times New Roman"/>
                <w:sz w:val="14"/>
              </w:rPr>
              <w:t>94.7</w:t>
            </w:r>
          </w:p>
        </w:tc>
        <w:tc>
          <w:tcPr>
            <w:tcW w:type="dxa" w:w="1305"/>
            <w:tcMar>
              <w:top w:w="25" w:type="dxa"/>
              <w:bottom w:w="25" w:type="dxa"/>
              <w:left w:w="30" w:type="dxa"/>
              <w:right w:w="30" w:type="dxa"/>
            </w:tcMar>
          </w:tcPr>
          <w:p>
            <w:pPr>
              <w:jc w:val="center"/>
            </w:pPr>
            <w:r>
              <w:rPr>
                <w:rFonts w:ascii="Times New Roman" w:hAnsi="Times New Roman"/>
                <w:sz w:val="14"/>
              </w:rPr>
              <w:t>0.6</w:t>
            </w:r>
          </w:p>
        </w:tc>
        <w:tc>
          <w:tcPr>
            <w:tcW w:type="dxa" w:w="1305"/>
            <w:tcMar>
              <w:top w:w="25" w:type="dxa"/>
              <w:bottom w:w="25" w:type="dxa"/>
              <w:left w:w="30" w:type="dxa"/>
              <w:right w:w="30" w:type="dxa"/>
            </w:tcMar>
          </w:tcPr>
          <w:p>
            <w:pPr>
              <w:jc w:val="center"/>
            </w:pPr>
            <w:r>
              <w:rPr>
                <w:rFonts w:ascii="Times New Roman" w:hAnsi="Times New Roman"/>
                <w:sz w:val="14"/>
              </w:rPr>
              <w:t>0.85</w:t>
            </w:r>
          </w:p>
        </w:tc>
        <w:tc>
          <w:tcPr>
            <w:tcW w:type="dxa" w:w="1305"/>
            <w:tcMar>
              <w:top w:w="25" w:type="dxa"/>
              <w:bottom w:w="25" w:type="dxa"/>
              <w:left w:w="30" w:type="dxa"/>
              <w:right w:w="30" w:type="dxa"/>
            </w:tcMar>
          </w:tcPr>
          <w:p>
            <w:pPr>
              <w:jc w:val="center"/>
            </w:pPr>
            <w:r>
              <w:rPr>
                <w:rFonts w:ascii="Times New Roman" w:hAnsi="Times New Roman"/>
                <w:sz w:val="14"/>
              </w:rPr>
              <w:t>0.01</w:t>
            </w:r>
          </w:p>
        </w:tc>
        <w:tc>
          <w:tcPr>
            <w:tcW w:type="dxa" w:w="1305"/>
            <w:tcMar>
              <w:top w:w="25" w:type="dxa"/>
              <w:bottom w:w="25" w:type="dxa"/>
              <w:left w:w="30" w:type="dxa"/>
              <w:right w:w="30" w:type="dxa"/>
            </w:tcMar>
          </w:tcPr>
          <w:p>
            <w:pPr>
              <w:jc w:val="center"/>
            </w:pPr>
            <w:r>
              <w:rPr>
                <w:rFonts w:ascii="Times New Roman" w:hAnsi="Times New Roman"/>
                <w:sz w:val="14"/>
              </w:rPr>
              <w:t>0.4219</w:t>
            </w:r>
          </w:p>
        </w:tc>
      </w:tr>
      <w:tr>
        <w:tc>
          <w:tcPr>
            <w:tcW w:type="dxa" w:w="1305"/>
            <w:tcMar>
              <w:top w:w="25" w:type="dxa"/>
              <w:bottom w:w="25" w:type="dxa"/>
              <w:left w:w="30" w:type="dxa"/>
              <w:right w:w="30" w:type="dxa"/>
            </w:tcMar>
          </w:tcPr>
          <w:p>
            <w:pPr>
              <w:jc w:val="left"/>
            </w:pPr>
            <w:r>
              <w:rPr>
                <w:rFonts w:ascii="Times New Roman" w:hAnsi="Times New Roman"/>
                <w:sz w:val="14"/>
              </w:rPr>
              <w:t>Bagayam</w:t>
            </w:r>
          </w:p>
        </w:tc>
        <w:tc>
          <w:tcPr>
            <w:tcW w:type="dxa" w:w="1305"/>
            <w:tcMar>
              <w:top w:w="25" w:type="dxa"/>
              <w:bottom w:w="25" w:type="dxa"/>
              <w:left w:w="30" w:type="dxa"/>
              <w:right w:w="30" w:type="dxa"/>
            </w:tcMar>
          </w:tcPr>
          <w:p>
            <w:pPr>
              <w:jc w:val="left"/>
            </w:pPr>
            <w:r>
              <w:rPr>
                <w:rFonts w:ascii="Times New Roman" w:hAnsi="Times New Roman"/>
                <w:sz w:val="14"/>
              </w:rPr>
              <w:t>Bagayam Bus Terminus</w:t>
            </w:r>
          </w:p>
        </w:tc>
        <w:tc>
          <w:tcPr>
            <w:tcW w:type="dxa" w:w="1305"/>
            <w:tcMar>
              <w:top w:w="25" w:type="dxa"/>
              <w:bottom w:w="25" w:type="dxa"/>
              <w:left w:w="30" w:type="dxa"/>
              <w:right w:w="30" w:type="dxa"/>
            </w:tcMar>
          </w:tcPr>
          <w:p>
            <w:pPr>
              <w:jc w:val="center"/>
            </w:pPr>
            <w:r>
              <w:rPr>
                <w:rFonts w:ascii="Times New Roman" w:hAnsi="Times New Roman"/>
                <w:sz w:val="14"/>
              </w:rPr>
              <w:t>bus_station</w:t>
            </w:r>
          </w:p>
        </w:tc>
        <w:tc>
          <w:tcPr>
            <w:tcW w:type="dxa" w:w="1305"/>
            <w:tcMar>
              <w:top w:w="25" w:type="dxa"/>
              <w:bottom w:w="25" w:type="dxa"/>
              <w:left w:w="30" w:type="dxa"/>
              <w:right w:w="30" w:type="dxa"/>
            </w:tcMar>
          </w:tcPr>
          <w:p>
            <w:pPr>
              <w:jc w:val="center"/>
            </w:pPr>
            <w:r>
              <w:rPr>
                <w:rFonts w:ascii="Times New Roman" w:hAnsi="Times New Roman"/>
                <w:sz w:val="14"/>
              </w:rPr>
              <w:t>89.1</w:t>
            </w:r>
          </w:p>
        </w:tc>
        <w:tc>
          <w:tcPr>
            <w:tcW w:type="dxa" w:w="1305"/>
            <w:tcMar>
              <w:top w:w="25" w:type="dxa"/>
              <w:bottom w:w="25" w:type="dxa"/>
              <w:left w:w="30" w:type="dxa"/>
              <w:right w:w="30" w:type="dxa"/>
            </w:tcMar>
          </w:tcPr>
          <w:p>
            <w:pPr>
              <w:jc w:val="center"/>
            </w:pPr>
            <w:r>
              <w:rPr>
                <w:rFonts w:ascii="Times New Roman" w:hAnsi="Times New Roman"/>
                <w:sz w:val="14"/>
              </w:rPr>
              <w:t>0.5</w:t>
            </w:r>
          </w:p>
        </w:tc>
        <w:tc>
          <w:tcPr>
            <w:tcW w:type="dxa" w:w="1305"/>
            <w:tcMar>
              <w:top w:w="25" w:type="dxa"/>
              <w:bottom w:w="25" w:type="dxa"/>
              <w:left w:w="30" w:type="dxa"/>
              <w:right w:w="30" w:type="dxa"/>
            </w:tcMar>
          </w:tcPr>
          <w:p>
            <w:pPr>
              <w:jc w:val="center"/>
            </w:pPr>
            <w:r>
              <w:rPr>
                <w:rFonts w:ascii="Times New Roman" w:hAnsi="Times New Roman"/>
                <w:sz w:val="14"/>
              </w:rPr>
              <w:t>1.0</w:t>
            </w:r>
          </w:p>
        </w:tc>
        <w:tc>
          <w:tcPr>
            <w:tcW w:type="dxa" w:w="1305"/>
            <w:tcMar>
              <w:top w:w="25" w:type="dxa"/>
              <w:bottom w:w="25" w:type="dxa"/>
              <w:left w:w="30" w:type="dxa"/>
              <w:right w:w="30" w:type="dxa"/>
            </w:tcMar>
          </w:tcPr>
          <w:p>
            <w:pPr>
              <w:jc w:val="center"/>
            </w:pPr>
            <w:r>
              <w:rPr>
                <w:rFonts w:ascii="Times New Roman" w:hAnsi="Times New Roman"/>
                <w:sz w:val="14"/>
              </w:rPr>
              <w:t>0.0</w:t>
            </w:r>
          </w:p>
        </w:tc>
        <w:tc>
          <w:tcPr>
            <w:tcW w:type="dxa" w:w="1305"/>
            <w:tcMar>
              <w:top w:w="25" w:type="dxa"/>
              <w:bottom w:w="25" w:type="dxa"/>
              <w:left w:w="30" w:type="dxa"/>
              <w:right w:w="30" w:type="dxa"/>
            </w:tcMar>
          </w:tcPr>
          <w:p>
            <w:pPr>
              <w:jc w:val="center"/>
            </w:pPr>
            <w:r>
              <w:rPr>
                <w:rFonts w:ascii="Times New Roman" w:hAnsi="Times New Roman"/>
                <w:sz w:val="14"/>
              </w:rPr>
              <w:t>0.4184</w:t>
            </w:r>
          </w:p>
        </w:tc>
      </w:tr>
      <w:tr>
        <w:tc>
          <w:tcPr>
            <w:tcW w:type="dxa" w:w="1305"/>
            <w:tcMar>
              <w:top w:w="25" w:type="dxa"/>
              <w:bottom w:w="25" w:type="dxa"/>
              <w:left w:w="30" w:type="dxa"/>
              <w:right w:w="30" w:type="dxa"/>
            </w:tcMar>
          </w:tcPr>
          <w:p>
            <w:pPr>
              <w:jc w:val="left"/>
            </w:pPr>
            <w:r>
              <w:rPr>
                <w:rFonts w:ascii="Times New Roman" w:hAnsi="Times New Roman"/>
                <w:sz w:val="14"/>
              </w:rPr>
              <w:t>Bagayam</w:t>
            </w:r>
          </w:p>
        </w:tc>
        <w:tc>
          <w:tcPr>
            <w:tcW w:type="dxa" w:w="1305"/>
            <w:tcMar>
              <w:top w:w="25" w:type="dxa"/>
              <w:bottom w:w="25" w:type="dxa"/>
              <w:left w:w="30" w:type="dxa"/>
              <w:right w:w="30" w:type="dxa"/>
            </w:tcMar>
          </w:tcPr>
          <w:p>
            <w:pPr>
              <w:jc w:val="left"/>
            </w:pPr>
            <w:r>
              <w:rPr>
                <w:rFonts w:ascii="Times New Roman" w:hAnsi="Times New Roman"/>
                <w:sz w:val="14"/>
              </w:rPr>
              <w:t>Bharat Petroleum Fuel Station</w:t>
            </w:r>
          </w:p>
        </w:tc>
        <w:tc>
          <w:tcPr>
            <w:tcW w:type="dxa" w:w="1305"/>
            <w:tcMar>
              <w:top w:w="25" w:type="dxa"/>
              <w:bottom w:w="25" w:type="dxa"/>
              <w:left w:w="30" w:type="dxa"/>
              <w:right w:w="30" w:type="dxa"/>
            </w:tcMar>
          </w:tcPr>
          <w:p>
            <w:pPr>
              <w:jc w:val="center"/>
            </w:pPr>
            <w:r>
              <w:rPr>
                <w:rFonts w:ascii="Times New Roman" w:hAnsi="Times New Roman"/>
                <w:sz w:val="14"/>
              </w:rPr>
              <w:t>fuel</w:t>
            </w:r>
          </w:p>
        </w:tc>
        <w:tc>
          <w:tcPr>
            <w:tcW w:type="dxa" w:w="1305"/>
            <w:tcMar>
              <w:top w:w="25" w:type="dxa"/>
              <w:bottom w:w="25" w:type="dxa"/>
              <w:left w:w="30" w:type="dxa"/>
              <w:right w:w="30" w:type="dxa"/>
            </w:tcMar>
          </w:tcPr>
          <w:p>
            <w:pPr>
              <w:jc w:val="center"/>
            </w:pPr>
            <w:r>
              <w:rPr>
                <w:rFonts w:ascii="Times New Roman" w:hAnsi="Times New Roman"/>
                <w:sz w:val="14"/>
              </w:rPr>
              <w:t>625.5</w:t>
            </w:r>
          </w:p>
        </w:tc>
        <w:tc>
          <w:tcPr>
            <w:tcW w:type="dxa" w:w="1305"/>
            <w:tcMar>
              <w:top w:w="25" w:type="dxa"/>
              <w:bottom w:w="25" w:type="dxa"/>
              <w:left w:w="30" w:type="dxa"/>
              <w:right w:w="30" w:type="dxa"/>
            </w:tcMar>
          </w:tcPr>
          <w:p>
            <w:pPr>
              <w:jc w:val="center"/>
            </w:pPr>
            <w:r>
              <w:rPr>
                <w:rFonts w:ascii="Times New Roman" w:hAnsi="Times New Roman"/>
                <w:sz w:val="14"/>
              </w:rPr>
              <w:t>0.5</w:t>
            </w:r>
          </w:p>
        </w:tc>
        <w:tc>
          <w:tcPr>
            <w:tcW w:type="dxa" w:w="1305"/>
            <w:tcMar>
              <w:top w:w="25" w:type="dxa"/>
              <w:bottom w:w="25" w:type="dxa"/>
              <w:left w:w="30" w:type="dxa"/>
              <w:right w:w="30" w:type="dxa"/>
            </w:tcMar>
          </w:tcPr>
          <w:p>
            <w:pPr>
              <w:jc w:val="center"/>
            </w:pPr>
            <w:r>
              <w:rPr>
                <w:rFonts w:ascii="Times New Roman" w:hAnsi="Times New Roman"/>
                <w:sz w:val="14"/>
              </w:rPr>
              <w:t>0.85</w:t>
            </w:r>
          </w:p>
        </w:tc>
        <w:tc>
          <w:tcPr>
            <w:tcW w:type="dxa" w:w="1305"/>
            <w:tcMar>
              <w:top w:w="25" w:type="dxa"/>
              <w:bottom w:w="25" w:type="dxa"/>
              <w:left w:w="30" w:type="dxa"/>
              <w:right w:w="30" w:type="dxa"/>
            </w:tcMar>
          </w:tcPr>
          <w:p>
            <w:pPr>
              <w:jc w:val="center"/>
            </w:pPr>
            <w:r>
              <w:rPr>
                <w:rFonts w:ascii="Times New Roman" w:hAnsi="Times New Roman"/>
                <w:sz w:val="14"/>
              </w:rPr>
              <w:t>0.0</w:t>
            </w:r>
          </w:p>
        </w:tc>
        <w:tc>
          <w:tcPr>
            <w:tcW w:type="dxa" w:w="1305"/>
            <w:tcMar>
              <w:top w:w="25" w:type="dxa"/>
              <w:bottom w:w="25" w:type="dxa"/>
              <w:left w:w="30" w:type="dxa"/>
              <w:right w:w="30" w:type="dxa"/>
            </w:tcMar>
          </w:tcPr>
          <w:p>
            <w:pPr>
              <w:jc w:val="center"/>
            </w:pPr>
            <w:r>
              <w:rPr>
                <w:rFonts w:ascii="Times New Roman" w:hAnsi="Times New Roman"/>
                <w:sz w:val="14"/>
              </w:rPr>
              <w:t>0.1217</w:t>
            </w:r>
          </w:p>
        </w:tc>
      </w:tr>
    </w:tbl>
    <w:p>
      <w:pPr>
        <w:keepNext/>
        <w:spacing w:before="200" w:after="80"/>
        <w:jc w:val="center"/>
      </w:pPr>
      <w:r>
        <w:rPr>
          <w:rFonts w:ascii="Times New Roman" w:hAnsi="Times New Roman"/>
          <w:b/>
          <w:sz w:val="19"/>
        </w:rPr>
        <w:t>REFERENCES</w:t>
      </w:r>
    </w:p>
    <w:p>
      <w:pPr>
        <w:spacing w:before="0" w:after="40"/>
        <w:ind w:left="360" w:hanging="360"/>
        <w:jc w:val="both"/>
      </w:pPr>
      <w:r>
        <w:rPr>
          <w:rFonts w:ascii="Times New Roman" w:hAnsi="Times New Roman"/>
          <w:sz w:val="16"/>
        </w:rPr>
        <w:t>[1] D. Weisburd, "The law of crime concentration and the criminology of place," Criminology, vol. 53, no. 2, pp. 133–157, 2015. DOI: 10.1111/1745-9125.12070.</w:t>
      </w:r>
    </w:p>
    <w:p>
      <w:pPr>
        <w:spacing w:before="0" w:after="40"/>
        <w:ind w:left="360" w:hanging="360"/>
        <w:jc w:val="both"/>
      </w:pPr>
      <w:r>
        <w:rPr>
          <w:rFonts w:ascii="Times New Roman" w:hAnsi="Times New Roman"/>
          <w:sz w:val="16"/>
        </w:rPr>
        <w:t>[2] L. W. Sherman, P. R. Gartin, and M. E. Buerger, "Hot spots of predatory crime: Routine activities and the criminology of place," Criminology, vol. 27, no. 1, pp. 27–56, 1989. DOI: 10.1111/j.1745-9125.1989.tb00862.x.</w:t>
      </w:r>
    </w:p>
    <w:p>
      <w:pPr>
        <w:spacing w:before="0" w:after="40"/>
        <w:ind w:left="360" w:hanging="360"/>
        <w:jc w:val="both"/>
      </w:pPr>
      <w:r>
        <w:rPr>
          <w:rFonts w:ascii="Times New Roman" w:hAnsi="Times New Roman"/>
          <w:sz w:val="16"/>
        </w:rPr>
        <w:t>[3] L. E. Cohen and M. Felson, "Social change and crime rate trends: A routine activity approach," Amer. Sociol. Rev., vol. 44, no. 4, pp. 588–608, 1979. DOI: 10.2307/2094589.</w:t>
      </w:r>
    </w:p>
    <w:p>
      <w:pPr>
        <w:spacing w:before="0" w:after="40"/>
        <w:ind w:left="360" w:hanging="360"/>
        <w:jc w:val="both"/>
      </w:pPr>
      <w:r>
        <w:rPr>
          <w:rFonts w:ascii="Times New Roman" w:hAnsi="Times New Roman"/>
          <w:sz w:val="16"/>
        </w:rPr>
        <w:t>[4] P. J. Brantingham and P. L. Brantingham, Patterns in Crime. New York, NY, USA: Macmillan, 1984.</w:t>
      </w:r>
    </w:p>
    <w:p>
      <w:pPr>
        <w:spacing w:before="0" w:after="40"/>
        <w:ind w:left="360" w:hanging="360"/>
        <w:jc w:val="both"/>
      </w:pPr>
      <w:r>
        <w:rPr>
          <w:rFonts w:ascii="Times New Roman" w:hAnsi="Times New Roman"/>
          <w:sz w:val="16"/>
        </w:rPr>
        <w:t>[5] S. Chainey, L. Tompson, and S. Uhlig, "The utility of hotspot mapping for predicting spatial patterns of crime," Secur. J., vol. 21, no. 1–2, pp. 4–28, 2008. DOI: 10.1057/palgrave.sj.8350066.</w:t>
      </w:r>
    </w:p>
    <w:p>
      <w:pPr>
        <w:spacing w:before="0" w:after="40"/>
        <w:ind w:left="360" w:hanging="360"/>
        <w:jc w:val="both"/>
      </w:pPr>
      <w:r>
        <w:rPr>
          <w:rFonts w:ascii="Times New Roman" w:hAnsi="Times New Roman"/>
          <w:sz w:val="16"/>
        </w:rPr>
        <w:t>[6] A. A. Braga, B. S. Turchan, A. V. Papachristos, and D. M. Hureau, "Hot spots policing of small geographic areas effects on crime," Campbell Syst. Rev., vol. 15, no. 3, Art. no. e1046, 2019. DOI: 10.1002/cl2.1046.</w:t>
      </w:r>
    </w:p>
    <w:p>
      <w:pPr>
        <w:spacing w:before="0" w:after="40"/>
        <w:ind w:left="360" w:hanging="360"/>
        <w:jc w:val="both"/>
      </w:pPr>
      <w:r>
        <w:rPr>
          <w:rFonts w:ascii="Times New Roman" w:hAnsi="Times New Roman"/>
          <w:sz w:val="16"/>
        </w:rPr>
        <w:t>[7] National Crime Records Bureau, "Crime in India 2022," Ministry of Home Affairs, Government of India, New Delhi, India, 2023.</w:t>
      </w:r>
    </w:p>
    <w:p>
      <w:pPr>
        <w:spacing w:before="0" w:after="40"/>
        <w:ind w:left="360" w:hanging="360"/>
        <w:jc w:val="both"/>
      </w:pPr>
      <w:r>
        <w:rPr>
          <w:rFonts w:ascii="Times New Roman" w:hAnsi="Times New Roman"/>
          <w:sz w:val="16"/>
        </w:rPr>
        <w:t>[8] D. Chand, S. Nayak, K. S. Bhat, S. Parikh, Y. Singh, and A. A. Kamath, "A mobile application for women's safety: WoSApp," in Proc. IEEE Region 10 Conf. (TENCON), Singapore, 2016, pp. 2505–2510. DOI: 10.1109/TENCON.2016.7848485.</w:t>
      </w:r>
    </w:p>
    <w:p>
      <w:pPr>
        <w:spacing w:before="0" w:after="40"/>
        <w:ind w:left="360" w:hanging="360"/>
        <w:jc w:val="both"/>
      </w:pPr>
      <w:r>
        <w:rPr>
          <w:rFonts w:ascii="Times New Roman" w:hAnsi="Times New Roman"/>
          <w:sz w:val="16"/>
        </w:rPr>
        <w:t>[9] M. S. Gerber, "Predicting crime using Twitter and kernel density estimation," Decis. Support Syst., vol. 61, pp. 115–125, 2014. DOI: 10.1016/j.dss.2014.02.003.</w:t>
      </w:r>
    </w:p>
    <w:p>
      <w:pPr>
        <w:spacing w:before="0" w:after="40"/>
        <w:ind w:left="360" w:hanging="360"/>
        <w:jc w:val="both"/>
      </w:pPr>
      <w:r>
        <w:rPr>
          <w:rFonts w:ascii="Times New Roman" w:hAnsi="Times New Roman"/>
          <w:sz w:val="16"/>
        </w:rPr>
        <w:t>[10] A. Umair, M. S. Sarfraz, M. Ahmad, U. Habib, M. H. Ullah, and M. Mazzara, "Spatiotemporal analysis of web news archives for crime prediction," Appl. Sci., vol. 10, no. 22, Art. no. 8220, 2020. DOI: 10.3390/app10228220.</w:t>
      </w:r>
    </w:p>
    <w:p>
      <w:pPr>
        <w:spacing w:before="0" w:after="40"/>
        <w:ind w:left="360" w:hanging="360"/>
        <w:jc w:val="both"/>
      </w:pPr>
      <w:r>
        <w:rPr>
          <w:rFonts w:ascii="Times New Roman" w:hAnsi="Times New Roman"/>
          <w:sz w:val="16"/>
        </w:rPr>
        <w:t>[11] J. Earl, A. Martin, J. D. McCarthy, and S. A. Soule, "The use of newspaper data in the study of collective action," Annu. Rev. Sociol., vol. 30, pp. 65–80, 2004. DOI: 10.1146/annurev.soc.30.012703.110603.</w:t>
      </w:r>
    </w:p>
    <w:p>
      <w:pPr>
        <w:spacing w:before="0" w:after="40"/>
        <w:ind w:left="360" w:hanging="360"/>
        <w:jc w:val="both"/>
      </w:pPr>
      <w:r>
        <w:rPr>
          <w:rFonts w:ascii="Times New Roman" w:hAnsi="Times New Roman"/>
          <w:sz w:val="16"/>
        </w:rPr>
        <w:t>[12] B. W. Silverman, Density Estimation for Statistics and Data Analysis. London, U.K.: Chapman &amp; Hall, 1986.</w:t>
      </w:r>
    </w:p>
    <w:p>
      <w:pPr>
        <w:spacing w:before="0" w:after="40"/>
        <w:ind w:left="360" w:hanging="360"/>
        <w:jc w:val="both"/>
      </w:pPr>
      <w:r>
        <w:rPr>
          <w:rFonts w:ascii="Times New Roman" w:hAnsi="Times New Roman"/>
          <w:sz w:val="16"/>
        </w:rPr>
        <w:t>[13] Y. Hu, F. Wang, C. Guin, and H. Zhu, "A spatio-temporal kernel density estimation framework for predictive crime hotspot mapping and evaluation," Appl. Geogr., vol. 99, pp. 89–97, 2018. DOI: 10.1016/j.apgeog.2018.07.017.</w:t>
      </w:r>
    </w:p>
    <w:p>
      <w:pPr>
        <w:spacing w:before="0" w:after="40"/>
        <w:ind w:left="360" w:hanging="360"/>
        <w:jc w:val="both"/>
      </w:pPr>
      <w:r>
        <w:rPr>
          <w:rFonts w:ascii="Times New Roman" w:hAnsi="Times New Roman"/>
          <w:sz w:val="16"/>
        </w:rPr>
        <w:t>[14] M. Ester, H.-P. Kriegel, J. Sander, and X. Xu, "A density-based algorithm for discovering clusters in large spatial databases with noise," in Proc. 2nd Int. Conf. Knowl. Discovery Data Mining (KDD), 1996, pp. 226–231.</w:t>
      </w:r>
    </w:p>
    <w:p>
      <w:pPr>
        <w:spacing w:before="0" w:after="40"/>
        <w:ind w:left="360" w:hanging="360"/>
        <w:jc w:val="both"/>
      </w:pPr>
      <w:r>
        <w:rPr>
          <w:rFonts w:ascii="Times New Roman" w:hAnsi="Times New Roman"/>
          <w:sz w:val="16"/>
        </w:rPr>
        <w:t>[15] G. O. Mohler, M. B. Short, P. J. Brantingham, F. P. Schoenberg, and G. E. Tita, "Self-exciting point process modeling of crime," J. Amer. Statist. Assoc., vol. 106, no. 493, pp. 100–108, 2011. DOI: 10.1198/jasa.2011.ap09546.</w:t>
      </w:r>
    </w:p>
    <w:p>
      <w:pPr>
        <w:spacing w:before="0" w:after="40"/>
        <w:ind w:left="360" w:hanging="360"/>
        <w:jc w:val="both"/>
      </w:pPr>
      <w:r>
        <w:rPr>
          <w:rFonts w:ascii="Times New Roman" w:hAnsi="Times New Roman"/>
          <w:sz w:val="16"/>
        </w:rPr>
        <w:t>[16] J. M. Caplan, L. W. Kennedy, and J. Miller, "Risk terrain modeling: Brokering criminological theory and GIS methods for crime forecasting," Justice Quart., vol. 28, no. 2, pp. 360–381, 2011. DOI: 10.1080/07418825.2010.486032.</w:t>
      </w:r>
    </w:p>
    <w:p>
      <w:pPr>
        <w:spacing w:before="0" w:after="40"/>
        <w:ind w:left="360" w:hanging="360"/>
        <w:jc w:val="both"/>
      </w:pPr>
      <w:r>
        <w:rPr>
          <w:rFonts w:ascii="Times New Roman" w:hAnsi="Times New Roman"/>
          <w:sz w:val="16"/>
        </w:rPr>
        <w:t>[17] Z. Marchment and P. Gill, "Systematic review and meta-analysis of risk terrain modelling (RTM) as a spatial forecasting method," Crime Sci., vol. 10, no. 1, Art. no. 13, 2021. DOI: 10.1186/s40163-021-00149-z.</w:t>
      </w:r>
    </w:p>
    <w:p>
      <w:pPr>
        <w:spacing w:before="0" w:after="40"/>
        <w:ind w:left="360" w:hanging="360"/>
        <w:jc w:val="both"/>
      </w:pPr>
      <w:r>
        <w:rPr>
          <w:rFonts w:ascii="Times New Roman" w:hAnsi="Times New Roman"/>
          <w:sz w:val="16"/>
        </w:rPr>
        <w:t>[18] O. Kounadi, A. Ristea, A. Araujo, and M. Leitner, "A systematic review on spatial crime forecasting," Crime Sci., vol. 9, no. 1, Art. no. 7, 2020. DOI: 10.1186/s40163-020-00116-7.</w:t>
      </w:r>
    </w:p>
    <w:p>
      <w:pPr>
        <w:spacing w:before="0" w:after="40"/>
        <w:ind w:left="360" w:hanging="360"/>
        <w:jc w:val="both"/>
      </w:pPr>
      <w:r>
        <w:rPr>
          <w:rFonts w:ascii="Times New Roman" w:hAnsi="Times New Roman"/>
          <w:sz w:val="16"/>
        </w:rPr>
        <w:t>[19] V. Mandalapu, L. Elluri, P. Vyas, and N. Roy, "Crime prediction using machine learning and deep learning: A systematic review and future directions," IEEE Access, vol. 11, pp. 60153–60170, 2023. DOI: 10.1109/ACCESS.2023.3286344.</w:t>
      </w:r>
    </w:p>
    <w:p>
      <w:pPr>
        <w:spacing w:before="0" w:after="40"/>
        <w:ind w:left="360" w:hanging="360"/>
        <w:jc w:val="both"/>
      </w:pPr>
      <w:r>
        <w:rPr>
          <w:rFonts w:ascii="Times New Roman" w:hAnsi="Times New Roman"/>
          <w:sz w:val="16"/>
        </w:rPr>
        <w:t>[20] X. Zhang, L. Liu, M. Lan, G. Song, L. Xiao, and J. Chen, "Comparison of machine learning algorithms for predicting crime hotspots," IEEE Access, vol. 8, pp. 181302–181310, 2020. DOI: 10.1109/ACCESS.2020.3028420.</w:t>
      </w:r>
    </w:p>
    <w:p>
      <w:pPr>
        <w:spacing w:before="0" w:after="40"/>
        <w:ind w:left="360" w:hanging="360"/>
        <w:jc w:val="both"/>
      </w:pPr>
      <w:r>
        <w:rPr>
          <w:rFonts w:ascii="Times New Roman" w:hAnsi="Times New Roman"/>
          <w:sz w:val="16"/>
        </w:rPr>
        <w:t>[21] E. G. Knox, "The detection of space-time interactions," J. Roy. Statist. Soc. C (Appl. Statist.), vol. 13, no. 1, pp. 25–29, 1964. DOI: 10.2307/2985220.</w:t>
      </w:r>
    </w:p>
    <w:p>
      <w:pPr>
        <w:spacing w:before="0" w:after="40"/>
        <w:ind w:left="360" w:hanging="360"/>
        <w:jc w:val="both"/>
      </w:pPr>
      <w:r>
        <w:rPr>
          <w:rFonts w:ascii="Times New Roman" w:hAnsi="Times New Roman"/>
          <w:sz w:val="16"/>
        </w:rPr>
        <w:t>[22] M. Townsley, R. Homel, and J. Chaseling, "Infectious burglaries: A test of the near repeat hypothesis," Brit. J. Criminol., vol. 43, no. 3, pp. 615–633, 2003. DOI: 10.1093/bjc/43.3.615.</w:t>
      </w:r>
    </w:p>
    <w:p>
      <w:pPr>
        <w:spacing w:before="0" w:after="40"/>
        <w:ind w:left="360" w:hanging="360"/>
        <w:jc w:val="both"/>
      </w:pPr>
      <w:r>
        <w:rPr>
          <w:rFonts w:ascii="Times New Roman" w:hAnsi="Times New Roman"/>
          <w:sz w:val="16"/>
        </w:rPr>
        <w:t>[23] S. D. Johnson et al., "Space–time patterns of risk: A cross national assessment of residential burglary victimization," J. Quant. Criminol., vol. 23, no. 3, pp. 201–219, 2007. DOI: 10.1007/s10940-007-9025-3.</w:t>
      </w:r>
    </w:p>
    <w:p>
      <w:pPr>
        <w:spacing w:before="0" w:after="40"/>
        <w:ind w:left="360" w:hanging="360"/>
        <w:jc w:val="both"/>
      </w:pPr>
      <w:r>
        <w:rPr>
          <w:rFonts w:ascii="Times New Roman" w:hAnsi="Times New Roman"/>
          <w:sz w:val="16"/>
        </w:rPr>
        <w:t>[24] M. Gritta, M. T. Pilehvar, and N. Collier, "A pragmatic guide to geoparsing evaluation: Toponyms, named entity recognition and pragmatics," Lang. Resour. Eval., vol. 54, no. 3, pp. 683–712, 2020. DOI: 10.1007/s10579-019-09475-3.</w:t>
      </w:r>
    </w:p>
    <w:p>
      <w:pPr>
        <w:spacing w:before="0" w:after="40"/>
        <w:ind w:left="360" w:hanging="360"/>
        <w:jc w:val="both"/>
      </w:pPr>
      <w:r>
        <w:rPr>
          <w:rFonts w:ascii="Times New Roman" w:hAnsi="Times New Roman"/>
          <w:sz w:val="16"/>
        </w:rPr>
        <w:t>[25] P. A. Zandbergen, "Geocoding quality and implications for spatial analysis," Geogr. Compass, vol. 3, no. 2, pp. 647–680, 2009. DOI: 10.1111/j.1749-8198.2008.00211.x.</w:t>
      </w:r>
    </w:p>
    <w:p>
      <w:pPr>
        <w:spacing w:before="0" w:after="40"/>
        <w:ind w:left="360" w:hanging="360"/>
        <w:jc w:val="both"/>
      </w:pPr>
      <w:r>
        <w:rPr>
          <w:rFonts w:ascii="Times New Roman" w:hAnsi="Times New Roman"/>
          <w:sz w:val="16"/>
        </w:rPr>
        <w:t>[26] E. Galbrun, K. Pelechrinis, and E. Terzi, "Safe navigation in urban environments," in Proc. 3rd Int. Workshop Urban Comput. (UrbComp), KDD, New York, NY, USA, 2014, pp. 1–8.</w:t>
      </w:r>
    </w:p>
    <w:p>
      <w:pPr>
        <w:spacing w:before="0" w:after="40"/>
        <w:ind w:left="360" w:hanging="360"/>
        <w:jc w:val="both"/>
      </w:pPr>
      <w:r>
        <w:rPr>
          <w:rFonts w:ascii="Times New Roman" w:hAnsi="Times New Roman"/>
          <w:sz w:val="16"/>
        </w:rPr>
        <w:t>[27] J. Jacobs, The Death and Life of Great American Cities. New York, NY, USA: Random House, 1961.</w:t>
      </w:r>
    </w:p>
    <w:p>
      <w:pPr>
        <w:spacing w:before="0" w:after="40"/>
        <w:ind w:left="360" w:hanging="360"/>
        <w:jc w:val="both"/>
      </w:pPr>
      <w:r>
        <w:rPr>
          <w:rFonts w:ascii="Times New Roman" w:hAnsi="Times New Roman"/>
          <w:sz w:val="16"/>
        </w:rPr>
        <w:t>[28] O. Newman, Defensible Space: Crime Prevention Through Urban Design. New York, NY, USA: Macmillan, 1972.</w:t>
      </w:r>
    </w:p>
    <w:p>
      <w:pPr>
        <w:spacing w:before="0" w:after="40"/>
        <w:ind w:left="360" w:hanging="360"/>
        <w:jc w:val="both"/>
      </w:pPr>
      <w:r>
        <w:rPr>
          <w:rFonts w:ascii="Times New Roman" w:hAnsi="Times New Roman"/>
          <w:sz w:val="16"/>
        </w:rPr>
        <w:t>[29] M. Haklay and P. Weber, "OpenStreetMap: User-generated street maps," IEEE Pervasive Comput., vol. 7, no. 4, pp. 12–18, 2008. DOI: 10.1109/MPRV.2008.80.</w:t>
      </w:r>
    </w:p>
    <w:p>
      <w:pPr>
        <w:spacing w:before="0" w:after="40"/>
        <w:ind w:left="360" w:hanging="360"/>
        <w:jc w:val="both"/>
      </w:pPr>
      <w:r>
        <w:rPr>
          <w:rFonts w:ascii="Times New Roman" w:hAnsi="Times New Roman"/>
          <w:sz w:val="16"/>
        </w:rPr>
        <w:t>[30] K. Lum and W. Isaac, "To predict and serve?," Significance, vol. 13, no. 5, pp. 14–19, 2016. DOI: 10.1111/j.1740-9713.2016.00960.x.</w:t>
      </w:r>
    </w:p>
    <w:p>
      <w:pPr>
        <w:spacing w:before="0" w:after="40"/>
        <w:ind w:left="360" w:hanging="360"/>
        <w:jc w:val="both"/>
      </w:pPr>
      <w:r>
        <w:rPr>
          <w:rFonts w:ascii="Times New Roman" w:hAnsi="Times New Roman"/>
          <w:sz w:val="16"/>
        </w:rPr>
        <w:t>[31] R. Richardson, J. M. Schultz, and K. Crawford, "Dirty data, bad predictions: How civil rights violations impact police data, predictive policing systems, and justice," New York Univ. Law Rev. Online, vol. 94, pp. 15–33, 2019.</w:t>
      </w:r>
    </w:p>
    <w:p>
      <w:pPr>
        <w:spacing w:before="0" w:after="40"/>
        <w:ind w:left="360" w:hanging="360"/>
        <w:jc w:val="both"/>
      </w:pPr>
      <w:r>
        <w:rPr>
          <w:rFonts w:ascii="Times New Roman" w:hAnsi="Times New Roman"/>
          <w:sz w:val="16"/>
        </w:rPr>
        <w:t>[32] D. Ensign, S. A. Friedler, S. Neville, C. Scheidegger, and S. Venkatasubramanian, "Runaway feedback loops in predictive policing," in Proc. Conf. Fairness, Accountability Transparency (FAT*), PMLR vol. 81, 2018, pp. 160–171.</w:t>
      </w:r>
    </w:p>
    <w:p>
      <w:pPr>
        <w:spacing w:before="0" w:after="40"/>
        <w:ind w:left="360" w:hanging="360"/>
        <w:jc w:val="both"/>
      </w:pPr>
      <w:r>
        <w:rPr>
          <w:rFonts w:ascii="Times New Roman" w:hAnsi="Times New Roman"/>
          <w:sz w:val="16"/>
        </w:rPr>
        <w:t>[33] R. W. Sinnott, "Virtues of the haversine," Sky Telescope, vol. 68, no. 2, p. 159, 1984.</w:t>
      </w:r>
    </w:p>
    <w:p>
      <w:pPr>
        <w:spacing w:before="0" w:after="40"/>
        <w:ind w:left="360" w:hanging="360"/>
        <w:jc w:val="both"/>
      </w:pPr>
      <w:r>
        <w:rPr>
          <w:rFonts w:ascii="Times New Roman" w:hAnsi="Times New Roman"/>
          <w:sz w:val="16"/>
        </w:rPr>
        <w:t>[34] F. Pedregosa et al., "Scikit-learn: Machine learning in Python," J. Mach. Learn. Res., vol. 12, pp. 2825–2830, 2011.</w:t>
      </w:r>
    </w:p>
    <w:p>
      <w:pPr>
        <w:spacing w:before="0" w:after="40"/>
        <w:ind w:left="360" w:hanging="360"/>
        <w:jc w:val="both"/>
      </w:pPr>
      <w:r>
        <w:rPr>
          <w:rFonts w:ascii="Times New Roman" w:hAnsi="Times New Roman"/>
          <w:sz w:val="16"/>
        </w:rPr>
        <w:t>[35] R. Agrawal and R. Srikant, "Fast algorithms for mining association rules," in Proc. 20th Int. Conf. Very Large Data Bases (VLDB), 1994, pp. 487–499.</w:t>
      </w:r>
    </w:p>
    <w:p>
      <w:pPr>
        <w:spacing w:before="0" w:after="40"/>
        <w:ind w:left="360" w:hanging="360"/>
        <w:jc w:val="both"/>
      </w:pPr>
      <w:r>
        <w:rPr>
          <w:rFonts w:ascii="Times New Roman" w:hAnsi="Times New Roman"/>
          <w:sz w:val="16"/>
        </w:rPr>
        <w:t>[36] G. Salton and C. Buckley, "Term-weighting approaches in automatic text retrieval," Inf. Process. Manage., vol. 24, no. 5, pp. 513–523, 1988. DOI: 10.1016/0306-4573(88)90021-0.</w:t>
      </w:r>
    </w:p>
    <w:p>
      <w:pPr>
        <w:spacing w:before="0" w:after="40"/>
        <w:ind w:left="360" w:hanging="360"/>
        <w:jc w:val="both"/>
      </w:pPr>
      <w:r>
        <w:rPr>
          <w:rFonts w:ascii="Times New Roman" w:hAnsi="Times New Roman"/>
          <w:sz w:val="16"/>
        </w:rPr>
        <w:t>[37] M. Thomson, E. Damaggio, and B. Raymor, Eds., "Generic event delivery using HTTP push," IETF RFC 8030, Dec. 2016. DOI: 10.17487/RFC8030.</w:t>
      </w:r>
    </w:p>
    <w:p>
      <w:pPr>
        <w:spacing w:before="0" w:after="40"/>
        <w:ind w:left="360" w:hanging="360"/>
        <w:jc w:val="both"/>
      </w:pPr>
      <w:r>
        <w:rPr>
          <w:rFonts w:ascii="Times New Roman" w:hAnsi="Times New Roman"/>
          <w:sz w:val="16"/>
        </w:rPr>
        <w:t>[38] M. Thomson and P. Beverloo, "Voluntary application server identification (VAPID) for web push," IETF RFC 8292, Nov. 2017. DOI: 10.17487/RFC8292.</w:t>
      </w:r>
    </w:p>
    <w:p>
      <w:pPr>
        <w:spacing w:before="0" w:after="40"/>
        <w:ind w:left="360" w:hanging="360"/>
        <w:jc w:val="both"/>
      </w:pPr>
      <w:r>
        <w:rPr>
          <w:rFonts w:ascii="Times New Roman" w:hAnsi="Times New Roman"/>
          <w:sz w:val="16"/>
        </w:rPr>
        <w:t>[39] A. Popescu, "Geolocation API specification, 2nd ed.," W3C Recommendation, Nov. 2016. [Online]. Available: https://www.w3.org/TR/geolocation-API/</w:t>
      </w:r>
    </w:p>
    <w:p>
      <w:pPr>
        <w:spacing w:before="0" w:after="40"/>
        <w:ind w:left="360" w:hanging="360"/>
        <w:jc w:val="both"/>
      </w:pPr>
      <w:r>
        <w:rPr>
          <w:rFonts w:ascii="Times New Roman" w:hAnsi="Times New Roman"/>
          <w:sz w:val="16"/>
        </w:rPr>
        <w:t>[40] A. R. Beresford and F. Stajano, "Location privacy in pervasive computing," IEEE Pervasive Comput., vol. 2, no. 1, pp. 46–55, 2003. DOI: 10.1109/MPRV.2003.1186725.</w:t>
      </w:r>
    </w:p>
    <w:p>
      <w:pPr>
        <w:spacing w:before="0" w:after="40"/>
        <w:ind w:left="360" w:hanging="360"/>
        <w:jc w:val="both"/>
      </w:pPr>
      <w:r>
        <w:rPr>
          <w:rFonts w:ascii="Times New Roman" w:hAnsi="Times New Roman"/>
          <w:sz w:val="16"/>
        </w:rPr>
        <w:t>[41] N. Sakimura, J. Bradley, M. Jones, B. de Medeiros, and C. Mortimer, "OpenID Connect Core 1.0 incorporating errata set 1," OpenID Foundation, Nov. 2014.</w:t>
      </w:r>
    </w:p>
    <w:p>
      <w:pPr>
        <w:spacing w:before="0" w:after="40"/>
        <w:ind w:left="360" w:hanging="360"/>
        <w:jc w:val="both"/>
      </w:pPr>
      <w:r>
        <w:rPr>
          <w:rFonts w:ascii="Times New Roman" w:hAnsi="Times New Roman"/>
          <w:sz w:val="16"/>
        </w:rPr>
        <w:t>[42] Government of India, "The Digital Personal Data Protection Act, 2023," Act No. 22 of 2023, Ministry of Law and Justice, Gazette of India, Aug. 2023.</w:t>
      </w:r>
    </w:p>
    <w:p>
      <w:pPr>
        <w:spacing w:before="0" w:after="40"/>
        <w:ind w:left="360" w:hanging="360"/>
        <w:jc w:val="both"/>
      </w:pPr>
      <w:r>
        <w:rPr>
          <w:rFonts w:ascii="Times New Roman" w:hAnsi="Times New Roman"/>
          <w:sz w:val="16"/>
        </w:rPr>
        <w:t>[43] J. Brooke, "SUS: A quick and dirty usability scale," in Usability Evaluation in Industry, P. W. Jordan, B. Thomas, B. A. Weerdmeester, and I. L. McClelland, Eds. London, U.K.: Taylor &amp; Francis, 1996, pp. 189–194.</w:t>
      </w:r>
    </w:p>
    <w:sectPr w:rsidR="00FC693F" w:rsidRPr="0006063C" w:rsidSect="00034616">
      <w:type w:val="continuous"/>
      <w:pgSz w:w="12240" w:h="15840"/>
      <w:pgMar w:top="1080" w:right="900" w:bottom="1224" w:left="900" w:header="720" w:footer="720" w:gutter="0"/>
      <w:cols w:space="720"/>
      <w:docGrid w:linePitch="360"/>
      <w:cols w:num="2" w:space="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