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05369" w14:textId="1BB0EEC2" w:rsidR="002C3D46" w:rsidRDefault="002C3D46" w:rsidP="00A971F3">
      <w:pPr>
        <w:jc w:val="both"/>
      </w:pPr>
      <w:r>
        <w:t>1 (e)</w:t>
      </w:r>
    </w:p>
    <w:p w14:paraId="6BD00A3E" w14:textId="755A1CD8" w:rsidR="002C3D46" w:rsidRDefault="00A549EC" w:rsidP="00A971F3">
      <w:pPr>
        <w:jc w:val="both"/>
      </w:pPr>
      <w:r>
        <w:t>The</w:t>
      </w:r>
      <w:r w:rsidRPr="00A549EC">
        <w:t xml:space="preserve"> code calculates the Earth Mover's Distance (EMD) between disease distributions in three classes (Class 1, Class 2, and Class 3) using a distance matrix that defines the "cost" of transforming one disease into another. Each class has a distribution of three diseases (Heart Disease, Viral Infection, Cancer). The </w:t>
      </w:r>
      <w:proofErr w:type="spellStart"/>
      <w:proofErr w:type="gramStart"/>
      <w:r w:rsidRPr="00A549EC">
        <w:t>emd</w:t>
      </w:r>
      <w:proofErr w:type="spellEnd"/>
      <w:r w:rsidRPr="00A549EC">
        <w:t>(</w:t>
      </w:r>
      <w:proofErr w:type="gramEnd"/>
      <w:r w:rsidRPr="00A549EC">
        <w:t>) function computes the minimum work required to transform one distribution into another. It then prints the EMD between Class 1 and Class 2, Class 1 and Class 3, and Class 2 and Class 3. The smaller the EMD value, the more similar the distributions are.</w:t>
      </w:r>
    </w:p>
    <w:p w14:paraId="656647C8" w14:textId="7F427683" w:rsidR="002C3D46" w:rsidRDefault="002C3D46" w:rsidP="00A971F3">
      <w:pPr>
        <w:jc w:val="both"/>
      </w:pPr>
      <w:r w:rsidRPr="002C3D46">
        <w:drawing>
          <wp:inline distT="0" distB="0" distL="0" distR="0" wp14:anchorId="33C984E3" wp14:editId="54FBD7B3">
            <wp:extent cx="3867690" cy="933580"/>
            <wp:effectExtent l="0" t="0" r="0" b="0"/>
            <wp:docPr id="112572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29158" name=""/>
                    <pic:cNvPicPr/>
                  </pic:nvPicPr>
                  <pic:blipFill>
                    <a:blip r:embed="rId4"/>
                    <a:stretch>
                      <a:fillRect/>
                    </a:stretch>
                  </pic:blipFill>
                  <pic:spPr>
                    <a:xfrm>
                      <a:off x="0" y="0"/>
                      <a:ext cx="3867690" cy="933580"/>
                    </a:xfrm>
                    <a:prstGeom prst="rect">
                      <a:avLst/>
                    </a:prstGeom>
                  </pic:spPr>
                </pic:pic>
              </a:graphicData>
            </a:graphic>
          </wp:inline>
        </w:drawing>
      </w:r>
    </w:p>
    <w:p w14:paraId="3D011E0A" w14:textId="24129A90" w:rsidR="00DE6F68" w:rsidRDefault="00DE6F68" w:rsidP="00A971F3">
      <w:pPr>
        <w:jc w:val="both"/>
      </w:pPr>
      <w:r>
        <w:t>2 (c)</w:t>
      </w:r>
    </w:p>
    <w:p w14:paraId="0D26D267" w14:textId="6D0BCF31" w:rsidR="00DE6F68" w:rsidRDefault="00DE6F68" w:rsidP="00A971F3">
      <w:pPr>
        <w:jc w:val="both"/>
      </w:pPr>
      <w:r>
        <w:t xml:space="preserve">The code </w:t>
      </w:r>
      <w:r w:rsidRPr="00DE6F68">
        <w:t xml:space="preserve">generates and compares Laplace and Gaussian noise distributions used in differential privacy. It defines functions to generate Laplace noise based on </w:t>
      </w:r>
      <w:r>
        <w:t>l1</w:t>
      </w:r>
      <w:r w:rsidRPr="00DE6F68">
        <w:t>​-sensitivity and Gaussian noise based on l</w:t>
      </w:r>
      <w:r>
        <w:t>2-</w:t>
      </w:r>
      <w:r w:rsidRPr="00DE6F68">
        <w:t>sensitivity, with specified privacy parameters epsilon and</w:t>
      </w:r>
      <w:r>
        <w:t xml:space="preserve"> delta</w:t>
      </w:r>
      <w:r w:rsidRPr="00DE6F68">
        <w:t>. Noise samples of size 10,000 are drawn from each distribution. Two histograms are plotted side by side to visualize the frequency distribution of the generated noise values. The Laplace noise has a sharper peak and heavier tails compared to the Gaussian noise, reflecting their different sensitivities and scaling factors.</w:t>
      </w:r>
    </w:p>
    <w:p w14:paraId="4FAFA0D2" w14:textId="2E339C05" w:rsidR="00024D0B" w:rsidRDefault="00024D0B" w:rsidP="00A971F3">
      <w:pPr>
        <w:jc w:val="both"/>
      </w:pPr>
      <w:r w:rsidRPr="00024D0B">
        <w:t xml:space="preserve">The Gaussian mechanism typically provides more utility compared to the Laplace mechanism when </w:t>
      </w:r>
      <w:r>
        <w:t>delta &gt; 0</w:t>
      </w:r>
      <w:r w:rsidRPr="00024D0B">
        <w:t xml:space="preserve">, especially in high-dimensional data, as it adds less noise for the same privacy guarantee. In </w:t>
      </w:r>
      <w:r>
        <w:t xml:space="preserve">the </w:t>
      </w:r>
      <w:r w:rsidRPr="00024D0B">
        <w:t>code, the Gaussian noise histogram shows a more concentrated distribution around zero, indicating lower noise variance, which leads to better utility in practice.</w:t>
      </w:r>
    </w:p>
    <w:p w14:paraId="0FC10B68" w14:textId="1D95C702" w:rsidR="00DE6F68" w:rsidRDefault="00DE6F68" w:rsidP="00A971F3">
      <w:pPr>
        <w:jc w:val="both"/>
      </w:pPr>
      <w:r w:rsidRPr="00DE6F68">
        <w:rPr>
          <w:noProof/>
        </w:rPr>
        <w:drawing>
          <wp:inline distT="0" distB="0" distL="0" distR="0" wp14:anchorId="16006BB9" wp14:editId="0191318C">
            <wp:extent cx="5943600" cy="2835275"/>
            <wp:effectExtent l="0" t="0" r="0" b="3175"/>
            <wp:docPr id="28198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80467" name=""/>
                    <pic:cNvPicPr/>
                  </pic:nvPicPr>
                  <pic:blipFill>
                    <a:blip r:embed="rId5"/>
                    <a:stretch>
                      <a:fillRect/>
                    </a:stretch>
                  </pic:blipFill>
                  <pic:spPr>
                    <a:xfrm>
                      <a:off x="0" y="0"/>
                      <a:ext cx="5943600" cy="2835275"/>
                    </a:xfrm>
                    <a:prstGeom prst="rect">
                      <a:avLst/>
                    </a:prstGeom>
                  </pic:spPr>
                </pic:pic>
              </a:graphicData>
            </a:graphic>
          </wp:inline>
        </w:drawing>
      </w:r>
    </w:p>
    <w:p w14:paraId="4299A99B" w14:textId="074C5F59" w:rsidR="007F3B79" w:rsidRDefault="007F3B79" w:rsidP="00A971F3">
      <w:pPr>
        <w:jc w:val="both"/>
      </w:pPr>
      <w:r>
        <w:t xml:space="preserve">2 (d) </w:t>
      </w:r>
    </w:p>
    <w:p w14:paraId="32F077B7" w14:textId="1AE77A8E" w:rsidR="007F3B79" w:rsidRDefault="007F3B79" w:rsidP="00A971F3">
      <w:pPr>
        <w:jc w:val="both"/>
      </w:pPr>
      <w:r>
        <w:lastRenderedPageBreak/>
        <w:t xml:space="preserve">Simple Composition: </w:t>
      </w:r>
      <w:proofErr w:type="spellStart"/>
      <w:r>
        <w:t>epsilon_total</w:t>
      </w:r>
      <w:proofErr w:type="spellEnd"/>
      <w:r>
        <w:t>=k*epsilon</w:t>
      </w:r>
    </w:p>
    <w:p w14:paraId="0D184960" w14:textId="2A75334F" w:rsidR="007F3B79" w:rsidRDefault="007F3B79" w:rsidP="00A971F3">
      <w:pPr>
        <w:jc w:val="both"/>
      </w:pPr>
      <w:r>
        <w:t>Advanced Composition: epsilon_total=sqrt(2k*log(1/delta</w:t>
      </w:r>
      <w:proofErr w:type="gramStart"/>
      <w:r>
        <w:t>))*</w:t>
      </w:r>
      <w:proofErr w:type="gramEnd"/>
      <w:r>
        <w:t>epsilon+k*epsilon*(exp(epsilon)-1)</w:t>
      </w:r>
    </w:p>
    <w:p w14:paraId="3F06B930" w14:textId="37DC28A1" w:rsidR="007F3B79" w:rsidRDefault="007F3B79" w:rsidP="00A971F3">
      <w:pPr>
        <w:jc w:val="both"/>
      </w:pPr>
      <w:r w:rsidRPr="007F3B79">
        <w:t>Th</w:t>
      </w:r>
      <w:r>
        <w:t>e</w:t>
      </w:r>
      <w:r w:rsidRPr="007F3B79">
        <w:t xml:space="preserve"> code calculates and plots the cumulative privacy loss (ε) for Laplace and Gaussian mechanisms under simple and advanced compositions for up to 100 queries. Simple composition accumulates privacy loss linearly with each query, while advanced composition uses a more complex formula to reduce the cumulative loss. Gaussian composition includes both </w:t>
      </w:r>
      <w:r>
        <w:t>epsilon</w:t>
      </w:r>
      <w:r w:rsidRPr="007F3B79">
        <w:t xml:space="preserve"> and </w:t>
      </w:r>
      <w:r>
        <w:t>delta</w:t>
      </w:r>
      <w:r w:rsidRPr="007F3B79">
        <w:t xml:space="preserve"> parameters, representing additional privacy constraints. The code generates two plots, showing how cumulative privacy loss increases with more queries for both mechanisms. Advanced composition provides lower cumulative privacy loss compared to simple composition, especially for a large number of queries</w:t>
      </w:r>
      <w:r>
        <w:t>.</w:t>
      </w:r>
    </w:p>
    <w:p w14:paraId="4CE5EBD5" w14:textId="1997D600" w:rsidR="007F3B79" w:rsidRDefault="007F3B79" w:rsidP="00A971F3">
      <w:pPr>
        <w:jc w:val="both"/>
      </w:pPr>
      <w:r w:rsidRPr="007F3B79">
        <w:rPr>
          <w:noProof/>
        </w:rPr>
        <w:drawing>
          <wp:inline distT="0" distB="0" distL="0" distR="0" wp14:anchorId="70F96E8D" wp14:editId="3A49798B">
            <wp:extent cx="5943600" cy="3606800"/>
            <wp:effectExtent l="0" t="0" r="0" b="0"/>
            <wp:docPr id="10588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7507" name=""/>
                    <pic:cNvPicPr/>
                  </pic:nvPicPr>
                  <pic:blipFill>
                    <a:blip r:embed="rId6"/>
                    <a:stretch>
                      <a:fillRect/>
                    </a:stretch>
                  </pic:blipFill>
                  <pic:spPr>
                    <a:xfrm>
                      <a:off x="0" y="0"/>
                      <a:ext cx="5943600" cy="3606800"/>
                    </a:xfrm>
                    <a:prstGeom prst="rect">
                      <a:avLst/>
                    </a:prstGeom>
                  </pic:spPr>
                </pic:pic>
              </a:graphicData>
            </a:graphic>
          </wp:inline>
        </w:drawing>
      </w:r>
    </w:p>
    <w:p w14:paraId="39930A11" w14:textId="6AB65BA8" w:rsidR="007F3B79" w:rsidRDefault="007F3B79" w:rsidP="00A971F3">
      <w:pPr>
        <w:jc w:val="both"/>
      </w:pPr>
      <w:r w:rsidRPr="007F3B79">
        <w:rPr>
          <w:noProof/>
        </w:rPr>
        <w:lastRenderedPageBreak/>
        <w:drawing>
          <wp:inline distT="0" distB="0" distL="0" distR="0" wp14:anchorId="70E720BB" wp14:editId="076B9823">
            <wp:extent cx="5943600" cy="3429635"/>
            <wp:effectExtent l="0" t="0" r="0" b="0"/>
            <wp:docPr id="86298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87745" name=""/>
                    <pic:cNvPicPr/>
                  </pic:nvPicPr>
                  <pic:blipFill>
                    <a:blip r:embed="rId7"/>
                    <a:stretch>
                      <a:fillRect/>
                    </a:stretch>
                  </pic:blipFill>
                  <pic:spPr>
                    <a:xfrm>
                      <a:off x="0" y="0"/>
                      <a:ext cx="5943600" cy="3429635"/>
                    </a:xfrm>
                    <a:prstGeom prst="rect">
                      <a:avLst/>
                    </a:prstGeom>
                  </pic:spPr>
                </pic:pic>
              </a:graphicData>
            </a:graphic>
          </wp:inline>
        </w:drawing>
      </w:r>
    </w:p>
    <w:p w14:paraId="7491757A" w14:textId="77777777" w:rsidR="00024D0B" w:rsidRDefault="00024D0B" w:rsidP="00A971F3">
      <w:pPr>
        <w:jc w:val="both"/>
      </w:pPr>
    </w:p>
    <w:sectPr w:rsidR="00024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68"/>
    <w:rsid w:val="00024D0B"/>
    <w:rsid w:val="002B4086"/>
    <w:rsid w:val="002C3D46"/>
    <w:rsid w:val="004F4FAD"/>
    <w:rsid w:val="005126D2"/>
    <w:rsid w:val="007F3B79"/>
    <w:rsid w:val="00A549EC"/>
    <w:rsid w:val="00A971F3"/>
    <w:rsid w:val="00BA1510"/>
    <w:rsid w:val="00DC314A"/>
    <w:rsid w:val="00DE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13CA"/>
  <w15:chartTrackingRefBased/>
  <w15:docId w15:val="{47A05F24-69EB-4C70-8157-D4ED25D1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F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F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6F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6F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F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F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F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6F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6F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F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F68"/>
    <w:rPr>
      <w:rFonts w:eastAsiaTheme="majorEastAsia" w:cstheme="majorBidi"/>
      <w:color w:val="272727" w:themeColor="text1" w:themeTint="D8"/>
    </w:rPr>
  </w:style>
  <w:style w:type="paragraph" w:styleId="Title">
    <w:name w:val="Title"/>
    <w:basedOn w:val="Normal"/>
    <w:next w:val="Normal"/>
    <w:link w:val="TitleChar"/>
    <w:uiPriority w:val="10"/>
    <w:qFormat/>
    <w:rsid w:val="00DE6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F68"/>
    <w:pPr>
      <w:spacing w:before="160"/>
      <w:jc w:val="center"/>
    </w:pPr>
    <w:rPr>
      <w:i/>
      <w:iCs/>
      <w:color w:val="404040" w:themeColor="text1" w:themeTint="BF"/>
    </w:rPr>
  </w:style>
  <w:style w:type="character" w:customStyle="1" w:styleId="QuoteChar">
    <w:name w:val="Quote Char"/>
    <w:basedOn w:val="DefaultParagraphFont"/>
    <w:link w:val="Quote"/>
    <w:uiPriority w:val="29"/>
    <w:rsid w:val="00DE6F68"/>
    <w:rPr>
      <w:i/>
      <w:iCs/>
      <w:color w:val="404040" w:themeColor="text1" w:themeTint="BF"/>
    </w:rPr>
  </w:style>
  <w:style w:type="paragraph" w:styleId="ListParagraph">
    <w:name w:val="List Paragraph"/>
    <w:basedOn w:val="Normal"/>
    <w:uiPriority w:val="34"/>
    <w:qFormat/>
    <w:rsid w:val="00DE6F68"/>
    <w:pPr>
      <w:ind w:left="720"/>
      <w:contextualSpacing/>
    </w:pPr>
  </w:style>
  <w:style w:type="character" w:styleId="IntenseEmphasis">
    <w:name w:val="Intense Emphasis"/>
    <w:basedOn w:val="DefaultParagraphFont"/>
    <w:uiPriority w:val="21"/>
    <w:qFormat/>
    <w:rsid w:val="00DE6F68"/>
    <w:rPr>
      <w:i/>
      <w:iCs/>
      <w:color w:val="2F5496" w:themeColor="accent1" w:themeShade="BF"/>
    </w:rPr>
  </w:style>
  <w:style w:type="paragraph" w:styleId="IntenseQuote">
    <w:name w:val="Intense Quote"/>
    <w:basedOn w:val="Normal"/>
    <w:next w:val="Normal"/>
    <w:link w:val="IntenseQuoteChar"/>
    <w:uiPriority w:val="30"/>
    <w:qFormat/>
    <w:rsid w:val="00DE6F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F68"/>
    <w:rPr>
      <w:i/>
      <w:iCs/>
      <w:color w:val="2F5496" w:themeColor="accent1" w:themeShade="BF"/>
    </w:rPr>
  </w:style>
  <w:style w:type="character" w:styleId="IntenseReference">
    <w:name w:val="Intense Reference"/>
    <w:basedOn w:val="DefaultParagraphFont"/>
    <w:uiPriority w:val="32"/>
    <w:qFormat/>
    <w:rsid w:val="00DE6F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Mandalapu</dc:creator>
  <cp:keywords/>
  <dc:description/>
  <cp:lastModifiedBy>Sruthi Mandalapu</cp:lastModifiedBy>
  <cp:revision>6</cp:revision>
  <dcterms:created xsi:type="dcterms:W3CDTF">2025-02-18T04:12:00Z</dcterms:created>
  <dcterms:modified xsi:type="dcterms:W3CDTF">2025-02-18T05:07:00Z</dcterms:modified>
</cp:coreProperties>
</file>