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Calibri"/>
          <w:b/>
          <w:i w:val="0"/>
          <w:color w:val="0D5C63"/>
          <w:sz w:val="28"/>
        </w:rPr>
        <w:t>Repository Analysis</w:t>
      </w:r>
    </w:p>
    <w:p>
      <w:pPr>
        <w:spacing w:after="120"/>
      </w:pPr>
      <w:r>
        <w:rPr>
          <w:rFonts w:ascii="Calibri" w:hAnsi="Calibri" w:eastAsia="Calibri"/>
          <w:b/>
          <w:i w:val="0"/>
          <w:color w:val="1B3A4B"/>
          <w:sz w:val="44"/>
        </w:rPr>
        <w:t>ICS/OT Autonomous Risk &amp; Resilience Command Center (v2)</w:t>
      </w:r>
    </w:p>
    <w:p>
      <w:pPr>
        <w:spacing w:after="40"/>
      </w:pPr>
      <w:r>
        <w:rPr>
          <w:rFonts w:ascii="Calibri" w:hAnsi="Calibri" w:eastAsia="Calibri"/>
          <w:b/>
          <w:i w:val="0"/>
          <w:color w:val="1B3A4B"/>
          <w:sz w:val="20"/>
        </w:rPr>
        <w:t xml:space="preserve">Project name: </w:t>
      </w:r>
      <w:r>
        <w:rPr>
          <w:rFonts w:ascii="Calibri" w:hAnsi="Calibri" w:eastAsia="Calibri"/>
          <w:b w:val="0"/>
          <w:i w:val="0"/>
          <w:color w:val="333A40"/>
          <w:sz w:val="20"/>
        </w:rPr>
        <w:t>AI FDE ICS/OT Autonomous Risk &amp; Resilience Command Center</w:t>
      </w:r>
    </w:p>
    <w:p>
      <w:pPr>
        <w:spacing w:after="40"/>
      </w:pPr>
      <w:r>
        <w:rPr>
          <w:rFonts w:ascii="Calibri" w:hAnsi="Calibri" w:eastAsia="Calibri"/>
          <w:b/>
          <w:i w:val="0"/>
          <w:color w:val="1B3A4B"/>
          <w:sz w:val="20"/>
        </w:rPr>
        <w:t xml:space="preserve">Package: </w:t>
      </w:r>
      <w:r>
        <w:rPr>
          <w:rFonts w:ascii="Calibri" w:hAnsi="Calibri" w:eastAsia="Calibri"/>
          <w:b w:val="0"/>
          <w:i w:val="0"/>
          <w:color w:val="333A40"/>
          <w:sz w:val="20"/>
        </w:rPr>
        <w:t>ai-fde-ics-ot-command-center version 2.0.0</w:t>
      </w:r>
    </w:p>
    <w:p>
      <w:pPr>
        <w:spacing w:after="40"/>
      </w:pPr>
      <w:r>
        <w:rPr>
          <w:rFonts w:ascii="Calibri" w:hAnsi="Calibri" w:eastAsia="Calibri"/>
          <w:b/>
          <w:i w:val="0"/>
          <w:color w:val="1B3A4B"/>
          <w:sz w:val="20"/>
        </w:rPr>
        <w:t xml:space="preserve">Repository type: </w:t>
      </w:r>
      <w:r>
        <w:rPr>
          <w:rFonts w:ascii="Calibri" w:hAnsi="Calibri" w:eastAsia="Calibri"/>
          <w:b w:val="0"/>
          <w:i w:val="0"/>
          <w:color w:val="333A40"/>
          <w:sz w:val="20"/>
        </w:rPr>
        <w:t>Synthetic, locally runnable brownfield simulation for AI Forward-Deployed Engineering</w:t>
      </w:r>
    </w:p>
    <w:p>
      <w:pPr>
        <w:spacing w:after="40"/>
      </w:pPr>
      <w:r>
        <w:rPr>
          <w:rFonts w:ascii="Calibri" w:hAnsi="Calibri" w:eastAsia="Calibri"/>
          <w:b/>
          <w:i w:val="0"/>
          <w:color w:val="1B3A4B"/>
          <w:sz w:val="20"/>
        </w:rPr>
        <w:t xml:space="preserve">Analysis date: </w:t>
      </w:r>
      <w:r>
        <w:rPr>
          <w:rFonts w:ascii="Calibri" w:hAnsi="Calibri" w:eastAsia="Calibri"/>
          <w:b w:val="0"/>
          <w:i w:val="0"/>
          <w:color w:val="333A40"/>
          <w:sz w:val="20"/>
        </w:rPr>
        <w:t>11 September 2026</w:t>
      </w:r>
    </w:p>
    <w:p>
      <w:pPr>
        <w:spacing w:after="40"/>
      </w:pPr>
      <w:r>
        <w:rPr>
          <w:rFonts w:ascii="Calibri" w:hAnsi="Calibri" w:eastAsia="Calibri"/>
          <w:b/>
          <w:i w:val="0"/>
          <w:color w:val="1B3A4B"/>
          <w:sz w:val="20"/>
        </w:rPr>
        <w:t xml:space="preserve">Source: </w:t>
      </w:r>
      <w:r>
        <w:rPr>
          <w:rFonts w:ascii="Calibri" w:hAnsi="Calibri" w:eastAsia="Calibri"/>
          <w:b w:val="0"/>
          <w:i w:val="0"/>
          <w:color w:val="333A40"/>
          <w:sz w:val="20"/>
        </w:rPr>
        <w:t>Evidence from repository docs, source, tests, contracts, scenarios, and data manifests — not inferred from names alone.</w:t>
      </w:r>
    </w:p>
    <w:p>
      <w:pPr>
        <w:spacing w:after="120" w:before="0"/>
      </w:pPr>
      <w:r>
        <w:rPr>
          <w:rFonts w:ascii="Calibri" w:hAnsi="Calibri" w:eastAsia="Calibri"/>
          <w:b w:val="0"/>
          <w:i w:val="0"/>
          <w:color w:val="333A40"/>
          <w:sz w:val="22"/>
        </w:rPr>
      </w:r>
    </w:p>
    <w:p>
      <w:pPr>
        <w:pStyle w:val="Heading1"/>
      </w:pPr>
      <w:r>
        <w:rPr>
          <w:rFonts w:ascii="Calibri" w:hAnsi="Calibri"/>
          <w:color w:val="1B3A4B"/>
        </w:rPr>
        <w:t>1. What this project is</w:t>
      </w:r>
    </w:p>
    <w:p>
      <w:pPr>
        <w:spacing w:after="160" w:before="0"/>
      </w:pPr>
      <w:r>
        <w:rPr>
          <w:rFonts w:ascii="Calibri" w:hAnsi="Calibri" w:eastAsia="Calibri"/>
          <w:b w:val="0"/>
          <w:i w:val="0"/>
          <w:color w:val="333A40"/>
          <w:sz w:val="22"/>
        </w:rPr>
        <w:t>This repository is a fictional multinational industrial control system (ICS) / operational technology (OT) estate. It is built as a brownfield discovery and modernization engagement, not as a greenfield product rewrite.</w:t>
      </w:r>
    </w:p>
    <w:p>
      <w:pPr>
        <w:spacing w:after="160" w:before="0"/>
      </w:pPr>
      <w:r>
        <w:rPr>
          <w:rFonts w:ascii="Calibri" w:hAnsi="Calibri" w:eastAsia="Calibri"/>
          <w:b w:val="0"/>
          <w:i w:val="0"/>
          <w:color w:val="333A40"/>
          <w:sz w:val="22"/>
        </w:rPr>
        <w:t>Leadership in the fictional company wants an “autonomous risk and resilience command center.” The estate already produces many dashboards, but no single system holds a trusted cyber-physical truth. Plants, inventories, historians, safety systems, CMMS/EAM, SOC/SIEM, vendor access logs, and operator notes disagree about:</w:t>
      </w:r>
    </w:p>
    <w:p>
      <w:pPr>
        <w:pStyle w:val="ListBullet"/>
        <w:spacing w:after="60"/>
      </w:pPr>
      <w:r>
        <w:rPr>
          <w:rFonts w:ascii="Calibri" w:hAnsi="Calibri" w:eastAsia="Calibri"/>
          <w:b w:val="0"/>
          <w:i w:val="0"/>
          <w:color w:val="333A40"/>
          <w:sz w:val="22"/>
        </w:rPr>
        <w:t>what assets exist</w:t>
      </w:r>
    </w:p>
    <w:p>
      <w:pPr>
        <w:pStyle w:val="ListBullet"/>
        <w:spacing w:after="60"/>
      </w:pPr>
      <w:r>
        <w:rPr>
          <w:rFonts w:ascii="Calibri" w:hAnsi="Calibri" w:eastAsia="Calibri"/>
          <w:b w:val="0"/>
          <w:i w:val="0"/>
          <w:color w:val="333A40"/>
          <w:sz w:val="22"/>
        </w:rPr>
        <w:t>what state those assets are in</w:t>
      </w:r>
    </w:p>
    <w:p>
      <w:pPr>
        <w:pStyle w:val="ListBullet"/>
        <w:spacing w:after="60"/>
      </w:pPr>
      <w:r>
        <w:rPr>
          <w:rFonts w:ascii="Calibri" w:hAnsi="Calibri" w:eastAsia="Calibri"/>
          <w:b w:val="0"/>
          <w:i w:val="0"/>
          <w:color w:val="333A40"/>
          <w:sz w:val="22"/>
        </w:rPr>
        <w:t>how cyber findings map to physical process consequences</w:t>
      </w:r>
    </w:p>
    <w:p>
      <w:pPr>
        <w:pStyle w:val="ListBullet"/>
        <w:spacing w:after="60"/>
      </w:pPr>
      <w:r>
        <w:rPr>
          <w:rFonts w:ascii="Calibri" w:hAnsi="Calibri" w:eastAsia="Calibri"/>
          <w:b w:val="0"/>
          <w:i w:val="0"/>
          <w:color w:val="333A40"/>
          <w:sz w:val="22"/>
        </w:rPr>
        <w:t>which safety barriers are actually active</w:t>
      </w:r>
    </w:p>
    <w:p>
      <w:pPr>
        <w:pStyle w:val="ListBullet"/>
        <w:spacing w:after="60"/>
      </w:pPr>
      <w:r>
        <w:rPr>
          <w:rFonts w:ascii="Calibri" w:hAnsi="Calibri" w:eastAsia="Calibri"/>
          <w:b w:val="0"/>
          <w:i w:val="0"/>
          <w:color w:val="333A40"/>
          <w:sz w:val="22"/>
        </w:rPr>
        <w:t>whether recovery plans can be executed</w:t>
      </w:r>
    </w:p>
    <w:p>
      <w:pPr>
        <w:spacing w:after="160" w:before="0"/>
      </w:pPr>
      <w:r>
        <w:rPr>
          <w:rFonts w:ascii="Calibri" w:hAnsi="Calibri" w:eastAsia="Calibri"/>
          <w:b w:val="0"/>
          <w:i w:val="0"/>
          <w:color w:val="333A40"/>
          <w:sz w:val="22"/>
        </w:rPr>
        <w:t>The participant’s job is to do forensics first, then propose bounded AI. The repo is the messy inherited system-under-study.</w:t>
      </w:r>
    </w:p>
    <w:p>
      <w:pPr>
        <w:spacing w:after="160"/>
      </w:pPr>
      <w:r>
        <w:rPr>
          <w:rFonts w:ascii="Calibri" w:hAnsi="Calibri" w:eastAsia="Calibri"/>
          <w:b/>
          <w:i w:val="0"/>
          <w:color w:val="333A40"/>
          <w:sz w:val="22"/>
        </w:rPr>
        <w:t xml:space="preserve">This is not a live plant. </w:t>
      </w:r>
      <w:r>
        <w:rPr>
          <w:rFonts w:ascii="Calibri" w:hAnsi="Calibri" w:eastAsia="Calibri"/>
          <w:b w:val="0"/>
          <w:i w:val="0"/>
          <w:color w:val="333A40"/>
          <w:sz w:val="22"/>
        </w:rPr>
        <w:t>All names, sites, vendors, and records are synthetic. The API is read-only. No code writes to PLCs, changes SIS, bypasses interlocks, or connects to real industrial equipment.</w:t>
      </w:r>
    </w:p>
    <w:p>
      <w:pPr>
        <w:pStyle w:val="Heading1"/>
      </w:pPr>
      <w:r>
        <w:rPr>
          <w:rFonts w:ascii="Calibri" w:hAnsi="Calibri"/>
          <w:color w:val="1B3A4B"/>
        </w:rPr>
        <w:t>2. The core idea the project is discussing</w:t>
      </w:r>
    </w:p>
    <w:p>
      <w:pPr>
        <w:spacing w:after="160" w:before="0"/>
      </w:pPr>
      <w:r>
        <w:rPr>
          <w:rFonts w:ascii="Calibri" w:hAnsi="Calibri" w:eastAsia="Calibri"/>
          <w:b w:val="0"/>
          <w:i w:val="0"/>
          <w:color w:val="333A40"/>
          <w:sz w:val="22"/>
        </w:rPr>
        <w:t>The central forensic tension is:</w:t>
      </w:r>
    </w:p>
    <w:p>
      <w:pPr>
        <w:spacing w:after="200"/>
        <w:ind w:left="432"/>
      </w:pPr>
      <w:r>
        <w:rPr>
          <w:rFonts w:ascii="Calibri" w:hAnsi="Calibri" w:eastAsia="Calibri"/>
          <w:b/>
          <w:i/>
          <w:color w:val="0D5C63"/>
          <w:sz w:val="24"/>
        </w:rPr>
        <w:t>Cyber state ≠ Operational state ≠ Safety state ≠ Resilience state</w:t>
      </w:r>
    </w:p>
    <w:p>
      <w:pPr>
        <w:spacing w:after="160" w:before="0"/>
      </w:pPr>
      <w:r>
        <w:rPr>
          <w:rFonts w:ascii="Calibri" w:hAnsi="Calibri" w:eastAsia="Calibri"/>
          <w:b w:val="0"/>
          <w:i w:val="0"/>
          <w:color w:val="333A40"/>
          <w:sz w:val="22"/>
        </w:rPr>
        <w:t>A high CVSS score is not automatically the highest operational risk. An asset marked ACTIVE in a CMDB may be OFFLINE or UNSEEN in the field. A backup flagged CURRENT may have a stale restore test. A HIGH/CRITICAL cyber alert must not automatically trigger isolation if isolation would destabilize a process unit or conflict with safety.</w:t>
      </w:r>
    </w:p>
    <w:p>
      <w:pPr>
        <w:spacing w:after="160" w:before="0"/>
      </w:pPr>
      <w:r>
        <w:rPr>
          <w:rFonts w:ascii="Calibri" w:hAnsi="Calibri" w:eastAsia="Calibri"/>
          <w:b w:val="0"/>
          <w:i w:val="0"/>
          <w:color w:val="333A40"/>
          <w:sz w:val="22"/>
        </w:rPr>
        <w:t>The project trains engineers to separate five kinds of truth:</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20"/>
              </w:rPr>
              <w:t>Kind of state</w:t>
            </w:r>
          </w:p>
        </w:tc>
        <w:tc>
          <w:tcPr>
            <w:tcW w:type="dxa" w:w="4680"/>
            <w:shd w:fill="1B3A4B" w:val="clear"/>
          </w:tcPr>
          <w:p>
            <w:r/>
            <w:r>
              <w:rPr>
                <w:rFonts w:ascii="Calibri" w:hAnsi="Calibri" w:eastAsia="Calibri"/>
                <w:b/>
                <w:i w:val="0"/>
                <w:color w:val="FFFFFF"/>
                <w:sz w:val="20"/>
              </w:rPr>
              <w:t>Meaning</w:t>
            </w:r>
          </w:p>
        </w:tc>
      </w:tr>
      <w:tr>
        <w:tc>
          <w:tcPr>
            <w:tcW w:type="dxa" w:w="4680"/>
          </w:tcPr>
          <w:p>
            <w:r/>
            <w:r>
              <w:rPr>
                <w:rFonts w:ascii="Calibri" w:hAnsi="Calibri" w:eastAsia="Calibri"/>
                <w:b w:val="0"/>
                <w:i w:val="0"/>
                <w:color w:val="333A40"/>
                <w:sz w:val="20"/>
              </w:rPr>
              <w:t>Observed state</w:t>
            </w:r>
          </w:p>
        </w:tc>
        <w:tc>
          <w:tcPr>
            <w:tcW w:type="dxa" w:w="4680"/>
          </w:tcPr>
          <w:p>
            <w:r/>
            <w:r>
              <w:rPr>
                <w:rFonts w:ascii="Calibri" w:hAnsi="Calibri" w:eastAsia="Calibri"/>
                <w:b w:val="0"/>
                <w:i w:val="0"/>
                <w:color w:val="333A40"/>
                <w:sz w:val="20"/>
              </w:rPr>
              <w:t>What sensors, discovery, or field evidence show now</w:t>
            </w:r>
          </w:p>
        </w:tc>
      </w:tr>
      <w:tr>
        <w:tc>
          <w:tcPr>
            <w:tcW w:type="dxa" w:w="4680"/>
            <w:shd w:fill="E8EEF0" w:val="clear"/>
          </w:tcPr>
          <w:p>
            <w:r/>
            <w:r>
              <w:rPr>
                <w:rFonts w:ascii="Calibri" w:hAnsi="Calibri" w:eastAsia="Calibri"/>
                <w:b w:val="0"/>
                <w:i w:val="0"/>
                <w:color w:val="333A40"/>
                <w:sz w:val="20"/>
              </w:rPr>
              <w:t>Registered state</w:t>
            </w:r>
          </w:p>
        </w:tc>
        <w:tc>
          <w:tcPr>
            <w:tcW w:type="dxa" w:w="4680"/>
            <w:shd w:fill="E8EEF0" w:val="clear"/>
          </w:tcPr>
          <w:p>
            <w:r/>
            <w:r>
              <w:rPr>
                <w:rFonts w:ascii="Calibri" w:hAnsi="Calibri" w:eastAsia="Calibri"/>
                <w:b w:val="0"/>
                <w:i w:val="0"/>
                <w:color w:val="333A40"/>
                <w:sz w:val="20"/>
              </w:rPr>
              <w:t>What CMDB, CMMS, diagrams, or tickets claim</w:t>
            </w:r>
          </w:p>
        </w:tc>
      </w:tr>
      <w:tr>
        <w:tc>
          <w:tcPr>
            <w:tcW w:type="dxa" w:w="4680"/>
          </w:tcPr>
          <w:p>
            <w:r/>
            <w:r>
              <w:rPr>
                <w:rFonts w:ascii="Calibri" w:hAnsi="Calibri" w:eastAsia="Calibri"/>
                <w:b w:val="0"/>
                <w:i w:val="0"/>
                <w:color w:val="333A40"/>
                <w:sz w:val="20"/>
              </w:rPr>
              <w:t>Operational interpretation</w:t>
            </w:r>
          </w:p>
        </w:tc>
        <w:tc>
          <w:tcPr>
            <w:tcW w:type="dxa" w:w="4680"/>
          </w:tcPr>
          <w:p>
            <w:r/>
            <w:r>
              <w:rPr>
                <w:rFonts w:ascii="Calibri" w:hAnsi="Calibri" w:eastAsia="Calibri"/>
                <w:b w:val="0"/>
                <w:i w:val="0"/>
                <w:color w:val="333A40"/>
                <w:sz w:val="20"/>
              </w:rPr>
              <w:t>How operators and process engineers read the plant</w:t>
            </w:r>
          </w:p>
        </w:tc>
      </w:tr>
      <w:tr>
        <w:tc>
          <w:tcPr>
            <w:tcW w:type="dxa" w:w="4680"/>
            <w:shd w:fill="E8EEF0" w:val="clear"/>
          </w:tcPr>
          <w:p>
            <w:r/>
            <w:r>
              <w:rPr>
                <w:rFonts w:ascii="Calibri" w:hAnsi="Calibri" w:eastAsia="Calibri"/>
                <w:b w:val="0"/>
                <w:i w:val="0"/>
                <w:color w:val="333A40"/>
                <w:sz w:val="20"/>
              </w:rPr>
              <w:t>Safety state</w:t>
            </w:r>
          </w:p>
        </w:tc>
        <w:tc>
          <w:tcPr>
            <w:tcW w:type="dxa" w:w="4680"/>
            <w:shd w:fill="E8EEF0" w:val="clear"/>
          </w:tcPr>
          <w:p>
            <w:r/>
            <w:r>
              <w:rPr>
                <w:rFonts w:ascii="Calibri" w:hAnsi="Calibri" w:eastAsia="Calibri"/>
                <w:b w:val="0"/>
                <w:i w:val="0"/>
                <w:color w:val="333A40"/>
                <w:sz w:val="20"/>
              </w:rPr>
              <w:t>SIS, interlocks, alarms, trips, bypasses, proof tests</w:t>
            </w:r>
          </w:p>
        </w:tc>
      </w:tr>
      <w:tr>
        <w:tc>
          <w:tcPr>
            <w:tcW w:type="dxa" w:w="4680"/>
          </w:tcPr>
          <w:p>
            <w:r/>
            <w:r>
              <w:rPr>
                <w:rFonts w:ascii="Calibri" w:hAnsi="Calibri" w:eastAsia="Calibri"/>
                <w:b w:val="0"/>
                <w:i w:val="0"/>
                <w:color w:val="333A40"/>
                <w:sz w:val="20"/>
              </w:rPr>
              <w:t>Decision authority</w:t>
            </w:r>
          </w:p>
        </w:tc>
        <w:tc>
          <w:tcPr>
            <w:tcW w:type="dxa" w:w="4680"/>
          </w:tcPr>
          <w:p>
            <w:r/>
            <w:r>
              <w:rPr>
                <w:rFonts w:ascii="Calibri" w:hAnsi="Calibri" w:eastAsia="Calibri"/>
                <w:b w:val="0"/>
                <w:i w:val="0"/>
                <w:color w:val="333A40"/>
                <w:sz w:val="20"/>
              </w:rPr>
              <w:t>Who is allowed to act, and under what policy</w:t>
            </w:r>
          </w:p>
        </w:tc>
      </w:tr>
    </w:tbl>
    <w:p/>
    <w:p>
      <w:pPr>
        <w:spacing w:after="160" w:before="0"/>
      </w:pPr>
      <w:r>
        <w:rPr>
          <w:rFonts w:ascii="Calibri" w:hAnsi="Calibri" w:eastAsia="Calibri"/>
          <w:b w:val="0"/>
          <w:i w:val="0"/>
          <w:color w:val="333A40"/>
          <w:sz w:val="22"/>
        </w:rPr>
        <w:t>Every layer should be inspected for imperfection, inconsistency, friction, complexity, volatility, uncertainty, hidden dependency, and unknown unknowns.</w:t>
      </w:r>
    </w:p>
    <w:p>
      <w:pPr>
        <w:pStyle w:val="Heading1"/>
      </w:pPr>
      <w:r>
        <w:rPr>
          <w:rFonts w:ascii="Calibri" w:hAnsi="Calibri"/>
          <w:color w:val="1B3A4B"/>
        </w:rPr>
        <w:t>3. Fictional industrial estate</w:t>
      </w:r>
    </w:p>
    <w:p>
      <w:pPr>
        <w:spacing w:after="160" w:before="0"/>
      </w:pPr>
      <w:r>
        <w:rPr>
          <w:rFonts w:ascii="Calibri" w:hAnsi="Calibri" w:eastAsia="Calibri"/>
          <w:b w:val="0"/>
          <w:i w:val="0"/>
          <w:color w:val="333A40"/>
          <w:sz w:val="22"/>
        </w:rPr>
        <w:t>The company operates 18 plants across five regions: NA, EU, APAC, LATAM, and MEA. Plant types include chemicals, pharma, food, water, power, metals, oil &amp; gas, and automotive. Maturity is mixed: legacy, mixed, and modernizing.</w:t>
      </w:r>
    </w:p>
    <w:p>
      <w:pPr>
        <w:spacing w:after="160" w:before="0"/>
      </w:pPr>
      <w:r>
        <w:rPr>
          <w:rFonts w:ascii="Calibri" w:hAnsi="Calibri" w:eastAsia="Calibri"/>
          <w:b w:val="0"/>
          <w:i w:val="0"/>
          <w:color w:val="333A40"/>
          <w:sz w:val="22"/>
        </w:rPr>
        <w:t>Seeded inventory (from data/manifest.json, seed 20260910):</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20"/>
              </w:rPr>
              <w:t>Dataset</w:t>
            </w:r>
          </w:p>
        </w:tc>
        <w:tc>
          <w:tcPr>
            <w:tcW w:type="dxa" w:w="4680"/>
            <w:shd w:fill="1B3A4B" w:val="clear"/>
          </w:tcPr>
          <w:p>
            <w:r/>
            <w:r>
              <w:rPr>
                <w:rFonts w:ascii="Calibri" w:hAnsi="Calibri" w:eastAsia="Calibri"/>
                <w:b/>
                <w:i w:val="0"/>
                <w:color w:val="FFFFFF"/>
                <w:sz w:val="20"/>
              </w:rPr>
              <w:t>Count</w:t>
            </w:r>
          </w:p>
        </w:tc>
      </w:tr>
      <w:tr>
        <w:tc>
          <w:tcPr>
            <w:tcW w:type="dxa" w:w="4680"/>
          </w:tcPr>
          <w:p>
            <w:r/>
            <w:r>
              <w:rPr>
                <w:rFonts w:ascii="Calibri" w:hAnsi="Calibri" w:eastAsia="Calibri"/>
                <w:b w:val="0"/>
                <w:i w:val="0"/>
                <w:color w:val="333A40"/>
                <w:sz w:val="20"/>
              </w:rPr>
              <w:t>Plants</w:t>
            </w:r>
          </w:p>
        </w:tc>
        <w:tc>
          <w:tcPr>
            <w:tcW w:type="dxa" w:w="4680"/>
          </w:tcPr>
          <w:p>
            <w:r/>
            <w:r>
              <w:rPr>
                <w:rFonts w:ascii="Calibri" w:hAnsi="Calibri" w:eastAsia="Calibri"/>
                <w:b w:val="0"/>
                <w:i w:val="0"/>
                <w:color w:val="333A40"/>
                <w:sz w:val="20"/>
              </w:rPr>
              <w:t>18</w:t>
            </w:r>
          </w:p>
        </w:tc>
      </w:tr>
      <w:tr>
        <w:tc>
          <w:tcPr>
            <w:tcW w:type="dxa" w:w="4680"/>
            <w:shd w:fill="E8EEF0" w:val="clear"/>
          </w:tcPr>
          <w:p>
            <w:r/>
            <w:r>
              <w:rPr>
                <w:rFonts w:ascii="Calibri" w:hAnsi="Calibri" w:eastAsia="Calibri"/>
                <w:b w:val="0"/>
                <w:i w:val="0"/>
                <w:color w:val="333A40"/>
                <w:sz w:val="20"/>
              </w:rPr>
              <w:t>Assets</w:t>
            </w:r>
          </w:p>
        </w:tc>
        <w:tc>
          <w:tcPr>
            <w:tcW w:type="dxa" w:w="4680"/>
            <w:shd w:fill="E8EEF0" w:val="clear"/>
          </w:tcPr>
          <w:p>
            <w:r/>
            <w:r>
              <w:rPr>
                <w:rFonts w:ascii="Calibri" w:hAnsi="Calibri" w:eastAsia="Calibri"/>
                <w:b w:val="0"/>
                <w:i w:val="0"/>
                <w:color w:val="333A40"/>
                <w:sz w:val="20"/>
              </w:rPr>
              <w:t>2,016</w:t>
            </w:r>
          </w:p>
        </w:tc>
      </w:tr>
      <w:tr>
        <w:tc>
          <w:tcPr>
            <w:tcW w:type="dxa" w:w="4680"/>
          </w:tcPr>
          <w:p>
            <w:r/>
            <w:r>
              <w:rPr>
                <w:rFonts w:ascii="Calibri" w:hAnsi="Calibri" w:eastAsia="Calibri"/>
                <w:b w:val="0"/>
                <w:i w:val="0"/>
                <w:color w:val="333A40"/>
                <w:sz w:val="20"/>
              </w:rPr>
              <w:t>Asset aliases</w:t>
            </w:r>
          </w:p>
        </w:tc>
        <w:tc>
          <w:tcPr>
            <w:tcW w:type="dxa" w:w="4680"/>
          </w:tcPr>
          <w:p>
            <w:r/>
            <w:r>
              <w:rPr>
                <w:rFonts w:ascii="Calibri" w:hAnsi="Calibri" w:eastAsia="Calibri"/>
                <w:b w:val="0"/>
                <w:i w:val="0"/>
                <w:color w:val="333A40"/>
                <w:sz w:val="20"/>
              </w:rPr>
              <w:t>6,048</w:t>
            </w:r>
          </w:p>
        </w:tc>
      </w:tr>
      <w:tr>
        <w:tc>
          <w:tcPr>
            <w:tcW w:type="dxa" w:w="4680"/>
            <w:shd w:fill="E8EEF0" w:val="clear"/>
          </w:tcPr>
          <w:p>
            <w:r/>
            <w:r>
              <w:rPr>
                <w:rFonts w:ascii="Calibri" w:hAnsi="Calibri" w:eastAsia="Calibri"/>
                <w:b w:val="0"/>
                <w:i w:val="0"/>
                <w:color w:val="333A40"/>
                <w:sz w:val="20"/>
              </w:rPr>
              <w:t>Network edges</w:t>
            </w:r>
          </w:p>
        </w:tc>
        <w:tc>
          <w:tcPr>
            <w:tcW w:type="dxa" w:w="4680"/>
            <w:shd w:fill="E8EEF0" w:val="clear"/>
          </w:tcPr>
          <w:p>
            <w:r/>
            <w:r>
              <w:rPr>
                <w:rFonts w:ascii="Calibri" w:hAnsi="Calibri" w:eastAsia="Calibri"/>
                <w:b w:val="0"/>
                <w:i w:val="0"/>
                <w:color w:val="333A40"/>
                <w:sz w:val="20"/>
              </w:rPr>
              <w:t>3,780</w:t>
            </w:r>
          </w:p>
        </w:tc>
      </w:tr>
      <w:tr>
        <w:tc>
          <w:tcPr>
            <w:tcW w:type="dxa" w:w="4680"/>
          </w:tcPr>
          <w:p>
            <w:r/>
            <w:r>
              <w:rPr>
                <w:rFonts w:ascii="Calibri" w:hAnsi="Calibri" w:eastAsia="Calibri"/>
                <w:b w:val="0"/>
                <w:i w:val="0"/>
                <w:color w:val="333A40"/>
                <w:sz w:val="20"/>
              </w:rPr>
              <w:t>Process units</w:t>
            </w:r>
          </w:p>
        </w:tc>
        <w:tc>
          <w:tcPr>
            <w:tcW w:type="dxa" w:w="4680"/>
          </w:tcPr>
          <w:p>
            <w:r/>
            <w:r>
              <w:rPr>
                <w:rFonts w:ascii="Calibri" w:hAnsi="Calibri" w:eastAsia="Calibri"/>
                <w:b w:val="0"/>
                <w:i w:val="0"/>
                <w:color w:val="333A40"/>
                <w:sz w:val="20"/>
              </w:rPr>
              <w:t>216</w:t>
            </w:r>
          </w:p>
        </w:tc>
      </w:tr>
      <w:tr>
        <w:tc>
          <w:tcPr>
            <w:tcW w:type="dxa" w:w="4680"/>
            <w:shd w:fill="E8EEF0" w:val="clear"/>
          </w:tcPr>
          <w:p>
            <w:r/>
            <w:r>
              <w:rPr>
                <w:rFonts w:ascii="Calibri" w:hAnsi="Calibri" w:eastAsia="Calibri"/>
                <w:b w:val="0"/>
                <w:i w:val="0"/>
                <w:color w:val="333A40"/>
                <w:sz w:val="20"/>
              </w:rPr>
              <w:t>Process dependencies</w:t>
            </w:r>
          </w:p>
        </w:tc>
        <w:tc>
          <w:tcPr>
            <w:tcW w:type="dxa" w:w="4680"/>
            <w:shd w:fill="E8EEF0" w:val="clear"/>
          </w:tcPr>
          <w:p>
            <w:r/>
            <w:r>
              <w:rPr>
                <w:rFonts w:ascii="Calibri" w:hAnsi="Calibri" w:eastAsia="Calibri"/>
                <w:b w:val="0"/>
                <w:i w:val="0"/>
                <w:color w:val="333A40"/>
                <w:sz w:val="20"/>
              </w:rPr>
              <w:t>198</w:t>
            </w:r>
          </w:p>
        </w:tc>
      </w:tr>
      <w:tr>
        <w:tc>
          <w:tcPr>
            <w:tcW w:type="dxa" w:w="4680"/>
          </w:tcPr>
          <w:p>
            <w:r/>
            <w:r>
              <w:rPr>
                <w:rFonts w:ascii="Calibri" w:hAnsi="Calibri" w:eastAsia="Calibri"/>
                <w:b w:val="0"/>
                <w:i w:val="0"/>
                <w:color w:val="333A40"/>
                <w:sz w:val="20"/>
              </w:rPr>
              <w:t>Tags</w:t>
            </w:r>
          </w:p>
        </w:tc>
        <w:tc>
          <w:tcPr>
            <w:tcW w:type="dxa" w:w="4680"/>
          </w:tcPr>
          <w:p>
            <w:r/>
            <w:r>
              <w:rPr>
                <w:rFonts w:ascii="Calibri" w:hAnsi="Calibri" w:eastAsia="Calibri"/>
                <w:b w:val="0"/>
                <w:i w:val="0"/>
                <w:color w:val="333A40"/>
                <w:sz w:val="20"/>
              </w:rPr>
              <w:t>864</w:t>
            </w:r>
          </w:p>
        </w:tc>
      </w:tr>
      <w:tr>
        <w:tc>
          <w:tcPr>
            <w:tcW w:type="dxa" w:w="4680"/>
            <w:shd w:fill="E8EEF0" w:val="clear"/>
          </w:tcPr>
          <w:p>
            <w:r/>
            <w:r>
              <w:rPr>
                <w:rFonts w:ascii="Calibri" w:hAnsi="Calibri" w:eastAsia="Calibri"/>
                <w:b w:val="0"/>
                <w:i w:val="0"/>
                <w:color w:val="333A40"/>
                <w:sz w:val="20"/>
              </w:rPr>
              <w:t>Telemetry records</w:t>
            </w:r>
          </w:p>
        </w:tc>
        <w:tc>
          <w:tcPr>
            <w:tcW w:type="dxa" w:w="4680"/>
            <w:shd w:fill="E8EEF0" w:val="clear"/>
          </w:tcPr>
          <w:p>
            <w:r/>
            <w:r>
              <w:rPr>
                <w:rFonts w:ascii="Calibri" w:hAnsi="Calibri" w:eastAsia="Calibri"/>
                <w:b w:val="0"/>
                <w:i w:val="0"/>
                <w:color w:val="333A40"/>
                <w:sz w:val="20"/>
              </w:rPr>
              <w:t>31,224</w:t>
            </w:r>
          </w:p>
        </w:tc>
      </w:tr>
      <w:tr>
        <w:tc>
          <w:tcPr>
            <w:tcW w:type="dxa" w:w="4680"/>
          </w:tcPr>
          <w:p>
            <w:r/>
            <w:r>
              <w:rPr>
                <w:rFonts w:ascii="Calibri" w:hAnsi="Calibri" w:eastAsia="Calibri"/>
                <w:b w:val="0"/>
                <w:i w:val="0"/>
                <w:color w:val="333A40"/>
                <w:sz w:val="20"/>
              </w:rPr>
              <w:t>Vulnerability findings</w:t>
            </w:r>
          </w:p>
        </w:tc>
        <w:tc>
          <w:tcPr>
            <w:tcW w:type="dxa" w:w="4680"/>
          </w:tcPr>
          <w:p>
            <w:r/>
            <w:r>
              <w:rPr>
                <w:rFonts w:ascii="Calibri" w:hAnsi="Calibri" w:eastAsia="Calibri"/>
                <w:b w:val="0"/>
                <w:i w:val="0"/>
                <w:color w:val="333A40"/>
                <w:sz w:val="20"/>
              </w:rPr>
              <w:t>1,100</w:t>
            </w:r>
          </w:p>
        </w:tc>
      </w:tr>
      <w:tr>
        <w:tc>
          <w:tcPr>
            <w:tcW w:type="dxa" w:w="4680"/>
            <w:shd w:fill="E8EEF0" w:val="clear"/>
          </w:tcPr>
          <w:p>
            <w:r/>
            <w:r>
              <w:rPr>
                <w:rFonts w:ascii="Calibri" w:hAnsi="Calibri" w:eastAsia="Calibri"/>
                <w:b w:val="0"/>
                <w:i w:val="0"/>
                <w:color w:val="333A40"/>
                <w:sz w:val="20"/>
              </w:rPr>
              <w:t>Safety barriers</w:t>
            </w:r>
          </w:p>
        </w:tc>
        <w:tc>
          <w:tcPr>
            <w:tcW w:type="dxa" w:w="4680"/>
            <w:shd w:fill="E8EEF0" w:val="clear"/>
          </w:tcPr>
          <w:p>
            <w:r/>
            <w:r>
              <w:rPr>
                <w:rFonts w:ascii="Calibri" w:hAnsi="Calibri" w:eastAsia="Calibri"/>
                <w:b w:val="0"/>
                <w:i w:val="0"/>
                <w:color w:val="333A40"/>
                <w:sz w:val="20"/>
              </w:rPr>
              <w:t>450</w:t>
            </w:r>
          </w:p>
        </w:tc>
      </w:tr>
      <w:tr>
        <w:tc>
          <w:tcPr>
            <w:tcW w:type="dxa" w:w="4680"/>
          </w:tcPr>
          <w:p>
            <w:r/>
            <w:r>
              <w:rPr>
                <w:rFonts w:ascii="Calibri" w:hAnsi="Calibri" w:eastAsia="Calibri"/>
                <w:b w:val="0"/>
                <w:i w:val="0"/>
                <w:color w:val="333A40"/>
                <w:sz w:val="20"/>
              </w:rPr>
              <w:t>Work orders</w:t>
            </w:r>
          </w:p>
        </w:tc>
        <w:tc>
          <w:tcPr>
            <w:tcW w:type="dxa" w:w="4680"/>
          </w:tcPr>
          <w:p>
            <w:r/>
            <w:r>
              <w:rPr>
                <w:rFonts w:ascii="Calibri" w:hAnsi="Calibri" w:eastAsia="Calibri"/>
                <w:b w:val="0"/>
                <w:i w:val="0"/>
                <w:color w:val="333A40"/>
                <w:sz w:val="20"/>
              </w:rPr>
              <w:t>1,250</w:t>
            </w:r>
          </w:p>
        </w:tc>
      </w:tr>
      <w:tr>
        <w:tc>
          <w:tcPr>
            <w:tcW w:type="dxa" w:w="4680"/>
            <w:shd w:fill="E8EEF0" w:val="clear"/>
          </w:tcPr>
          <w:p>
            <w:r/>
            <w:r>
              <w:rPr>
                <w:rFonts w:ascii="Calibri" w:hAnsi="Calibri" w:eastAsia="Calibri"/>
                <w:b w:val="0"/>
                <w:i w:val="0"/>
                <w:color w:val="333A40"/>
                <w:sz w:val="20"/>
              </w:rPr>
              <w:t>Remote access sessions</w:t>
            </w:r>
          </w:p>
        </w:tc>
        <w:tc>
          <w:tcPr>
            <w:tcW w:type="dxa" w:w="4680"/>
            <w:shd w:fill="E8EEF0" w:val="clear"/>
          </w:tcPr>
          <w:p>
            <w:r/>
            <w:r>
              <w:rPr>
                <w:rFonts w:ascii="Calibri" w:hAnsi="Calibri" w:eastAsia="Calibri"/>
                <w:b w:val="0"/>
                <w:i w:val="0"/>
                <w:color w:val="333A40"/>
                <w:sz w:val="20"/>
              </w:rPr>
              <w:t>700</w:t>
            </w:r>
          </w:p>
        </w:tc>
      </w:tr>
      <w:tr>
        <w:tc>
          <w:tcPr>
            <w:tcW w:type="dxa" w:w="4680"/>
          </w:tcPr>
          <w:p>
            <w:r/>
            <w:r>
              <w:rPr>
                <w:rFonts w:ascii="Calibri" w:hAnsi="Calibri" w:eastAsia="Calibri"/>
                <w:b w:val="0"/>
                <w:i w:val="0"/>
                <w:color w:val="333A40"/>
                <w:sz w:val="20"/>
              </w:rPr>
              <w:t>Cyber alerts</w:t>
            </w:r>
          </w:p>
        </w:tc>
        <w:tc>
          <w:tcPr>
            <w:tcW w:type="dxa" w:w="4680"/>
          </w:tcPr>
          <w:p>
            <w:r/>
            <w:r>
              <w:rPr>
                <w:rFonts w:ascii="Calibri" w:hAnsi="Calibri" w:eastAsia="Calibri"/>
                <w:b w:val="0"/>
                <w:i w:val="0"/>
                <w:color w:val="333A40"/>
                <w:sz w:val="20"/>
              </w:rPr>
              <w:t>2,800</w:t>
            </w:r>
          </w:p>
        </w:tc>
      </w:tr>
      <w:tr>
        <w:tc>
          <w:tcPr>
            <w:tcW w:type="dxa" w:w="4680"/>
            <w:shd w:fill="E8EEF0" w:val="clear"/>
          </w:tcPr>
          <w:p>
            <w:r/>
            <w:r>
              <w:rPr>
                <w:rFonts w:ascii="Calibri" w:hAnsi="Calibri" w:eastAsia="Calibri"/>
                <w:b w:val="0"/>
                <w:i w:val="0"/>
                <w:color w:val="333A40"/>
                <w:sz w:val="20"/>
              </w:rPr>
              <w:t>Recovery records</w:t>
            </w:r>
          </w:p>
        </w:tc>
        <w:tc>
          <w:tcPr>
            <w:tcW w:type="dxa" w:w="4680"/>
            <w:shd w:fill="E8EEF0" w:val="clear"/>
          </w:tcPr>
          <w:p>
            <w:r/>
            <w:r>
              <w:rPr>
                <w:rFonts w:ascii="Calibri" w:hAnsi="Calibri" w:eastAsia="Calibri"/>
                <w:b w:val="0"/>
                <w:i w:val="0"/>
                <w:color w:val="333A40"/>
                <w:sz w:val="20"/>
              </w:rPr>
              <w:t>144</w:t>
            </w:r>
          </w:p>
        </w:tc>
      </w:tr>
      <w:tr>
        <w:tc>
          <w:tcPr>
            <w:tcW w:type="dxa" w:w="4680"/>
          </w:tcPr>
          <w:p>
            <w:r/>
            <w:r>
              <w:rPr>
                <w:rFonts w:ascii="Calibri" w:hAnsi="Calibri" w:eastAsia="Calibri"/>
                <w:b w:val="0"/>
                <w:i w:val="0"/>
                <w:color w:val="333A40"/>
                <w:sz w:val="20"/>
              </w:rPr>
              <w:t>Enterprise events</w:t>
            </w:r>
          </w:p>
        </w:tc>
        <w:tc>
          <w:tcPr>
            <w:tcW w:type="dxa" w:w="4680"/>
          </w:tcPr>
          <w:p>
            <w:r/>
            <w:r>
              <w:rPr>
                <w:rFonts w:ascii="Calibri" w:hAnsi="Calibri" w:eastAsia="Calibri"/>
                <w:b w:val="0"/>
                <w:i w:val="0"/>
                <w:color w:val="333A40"/>
                <w:sz w:val="20"/>
              </w:rPr>
              <w:t>6,500</w:t>
            </w:r>
          </w:p>
        </w:tc>
      </w:tr>
    </w:tbl>
    <w:p/>
    <w:p>
      <w:pPr>
        <w:spacing w:after="160" w:before="0"/>
      </w:pPr>
      <w:r>
        <w:rPr>
          <w:rFonts w:ascii="Calibri" w:hAnsi="Calibri" w:eastAsia="Calibri"/>
          <w:b w:val="0"/>
          <w:i w:val="0"/>
          <w:color w:val="333A40"/>
          <w:sz w:val="22"/>
        </w:rPr>
        <w:t>Observed asset types in data/raw/assets.csv include PLC, DCS controller, safety PLC, RTU, IED, HMI, historian, OPC server, gateway, engineering workstation, network switch, sensor, and VFD. Zones and protocols are mixed (for example DNP3, PROFINET, IEC 61850, IEC 104).</w:t>
      </w:r>
    </w:p>
    <w:p>
      <w:pPr>
        <w:spacing w:after="160" w:before="0"/>
      </w:pPr>
      <w:r>
        <w:rPr>
          <w:rFonts w:ascii="Calibri" w:hAnsi="Calibri" w:eastAsia="Calibri"/>
          <w:b w:val="0"/>
          <w:i w:val="0"/>
          <w:color w:val="333A40"/>
          <w:sz w:val="22"/>
        </w:rPr>
        <w:t>Parallel “shadow” sources exist on purpose:</w:t>
      </w:r>
    </w:p>
    <w:p>
      <w:pPr>
        <w:pStyle w:val="ListBullet"/>
        <w:spacing w:after="60"/>
      </w:pPr>
      <w:r>
        <w:rPr>
          <w:rFonts w:ascii="Calibri" w:hAnsi="Calibri" w:eastAsia="Calibri"/>
          <w:b/>
          <w:i w:val="0"/>
          <w:color w:val="333A40"/>
          <w:sz w:val="22"/>
        </w:rPr>
        <w:t>data/shadow/ot_asset_inventory_FINAL_v8.csv</w:t>
      </w:r>
      <w:r>
        <w:rPr>
          <w:rFonts w:ascii="Calibri" w:hAnsi="Calibri" w:eastAsia="Calibri"/>
          <w:b w:val="0"/>
          <w:i w:val="0"/>
          <w:color w:val="333A40"/>
          <w:sz w:val="22"/>
        </w:rPr>
        <w:t xml:space="preserve"> — a spreadsheet inventory that can be newer than the official CMDB</w:t>
      </w:r>
    </w:p>
    <w:p>
      <w:pPr>
        <w:pStyle w:val="ListBullet"/>
        <w:spacing w:after="60"/>
      </w:pPr>
      <w:r>
        <w:rPr>
          <w:rFonts w:ascii="Calibri" w:hAnsi="Calibri" w:eastAsia="Calibri"/>
          <w:b/>
          <w:i w:val="0"/>
          <w:color w:val="333A40"/>
          <w:sz w:val="22"/>
        </w:rPr>
        <w:t>data/shadow/risk_acceptance_tracker.csv</w:t>
      </w:r>
      <w:r>
        <w:rPr>
          <w:rFonts w:ascii="Calibri" w:hAnsi="Calibri" w:eastAsia="Calibri"/>
          <w:b w:val="0"/>
          <w:i w:val="0"/>
          <w:color w:val="333A40"/>
          <w:sz w:val="22"/>
        </w:rPr>
        <w:t xml:space="preserve"> — deferred/accepted risks with expiry and informal rationale</w:t>
      </w:r>
    </w:p>
    <w:p>
      <w:pPr>
        <w:pStyle w:val="ListBullet"/>
        <w:spacing w:after="60"/>
      </w:pPr>
      <w:r>
        <w:rPr>
          <w:rFonts w:ascii="Calibri" w:hAnsi="Calibri" w:eastAsia="Calibri"/>
          <w:b/>
          <w:i w:val="0"/>
          <w:color w:val="333A40"/>
          <w:sz w:val="22"/>
        </w:rPr>
        <w:t>data/shadow/shift_handover_email.txt</w:t>
      </w:r>
      <w:r>
        <w:rPr>
          <w:rFonts w:ascii="Calibri" w:hAnsi="Calibri" w:eastAsia="Calibri"/>
          <w:b w:val="0"/>
          <w:i w:val="0"/>
          <w:color w:val="333A40"/>
          <w:sz w:val="22"/>
        </w:rPr>
        <w:t xml:space="preserve"> — operator notes: vendor work without a ticket, a “temporary” safety bypass, historian/HMI disagreement, and a warning not to isolate a controller near minimum stable load</w:t>
      </w:r>
    </w:p>
    <w:p>
      <w:pPr>
        <w:spacing w:after="160" w:before="0"/>
      </w:pPr>
      <w:r>
        <w:rPr>
          <w:rFonts w:ascii="Calibri" w:hAnsi="Calibri" w:eastAsia="Calibri"/>
          <w:b w:val="0"/>
          <w:i w:val="0"/>
          <w:color w:val="333A40"/>
          <w:sz w:val="22"/>
        </w:rPr>
        <w:t>These shadow files exist to prove that official systems are not authoritative by name alone.</w:t>
      </w:r>
    </w:p>
    <w:p>
      <w:pPr>
        <w:pStyle w:val="Heading1"/>
      </w:pPr>
      <w:r>
        <w:rPr>
          <w:rFonts w:ascii="Calibri" w:hAnsi="Calibri"/>
          <w:color w:val="1B3A4B"/>
        </w:rPr>
        <w:t>4. The L1–L12 imperfection model</w:t>
      </w:r>
    </w:p>
    <w:p>
      <w:pPr>
        <w:spacing w:after="160" w:before="0"/>
      </w:pPr>
      <w:r>
        <w:rPr>
          <w:rFonts w:ascii="Calibri" w:hAnsi="Calibri" w:eastAsia="Calibri"/>
          <w:b w:val="0"/>
          <w:i w:val="0"/>
          <w:color w:val="333A40"/>
          <w:sz w:val="22"/>
        </w:rPr>
        <w:t>The estate is organized as twelve brownfield layers. Participants are expected to find imperfections in each, not just “fix the cyber dashboard.”</w:t>
      </w:r>
    </w:p>
    <w:p>
      <w:pPr>
        <w:pStyle w:val="ListBullet"/>
        <w:spacing w:after="60"/>
      </w:pPr>
      <w:r>
        <w:rPr>
          <w:rFonts w:ascii="Calibri" w:hAnsi="Calibri" w:eastAsia="Calibri"/>
          <w:b/>
          <w:i w:val="0"/>
          <w:color w:val="333A40"/>
          <w:sz w:val="22"/>
        </w:rPr>
        <w:t>L1 — Software / Engineering Logic</w:t>
      </w:r>
      <w:r>
        <w:rPr>
          <w:rFonts w:ascii="Calibri" w:hAnsi="Calibri" w:eastAsia="Calibri"/>
          <w:b w:val="0"/>
          <w:i w:val="0"/>
          <w:color w:val="333A40"/>
          <w:sz w:val="22"/>
        </w:rPr>
        <w:t xml:space="preserve"> — duplicated rules, hard-coded risk thresholds, weak tests, stale scripts.</w:t>
      </w:r>
    </w:p>
    <w:p>
      <w:pPr>
        <w:pStyle w:val="ListBullet"/>
        <w:spacing w:after="60"/>
      </w:pPr>
      <w:r>
        <w:rPr>
          <w:rFonts w:ascii="Calibri" w:hAnsi="Calibri" w:eastAsia="Calibri"/>
          <w:b/>
          <w:i w:val="0"/>
          <w:color w:val="333A40"/>
          <w:sz w:val="22"/>
        </w:rPr>
        <w:t>L2 — OT Systems / Protocols</w:t>
      </w:r>
      <w:r>
        <w:rPr>
          <w:rFonts w:ascii="Calibri" w:hAnsi="Calibri" w:eastAsia="Calibri"/>
          <w:b w:val="0"/>
          <w:i w:val="0"/>
          <w:color w:val="333A40"/>
          <w:sz w:val="22"/>
        </w:rPr>
        <w:t xml:space="preserve"> — mixed PLC/DCS/SCADA/HMI/historian/gateway generations and protocol drift.</w:t>
      </w:r>
    </w:p>
    <w:p>
      <w:pPr>
        <w:pStyle w:val="ListBullet"/>
        <w:spacing w:after="60"/>
      </w:pPr>
      <w:r>
        <w:rPr>
          <w:rFonts w:ascii="Calibri" w:hAnsi="Calibri" w:eastAsia="Calibri"/>
          <w:b/>
          <w:i w:val="0"/>
          <w:color w:val="333A40"/>
          <w:sz w:val="22"/>
        </w:rPr>
        <w:t>L3 — Data / Telemetry</w:t>
      </w:r>
      <w:r>
        <w:rPr>
          <w:rFonts w:ascii="Calibri" w:hAnsi="Calibri" w:eastAsia="Calibri"/>
          <w:b w:val="0"/>
          <w:i w:val="0"/>
          <w:color w:val="333A40"/>
          <w:sz w:val="22"/>
        </w:rPr>
        <w:t xml:space="preserve"> — missing/duplicate/stale tags, unit mismatches, quality flags, clock drift, weak provenance.</w:t>
      </w:r>
    </w:p>
    <w:p>
      <w:pPr>
        <w:pStyle w:val="ListBullet"/>
        <w:spacing w:after="60"/>
      </w:pPr>
      <w:r>
        <w:rPr>
          <w:rFonts w:ascii="Calibri" w:hAnsi="Calibri" w:eastAsia="Calibri"/>
          <w:b/>
          <w:i w:val="0"/>
          <w:color w:val="333A40"/>
          <w:sz w:val="22"/>
        </w:rPr>
        <w:t>L4 — Asset / Configuration</w:t>
      </w:r>
      <w:r>
        <w:rPr>
          <w:rFonts w:ascii="Calibri" w:hAnsi="Calibri" w:eastAsia="Calibri"/>
          <w:b w:val="0"/>
          <w:i w:val="0"/>
          <w:color w:val="333A40"/>
          <w:sz w:val="22"/>
        </w:rPr>
        <w:t xml:space="preserve"> — competing inventories, aliases, firmware mismatches, undocumented devices.</w:t>
      </w:r>
    </w:p>
    <w:p>
      <w:pPr>
        <w:pStyle w:val="ListBullet"/>
        <w:spacing w:after="60"/>
      </w:pPr>
      <w:r>
        <w:rPr>
          <w:rFonts w:ascii="Calibri" w:hAnsi="Calibri" w:eastAsia="Calibri"/>
          <w:b/>
          <w:i w:val="0"/>
          <w:color w:val="333A40"/>
          <w:sz w:val="22"/>
        </w:rPr>
        <w:t>L5 — Physical Process / Control</w:t>
      </w:r>
      <w:r>
        <w:rPr>
          <w:rFonts w:ascii="Calibri" w:hAnsi="Calibri" w:eastAsia="Calibri"/>
          <w:b w:val="0"/>
          <w:i w:val="0"/>
          <w:color w:val="333A40"/>
          <w:sz w:val="22"/>
        </w:rPr>
        <w:t xml:space="preserve"> — unit dependencies, abnormal states, safe-state constraints, cyber-physical causality.</w:t>
      </w:r>
    </w:p>
    <w:p>
      <w:pPr>
        <w:pStyle w:val="ListBullet"/>
        <w:spacing w:after="60"/>
      </w:pPr>
      <w:r>
        <w:rPr>
          <w:rFonts w:ascii="Calibri" w:hAnsi="Calibri" w:eastAsia="Calibri"/>
          <w:b/>
          <w:i w:val="0"/>
          <w:color w:val="333A40"/>
          <w:sz w:val="22"/>
        </w:rPr>
        <w:t>L6 — Cyber Risk / Exposure</w:t>
      </w:r>
      <w:r>
        <w:rPr>
          <w:rFonts w:ascii="Calibri" w:hAnsi="Calibri" w:eastAsia="Calibri"/>
          <w:b w:val="0"/>
          <w:i w:val="0"/>
          <w:color w:val="333A40"/>
          <w:sz w:val="22"/>
        </w:rPr>
        <w:t xml:space="preserve"> — CVSS disconnected from reachability, process criticality, safety, and recovery.</w:t>
      </w:r>
    </w:p>
    <w:p>
      <w:pPr>
        <w:pStyle w:val="ListBullet"/>
        <w:spacing w:after="60"/>
      </w:pPr>
      <w:r>
        <w:rPr>
          <w:rFonts w:ascii="Calibri" w:hAnsi="Calibri" w:eastAsia="Calibri"/>
          <w:b/>
          <w:i w:val="0"/>
          <w:color w:val="333A40"/>
          <w:sz w:val="22"/>
        </w:rPr>
        <w:t>L7 — Safety / Protection</w:t>
      </w:r>
      <w:r>
        <w:rPr>
          <w:rFonts w:ascii="Calibri" w:hAnsi="Calibri" w:eastAsia="Calibri"/>
          <w:b w:val="0"/>
          <w:i w:val="0"/>
          <w:color w:val="333A40"/>
          <w:sz w:val="22"/>
        </w:rPr>
        <w:t xml:space="preserve"> — SIS, alarms, trips, bypasses, proof-test overdue; security response can fight process safety.</w:t>
      </w:r>
    </w:p>
    <w:p>
      <w:pPr>
        <w:pStyle w:val="ListBullet"/>
        <w:spacing w:after="60"/>
      </w:pPr>
      <w:r>
        <w:rPr>
          <w:rFonts w:ascii="Calibri" w:hAnsi="Calibri" w:eastAsia="Calibri"/>
          <w:b/>
          <w:i w:val="0"/>
          <w:color w:val="333A40"/>
          <w:sz w:val="22"/>
        </w:rPr>
        <w:t>L8 — Operations / Maintenance</w:t>
      </w:r>
      <w:r>
        <w:rPr>
          <w:rFonts w:ascii="Calibri" w:hAnsi="Calibri" w:eastAsia="Calibri"/>
          <w:b w:val="0"/>
          <w:i w:val="0"/>
          <w:color w:val="333A40"/>
          <w:sz w:val="22"/>
        </w:rPr>
        <w:t xml:space="preserve"> — work orders vs field reality, overrides, contractors, temporary changes.</w:t>
      </w:r>
    </w:p>
    <w:p>
      <w:pPr>
        <w:pStyle w:val="ListBullet"/>
        <w:spacing w:after="60"/>
      </w:pPr>
      <w:r>
        <w:rPr>
          <w:rFonts w:ascii="Calibri" w:hAnsi="Calibri" w:eastAsia="Calibri"/>
          <w:b/>
          <w:i w:val="0"/>
          <w:color w:val="333A40"/>
          <w:sz w:val="22"/>
        </w:rPr>
        <w:t>L9 — Enterprise / IT-OT Ecosystem</w:t>
      </w:r>
      <w:r>
        <w:rPr>
          <w:rFonts w:ascii="Calibri" w:hAnsi="Calibri" w:eastAsia="Calibri"/>
          <w:b w:val="0"/>
          <w:i w:val="0"/>
          <w:color w:val="333A40"/>
          <w:sz w:val="22"/>
        </w:rPr>
        <w:t xml:space="preserve"> — SOC/SIEM, CMMS/EAM, ERP/MES, IAM/PAM, vendors each hold partial truth.</w:t>
      </w:r>
    </w:p>
    <w:p>
      <w:pPr>
        <w:pStyle w:val="ListBullet"/>
        <w:spacing w:after="60"/>
      </w:pPr>
      <w:r>
        <w:rPr>
          <w:rFonts w:ascii="Calibri" w:hAnsi="Calibri" w:eastAsia="Calibri"/>
          <w:b/>
          <w:i w:val="0"/>
          <w:color w:val="333A40"/>
          <w:sz w:val="22"/>
        </w:rPr>
        <w:t>L10 — Resilience / Recovery</w:t>
      </w:r>
      <w:r>
        <w:rPr>
          <w:rFonts w:ascii="Calibri" w:hAnsi="Calibri" w:eastAsia="Calibri"/>
          <w:b w:val="0"/>
          <w:i w:val="0"/>
          <w:color w:val="333A40"/>
          <w:sz w:val="22"/>
        </w:rPr>
        <w:t xml:space="preserve"> — stale backups, untested restore paths, missing runbooks, unverified dependencies.</w:t>
      </w:r>
    </w:p>
    <w:p>
      <w:pPr>
        <w:pStyle w:val="ListBullet"/>
        <w:spacing w:after="60"/>
      </w:pPr>
      <w:r>
        <w:rPr>
          <w:rFonts w:ascii="Calibri" w:hAnsi="Calibri" w:eastAsia="Calibri"/>
          <w:b/>
          <w:i w:val="0"/>
          <w:color w:val="333A40"/>
          <w:sz w:val="22"/>
        </w:rPr>
        <w:t>L11 — Decision Intelligence Gaps</w:t>
      </w:r>
      <w:r>
        <w:rPr>
          <w:rFonts w:ascii="Calibri" w:hAnsi="Calibri" w:eastAsia="Calibri"/>
          <w:b w:val="0"/>
          <w:i w:val="0"/>
          <w:color w:val="333A40"/>
          <w:sz w:val="22"/>
        </w:rPr>
        <w:t xml:space="preserve"> — alert overload, weak contextual ranking, poor causality, uncertainty ignored.</w:t>
      </w:r>
    </w:p>
    <w:p>
      <w:pPr>
        <w:pStyle w:val="ListBullet"/>
        <w:spacing w:after="60"/>
      </w:pPr>
      <w:r>
        <w:rPr>
          <w:rFonts w:ascii="Calibri" w:hAnsi="Calibri" w:eastAsia="Calibri"/>
          <w:b/>
          <w:i w:val="0"/>
          <w:color w:val="333A40"/>
          <w:sz w:val="22"/>
        </w:rPr>
        <w:t>L12 — Autonomy / Safety / Assurance</w:t>
      </w:r>
      <w:r>
        <w:rPr>
          <w:rFonts w:ascii="Calibri" w:hAnsi="Calibri" w:eastAsia="Calibri"/>
          <w:b w:val="0"/>
          <w:i w:val="0"/>
          <w:color w:val="333A40"/>
          <w:sz w:val="22"/>
        </w:rPr>
        <w:t xml:space="preserve"> — authority boundaries, HITL, TEVV, explainability, audit, governance.</w:t>
      </w:r>
    </w:p>
    <w:p>
      <w:pPr>
        <w:pStyle w:val="Heading1"/>
      </w:pPr>
      <w:r>
        <w:rPr>
          <w:rFonts w:ascii="Calibri" w:hAnsi="Calibri"/>
          <w:color w:val="1B3A4B"/>
        </w:rPr>
        <w:t>5. Current-state architecture</w:t>
      </w:r>
    </w:p>
    <w:p>
      <w:pPr>
        <w:spacing w:after="160" w:before="0"/>
      </w:pPr>
      <w:r>
        <w:rPr>
          <w:rFonts w:ascii="Calibri" w:hAnsi="Calibri" w:eastAsia="Calibri"/>
          <w:b w:val="0"/>
          <w:i w:val="0"/>
          <w:color w:val="333A40"/>
          <w:sz w:val="22"/>
        </w:rPr>
        <w:t>Documented current-state flow (docs/03_current_state_architecture.md) follows a Purdue-like stack: Enterprise IT / SOC / IAM / ERP, then DMZ (historian, jump host, MES bridge), then SCADA, engineering, and CMMS/EAM, then PLC/DCS and gateways, then sensors and field devices, then the physical process.</w:t>
      </w:r>
    </w:p>
    <w:p>
      <w:pPr>
        <w:spacing w:after="160" w:before="0"/>
      </w:pPr>
      <w:r>
        <w:rPr>
          <w:rFonts w:ascii="Calibri" w:hAnsi="Calibri" w:eastAsia="Calibri"/>
          <w:b w:val="0"/>
          <w:i w:val="0"/>
          <w:color w:val="333A40"/>
          <w:sz w:val="22"/>
        </w:rPr>
        <w:t>Alongside that stack sit undocumented paths: vendor VPNs, service laptops, spreadsheets, shift notes, and stale diagrams. There is no single system of cyber-physical truth and no verified end-to-end recovery graph.</w:t>
      </w:r>
    </w:p>
    <w:p>
      <w:pPr>
        <w:spacing w:after="160" w:before="0"/>
      </w:pPr>
      <w:r>
        <w:rPr>
          <w:rFonts w:ascii="Calibri" w:hAnsi="Calibri" w:eastAsia="Calibri"/>
          <w:b w:val="0"/>
          <w:i w:val="0"/>
          <w:color w:val="333A40"/>
          <w:sz w:val="22"/>
        </w:rPr>
        <w:t>API contracts themselves are inconsistent: contracts/asset_api_v1.yaml uses assetId / fwVersion / operationalState, while contracts/asset_api_v2.yaml uses asset_id / firmware / observed_state. That is intentional integration debt.</w:t>
      </w:r>
    </w:p>
    <w:p>
      <w:pPr>
        <w:pStyle w:val="Heading1"/>
      </w:pPr>
      <w:r>
        <w:rPr>
          <w:rFonts w:ascii="Calibri" w:hAnsi="Calibri"/>
          <w:color w:val="1B3A4B"/>
        </w:rPr>
        <w:t>6. What the software actually does today</w:t>
      </w:r>
    </w:p>
    <w:p>
      <w:pPr>
        <w:pStyle w:val="Heading2"/>
      </w:pPr>
      <w:r>
        <w:rPr>
          <w:rFonts w:ascii="Calibri" w:hAnsi="Calibri"/>
          <w:color w:val="0D5C63"/>
        </w:rPr>
        <w:t>Runtime surfaces</w:t>
      </w:r>
    </w:p>
    <w:p>
      <w:pPr>
        <w:pStyle w:val="ListBullet"/>
        <w:spacing w:after="60"/>
      </w:pPr>
      <w:r>
        <w:rPr>
          <w:rFonts w:ascii="Calibri" w:hAnsi="Calibri" w:eastAsia="Calibri"/>
          <w:b/>
          <w:i w:val="0"/>
          <w:color w:val="333A40"/>
          <w:sz w:val="22"/>
        </w:rPr>
        <w:t>CLI:</w:t>
      </w:r>
      <w:r>
        <w:rPr>
          <w:rFonts w:ascii="Calibri" w:hAnsi="Calibri" w:eastAsia="Calibri"/>
          <w:b w:val="0"/>
          <w:i w:val="0"/>
          <w:color w:val="333A40"/>
          <w:sz w:val="22"/>
        </w:rPr>
        <w:t xml:space="preserve"> python -m ot_command.cli diagnostics prints JSON counts of seeded imperfections.</w:t>
      </w:r>
    </w:p>
    <w:p>
      <w:pPr>
        <w:pStyle w:val="ListBullet"/>
        <w:spacing w:after="60"/>
      </w:pPr>
      <w:r>
        <w:rPr>
          <w:rFonts w:ascii="Calibri" w:hAnsi="Calibri" w:eastAsia="Calibri"/>
          <w:b/>
          <w:i w:val="0"/>
          <w:color w:val="333A40"/>
          <w:sz w:val="22"/>
        </w:rPr>
        <w:t>Read-only API:</w:t>
      </w:r>
      <w:r>
        <w:rPr>
          <w:rFonts w:ascii="Calibri" w:hAnsi="Calibri" w:eastAsia="Calibri"/>
          <w:b w:val="0"/>
          <w:i w:val="0"/>
          <w:color w:val="333A40"/>
          <w:sz w:val="22"/>
        </w:rPr>
        <w:t xml:space="preserve"> FastAPI app ot_command.api:app with /health and /diagnostics only. Health reports mode: synthetic-read-only.</w:t>
      </w:r>
    </w:p>
    <w:p>
      <w:pPr>
        <w:pStyle w:val="ListBullet"/>
        <w:spacing w:after="60"/>
      </w:pPr>
      <w:r>
        <w:rPr>
          <w:rFonts w:ascii="Calibri" w:hAnsi="Calibri" w:eastAsia="Calibri"/>
          <w:b/>
          <w:i w:val="0"/>
          <w:color w:val="333A40"/>
          <w:sz w:val="22"/>
        </w:rPr>
        <w:t>Repository layer:</w:t>
      </w:r>
      <w:r>
        <w:rPr>
          <w:rFonts w:ascii="Calibri" w:hAnsi="Calibri" w:eastAsia="Calibri"/>
          <w:b w:val="0"/>
          <w:i w:val="0"/>
          <w:color w:val="333A40"/>
          <w:sz w:val="22"/>
        </w:rPr>
        <w:t xml:space="preserve"> CSV/JSONL readers over local files. No live OT connectors.</w:t>
      </w:r>
    </w:p>
    <w:p>
      <w:pPr>
        <w:pStyle w:val="ListBullet"/>
        <w:spacing w:after="60"/>
      </w:pPr>
      <w:r>
        <w:rPr>
          <w:rFonts w:ascii="Calibri" w:hAnsi="Calibri" w:eastAsia="Calibri"/>
          <w:b/>
          <w:i w:val="0"/>
          <w:color w:val="333A40"/>
          <w:sz w:val="22"/>
        </w:rPr>
        <w:t>Policy:</w:t>
      </w:r>
      <w:r>
        <w:rPr>
          <w:rFonts w:ascii="Calibri" w:hAnsi="Calibri" w:eastAsia="Calibri"/>
          <w:b w:val="0"/>
          <w:i w:val="0"/>
          <w:color w:val="333A40"/>
          <w:sz w:val="22"/>
        </w:rPr>
        <w:t xml:space="preserve"> src/ot_command/core/policy.py defines action tiers 0–4. Observe/correlate/summarize are autonomous. Isolation, remote-access changes, and firewall changes require a human. PLC writes, setpoint changes, SIS modifications, and interlock bypasses are out of scope.</w:t>
      </w:r>
    </w:p>
    <w:p>
      <w:pPr>
        <w:pStyle w:val="Heading2"/>
      </w:pPr>
      <w:r>
        <w:rPr>
          <w:rFonts w:ascii="Calibri" w:hAnsi="Calibri"/>
          <w:color w:val="0D5C63"/>
        </w:rPr>
        <w:t>Intentionally broken legacy logic</w:t>
      </w:r>
    </w:p>
    <w:p>
      <w:pPr>
        <w:spacing w:after="160" w:before="0"/>
      </w:pPr>
      <w:r>
        <w:rPr>
          <w:rFonts w:ascii="Calibri" w:hAnsi="Calibri" w:eastAsia="Calibri"/>
          <w:b w:val="0"/>
          <w:i w:val="0"/>
          <w:color w:val="333A40"/>
          <w:sz w:val="22"/>
        </w:rPr>
        <w:t>src/ot_command/legacy/risk.py is labeled “intentionally simplistic”:</w:t>
      </w:r>
    </w:p>
    <w:p>
      <w:pPr>
        <w:pStyle w:val="ListBullet"/>
        <w:spacing w:after="60"/>
      </w:pPr>
      <w:r>
        <w:rPr>
          <w:rFonts w:ascii="Calibri" w:hAnsi="Calibri" w:eastAsia="Calibri"/>
          <w:b/>
          <w:i w:val="0"/>
          <w:color w:val="333A40"/>
          <w:sz w:val="22"/>
        </w:rPr>
        <w:t>Risk ranking</w:t>
      </w:r>
      <w:r>
        <w:rPr>
          <w:rFonts w:ascii="Calibri" w:hAnsi="Calibri" w:eastAsia="Calibri"/>
          <w:b w:val="0"/>
          <w:i w:val="0"/>
          <w:color w:val="333A40"/>
          <w:sz w:val="22"/>
        </w:rPr>
        <w:t xml:space="preserve"> sorts by CVSS alone and ignores process/safety/recovery context.</w:t>
      </w:r>
    </w:p>
    <w:p>
      <w:pPr>
        <w:pStyle w:val="ListBullet"/>
        <w:spacing w:after="60"/>
      </w:pPr>
      <w:r>
        <w:rPr>
          <w:rFonts w:ascii="Calibri" w:hAnsi="Calibri" w:eastAsia="Calibri"/>
          <w:b/>
          <w:i w:val="0"/>
          <w:color w:val="333A40"/>
          <w:sz w:val="22"/>
        </w:rPr>
        <w:t>Recovery ready</w:t>
      </w:r>
      <w:r>
        <w:rPr>
          <w:rFonts w:ascii="Calibri" w:hAnsi="Calibri" w:eastAsia="Calibri"/>
          <w:b w:val="0"/>
          <w:i w:val="0"/>
          <w:color w:val="333A40"/>
          <w:sz w:val="22"/>
        </w:rPr>
        <w:t xml:space="preserve"> is true whenever backup_status == CURRENT, ignoring restore-test freshness, runbooks, and dependencies.</w:t>
      </w:r>
    </w:p>
    <w:p>
      <w:pPr>
        <w:pStyle w:val="ListBullet"/>
        <w:spacing w:after="60"/>
      </w:pPr>
      <w:r>
        <w:rPr>
          <w:rFonts w:ascii="Calibri" w:hAnsi="Calibri" w:eastAsia="Calibri"/>
          <w:b/>
          <w:i w:val="0"/>
          <w:color w:val="333A40"/>
          <w:sz w:val="22"/>
        </w:rPr>
        <w:t>Isolation</w:t>
      </w:r>
      <w:r>
        <w:rPr>
          <w:rFonts w:ascii="Calibri" w:hAnsi="Calibri" w:eastAsia="Calibri"/>
          <w:b w:val="0"/>
          <w:i w:val="0"/>
          <w:color w:val="333A40"/>
          <w:sz w:val="22"/>
        </w:rPr>
        <w:t xml:space="preserve"> recommends ISOLATE for HIGH/CRITICAL alerts with no safety check.</w:t>
      </w:r>
    </w:p>
    <w:p>
      <w:pPr>
        <w:spacing w:after="160" w:before="0"/>
      </w:pPr>
      <w:r>
        <w:rPr>
          <w:rFonts w:ascii="Calibri" w:hAnsi="Calibri" w:eastAsia="Calibri"/>
          <w:b w:val="0"/>
          <w:i w:val="0"/>
          <w:color w:val="333A40"/>
          <w:sz w:val="22"/>
        </w:rPr>
        <w:t>These are not accidental bugs. Tests in tests/test_known_legacy_defects.py are marked xfail with stated rationale. V2 treats accidental packaging/import defects as release blockers, but preserves authentic brownfield contradictions.</w:t>
      </w:r>
    </w:p>
    <w:p>
      <w:pPr>
        <w:pStyle w:val="Heading2"/>
      </w:pPr>
      <w:r>
        <w:rPr>
          <w:rFonts w:ascii="Calibri" w:hAnsi="Calibri"/>
          <w:color w:val="0D5C63"/>
        </w:rPr>
        <w:t>Baseline diagnostics already visible in the data</w:t>
      </w:r>
    </w:p>
    <w:p>
      <w:pPr>
        <w:spacing w:after="160" w:before="0"/>
      </w:pPr>
      <w:r>
        <w:rPr>
          <w:rFonts w:ascii="Calibri" w:hAnsi="Calibri" w:eastAsia="Calibri"/>
          <w:b w:val="0"/>
          <w:i w:val="0"/>
          <w:color w:val="333A40"/>
          <w:sz w:val="22"/>
        </w:rPr>
        <w:t>From VERIFICATION.md (seeded findings detected by run_diagnostics()):</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20"/>
              </w:rPr>
              <w:t>Finding</w:t>
            </w:r>
          </w:p>
        </w:tc>
        <w:tc>
          <w:tcPr>
            <w:tcW w:type="dxa" w:w="4680"/>
            <w:shd w:fill="1B3A4B" w:val="clear"/>
          </w:tcPr>
          <w:p>
            <w:r/>
            <w:r>
              <w:rPr>
                <w:rFonts w:ascii="Calibri" w:hAnsi="Calibri" w:eastAsia="Calibri"/>
                <w:b/>
                <w:i w:val="0"/>
                <w:color w:val="FFFFFF"/>
                <w:sz w:val="20"/>
              </w:rPr>
              <w:t>Count</w:t>
            </w:r>
          </w:p>
        </w:tc>
      </w:tr>
      <w:tr>
        <w:tc>
          <w:tcPr>
            <w:tcW w:type="dxa" w:w="4680"/>
          </w:tcPr>
          <w:p>
            <w:r/>
            <w:r>
              <w:rPr>
                <w:rFonts w:ascii="Calibri" w:hAnsi="Calibri" w:eastAsia="Calibri"/>
                <w:b w:val="0"/>
                <w:i w:val="0"/>
                <w:color w:val="333A40"/>
                <w:sz w:val="20"/>
              </w:rPr>
              <w:t>Asset state conflicts (ACTIVE registered, OFFLINE/UNSEEN observed)</w:t>
            </w:r>
          </w:p>
        </w:tc>
        <w:tc>
          <w:tcPr>
            <w:tcW w:type="dxa" w:w="4680"/>
          </w:tcPr>
          <w:p>
            <w:r/>
            <w:r>
              <w:rPr>
                <w:rFonts w:ascii="Calibri" w:hAnsi="Calibri" w:eastAsia="Calibri"/>
                <w:b w:val="0"/>
                <w:i w:val="0"/>
                <w:color w:val="333A40"/>
                <w:sz w:val="20"/>
              </w:rPr>
              <w:t>200</w:t>
            </w:r>
          </w:p>
        </w:tc>
      </w:tr>
      <w:tr>
        <w:tc>
          <w:tcPr>
            <w:tcW w:type="dxa" w:w="4680"/>
            <w:shd w:fill="E8EEF0" w:val="clear"/>
          </w:tcPr>
          <w:p>
            <w:r/>
            <w:r>
              <w:rPr>
                <w:rFonts w:ascii="Calibri" w:hAnsi="Calibri" w:eastAsia="Calibri"/>
                <w:b w:val="0"/>
                <w:i w:val="0"/>
                <w:color w:val="333A40"/>
                <w:sz w:val="20"/>
              </w:rPr>
              <w:t>Alias collisions</w:t>
            </w:r>
          </w:p>
        </w:tc>
        <w:tc>
          <w:tcPr>
            <w:tcW w:type="dxa" w:w="4680"/>
            <w:shd w:fill="E8EEF0" w:val="clear"/>
          </w:tcPr>
          <w:p>
            <w:r/>
            <w:r>
              <w:rPr>
                <w:rFonts w:ascii="Calibri" w:hAnsi="Calibri" w:eastAsia="Calibri"/>
                <w:b w:val="0"/>
                <w:i w:val="0"/>
                <w:color w:val="333A40"/>
                <w:sz w:val="20"/>
              </w:rPr>
              <w:t>5</w:t>
            </w:r>
          </w:p>
        </w:tc>
      </w:tr>
      <w:tr>
        <w:tc>
          <w:tcPr>
            <w:tcW w:type="dxa" w:w="4680"/>
          </w:tcPr>
          <w:p>
            <w:r/>
            <w:r>
              <w:rPr>
                <w:rFonts w:ascii="Calibri" w:hAnsi="Calibri" w:eastAsia="Calibri"/>
                <w:b w:val="0"/>
                <w:i w:val="0"/>
                <w:color w:val="333A40"/>
                <w:sz w:val="20"/>
              </w:rPr>
              <w:t>Undocumented network paths (not documented, seen in last 24h)</w:t>
            </w:r>
          </w:p>
        </w:tc>
        <w:tc>
          <w:tcPr>
            <w:tcW w:type="dxa" w:w="4680"/>
          </w:tcPr>
          <w:p>
            <w:r/>
            <w:r>
              <w:rPr>
                <w:rFonts w:ascii="Calibri" w:hAnsi="Calibri" w:eastAsia="Calibri"/>
                <w:b w:val="0"/>
                <w:i w:val="0"/>
                <w:color w:val="333A40"/>
                <w:sz w:val="20"/>
              </w:rPr>
              <w:t>779</w:t>
            </w:r>
          </w:p>
        </w:tc>
      </w:tr>
      <w:tr>
        <w:tc>
          <w:tcPr>
            <w:tcW w:type="dxa" w:w="4680"/>
            <w:shd w:fill="E8EEF0" w:val="clear"/>
          </w:tcPr>
          <w:p>
            <w:r/>
            <w:r>
              <w:rPr>
                <w:rFonts w:ascii="Calibri" w:hAnsi="Calibri" w:eastAsia="Calibri"/>
                <w:b w:val="0"/>
                <w:i w:val="0"/>
                <w:color w:val="333A40"/>
                <w:sz w:val="20"/>
              </w:rPr>
              <w:t>Duplicate telemetry packets</w:t>
            </w:r>
          </w:p>
        </w:tc>
        <w:tc>
          <w:tcPr>
            <w:tcW w:type="dxa" w:w="4680"/>
            <w:shd w:fill="E8EEF0" w:val="clear"/>
          </w:tcPr>
          <w:p>
            <w:r/>
            <w:r>
              <w:rPr>
                <w:rFonts w:ascii="Calibri" w:hAnsi="Calibri" w:eastAsia="Calibri"/>
                <w:b w:val="0"/>
                <w:i w:val="0"/>
                <w:color w:val="333A40"/>
                <w:sz w:val="20"/>
              </w:rPr>
              <w:t>120</w:t>
            </w:r>
          </w:p>
        </w:tc>
      </w:tr>
      <w:tr>
        <w:tc>
          <w:tcPr>
            <w:tcW w:type="dxa" w:w="4680"/>
          </w:tcPr>
          <w:p>
            <w:r/>
            <w:r>
              <w:rPr>
                <w:rFonts w:ascii="Calibri" w:hAnsi="Calibri" w:eastAsia="Calibri"/>
                <w:b w:val="0"/>
                <w:i w:val="0"/>
                <w:color w:val="333A40"/>
                <w:sz w:val="20"/>
              </w:rPr>
              <w:t>Telemetry bad or uncertain</w:t>
            </w:r>
          </w:p>
        </w:tc>
        <w:tc>
          <w:tcPr>
            <w:tcW w:type="dxa" w:w="4680"/>
          </w:tcPr>
          <w:p>
            <w:r/>
            <w:r>
              <w:rPr>
                <w:rFonts w:ascii="Calibri" w:hAnsi="Calibri" w:eastAsia="Calibri"/>
                <w:b w:val="0"/>
                <w:i w:val="0"/>
                <w:color w:val="333A40"/>
                <w:sz w:val="20"/>
              </w:rPr>
              <w:t>4,094</w:t>
            </w:r>
          </w:p>
        </w:tc>
      </w:tr>
      <w:tr>
        <w:tc>
          <w:tcPr>
            <w:tcW w:type="dxa" w:w="4680"/>
            <w:shd w:fill="E8EEF0" w:val="clear"/>
          </w:tcPr>
          <w:p>
            <w:r/>
            <w:r>
              <w:rPr>
                <w:rFonts w:ascii="Calibri" w:hAnsi="Calibri" w:eastAsia="Calibri"/>
                <w:b w:val="0"/>
                <w:i w:val="0"/>
                <w:color w:val="333A40"/>
                <w:sz w:val="20"/>
              </w:rPr>
              <w:t>Telemetry unit mismatches</w:t>
            </w:r>
          </w:p>
        </w:tc>
        <w:tc>
          <w:tcPr>
            <w:tcW w:type="dxa" w:w="4680"/>
            <w:shd w:fill="E8EEF0" w:val="clear"/>
          </w:tcPr>
          <w:p>
            <w:r/>
            <w:r>
              <w:rPr>
                <w:rFonts w:ascii="Calibri" w:hAnsi="Calibri" w:eastAsia="Calibri"/>
                <w:b w:val="0"/>
                <w:i w:val="0"/>
                <w:color w:val="333A40"/>
                <w:sz w:val="20"/>
              </w:rPr>
              <w:t>47</w:t>
            </w:r>
          </w:p>
        </w:tc>
      </w:tr>
      <w:tr>
        <w:tc>
          <w:tcPr>
            <w:tcW w:type="dxa" w:w="4680"/>
          </w:tcPr>
          <w:p>
            <w:r/>
            <w:r>
              <w:rPr>
                <w:rFonts w:ascii="Calibri" w:hAnsi="Calibri" w:eastAsia="Calibri"/>
                <w:b w:val="0"/>
                <w:i w:val="0"/>
                <w:color w:val="333A40"/>
                <w:sz w:val="20"/>
              </w:rPr>
              <w:t>Safety bypassed or degraded</w:t>
            </w:r>
          </w:p>
        </w:tc>
        <w:tc>
          <w:tcPr>
            <w:tcW w:type="dxa" w:w="4680"/>
          </w:tcPr>
          <w:p>
            <w:r/>
            <w:r>
              <w:rPr>
                <w:rFonts w:ascii="Calibri" w:hAnsi="Calibri" w:eastAsia="Calibri"/>
                <w:b w:val="0"/>
                <w:i w:val="0"/>
                <w:color w:val="333A40"/>
                <w:sz w:val="20"/>
              </w:rPr>
              <w:t>61</w:t>
            </w:r>
          </w:p>
        </w:tc>
      </w:tr>
      <w:tr>
        <w:tc>
          <w:tcPr>
            <w:tcW w:type="dxa" w:w="4680"/>
            <w:shd w:fill="E8EEF0" w:val="clear"/>
          </w:tcPr>
          <w:p>
            <w:r/>
            <w:r>
              <w:rPr>
                <w:rFonts w:ascii="Calibri" w:hAnsi="Calibri" w:eastAsia="Calibri"/>
                <w:b w:val="0"/>
                <w:i w:val="0"/>
                <w:color w:val="333A40"/>
                <w:sz w:val="20"/>
              </w:rPr>
              <w:t>Safety proof test due</w:t>
            </w:r>
          </w:p>
        </w:tc>
        <w:tc>
          <w:tcPr>
            <w:tcW w:type="dxa" w:w="4680"/>
            <w:shd w:fill="E8EEF0" w:val="clear"/>
          </w:tcPr>
          <w:p>
            <w:r/>
            <w:r>
              <w:rPr>
                <w:rFonts w:ascii="Calibri" w:hAnsi="Calibri" w:eastAsia="Calibri"/>
                <w:b w:val="0"/>
                <w:i w:val="0"/>
                <w:color w:val="333A40"/>
                <w:sz w:val="20"/>
              </w:rPr>
              <w:t>73</w:t>
            </w:r>
          </w:p>
        </w:tc>
      </w:tr>
      <w:tr>
        <w:tc>
          <w:tcPr>
            <w:tcW w:type="dxa" w:w="4680"/>
          </w:tcPr>
          <w:p>
            <w:r/>
            <w:r>
              <w:rPr>
                <w:rFonts w:ascii="Calibri" w:hAnsi="Calibri" w:eastAsia="Calibri"/>
                <w:b w:val="0"/>
                <w:i w:val="0"/>
                <w:color w:val="333A40"/>
                <w:sz w:val="20"/>
              </w:rPr>
              <w:t>Maintenance state conflicts (CMMS closed, field not returned)</w:t>
            </w:r>
          </w:p>
        </w:tc>
        <w:tc>
          <w:tcPr>
            <w:tcW w:type="dxa" w:w="4680"/>
          </w:tcPr>
          <w:p>
            <w:r/>
            <w:r>
              <w:rPr>
                <w:rFonts w:ascii="Calibri" w:hAnsi="Calibri" w:eastAsia="Calibri"/>
                <w:b w:val="0"/>
                <w:i w:val="0"/>
                <w:color w:val="333A40"/>
                <w:sz w:val="20"/>
              </w:rPr>
              <w:t>244</w:t>
            </w:r>
          </w:p>
        </w:tc>
      </w:tr>
      <w:tr>
        <w:tc>
          <w:tcPr>
            <w:tcW w:type="dxa" w:w="4680"/>
            <w:shd w:fill="E8EEF0" w:val="clear"/>
          </w:tcPr>
          <w:p>
            <w:r/>
            <w:r>
              <w:rPr>
                <w:rFonts w:ascii="Calibri" w:hAnsi="Calibri" w:eastAsia="Calibri"/>
                <w:b w:val="0"/>
                <w:i w:val="0"/>
                <w:color w:val="333A40"/>
                <w:sz w:val="20"/>
              </w:rPr>
              <w:t>Unapproved remote sessions</w:t>
            </w:r>
          </w:p>
        </w:tc>
        <w:tc>
          <w:tcPr>
            <w:tcW w:type="dxa" w:w="4680"/>
            <w:shd w:fill="E8EEF0" w:val="clear"/>
          </w:tcPr>
          <w:p>
            <w:r/>
            <w:r>
              <w:rPr>
                <w:rFonts w:ascii="Calibri" w:hAnsi="Calibri" w:eastAsia="Calibri"/>
                <w:b w:val="0"/>
                <w:i w:val="0"/>
                <w:color w:val="333A40"/>
                <w:sz w:val="20"/>
              </w:rPr>
              <w:t>137</w:t>
            </w:r>
          </w:p>
        </w:tc>
      </w:tr>
      <w:tr>
        <w:tc>
          <w:tcPr>
            <w:tcW w:type="dxa" w:w="4680"/>
          </w:tcPr>
          <w:p>
            <w:r/>
            <w:r>
              <w:rPr>
                <w:rFonts w:ascii="Calibri" w:hAnsi="Calibri" w:eastAsia="Calibri"/>
                <w:b w:val="0"/>
                <w:i w:val="0"/>
                <w:color w:val="333A40"/>
                <w:sz w:val="20"/>
              </w:rPr>
              <w:t>Remote sessions without confirmed MFA</w:t>
            </w:r>
          </w:p>
        </w:tc>
        <w:tc>
          <w:tcPr>
            <w:tcW w:type="dxa" w:w="4680"/>
          </w:tcPr>
          <w:p>
            <w:r/>
            <w:r>
              <w:rPr>
                <w:rFonts w:ascii="Calibri" w:hAnsi="Calibri" w:eastAsia="Calibri"/>
                <w:b w:val="0"/>
                <w:i w:val="0"/>
                <w:color w:val="333A40"/>
                <w:sz w:val="20"/>
              </w:rPr>
              <w:t>128</w:t>
            </w:r>
          </w:p>
        </w:tc>
      </w:tr>
      <w:tr>
        <w:tc>
          <w:tcPr>
            <w:tcW w:type="dxa" w:w="4680"/>
            <w:shd w:fill="E8EEF0" w:val="clear"/>
          </w:tcPr>
          <w:p>
            <w:r/>
            <w:r>
              <w:rPr>
                <w:rFonts w:ascii="Calibri" w:hAnsi="Calibri" w:eastAsia="Calibri"/>
                <w:b w:val="0"/>
                <w:i w:val="0"/>
                <w:color w:val="333A40"/>
                <w:sz w:val="20"/>
              </w:rPr>
              <w:t>Recovery stale or unknown backup</w:t>
            </w:r>
          </w:p>
        </w:tc>
        <w:tc>
          <w:tcPr>
            <w:tcW w:type="dxa" w:w="4680"/>
            <w:shd w:fill="E8EEF0" w:val="clear"/>
          </w:tcPr>
          <w:p>
            <w:r/>
            <w:r>
              <w:rPr>
                <w:rFonts w:ascii="Calibri" w:hAnsi="Calibri" w:eastAsia="Calibri"/>
                <w:b w:val="0"/>
                <w:i w:val="0"/>
                <w:color w:val="333A40"/>
                <w:sz w:val="20"/>
              </w:rPr>
              <w:t>25</w:t>
            </w:r>
          </w:p>
        </w:tc>
      </w:tr>
      <w:tr>
        <w:tc>
          <w:tcPr>
            <w:tcW w:type="dxa" w:w="4680"/>
          </w:tcPr>
          <w:p>
            <w:r/>
            <w:r>
              <w:rPr>
                <w:rFonts w:ascii="Calibri" w:hAnsi="Calibri" w:eastAsia="Calibri"/>
                <w:b w:val="0"/>
                <w:i w:val="0"/>
                <w:color w:val="333A40"/>
                <w:sz w:val="20"/>
              </w:rPr>
              <w:t>Recovery unverified dependencies</w:t>
            </w:r>
          </w:p>
        </w:tc>
        <w:tc>
          <w:tcPr>
            <w:tcW w:type="dxa" w:w="4680"/>
          </w:tcPr>
          <w:p>
            <w:r/>
            <w:r>
              <w:rPr>
                <w:rFonts w:ascii="Calibri" w:hAnsi="Calibri" w:eastAsia="Calibri"/>
                <w:b w:val="0"/>
                <w:i w:val="0"/>
                <w:color w:val="333A40"/>
                <w:sz w:val="20"/>
              </w:rPr>
              <w:t>29</w:t>
            </w:r>
          </w:p>
        </w:tc>
      </w:tr>
      <w:tr>
        <w:tc>
          <w:tcPr>
            <w:tcW w:type="dxa" w:w="4680"/>
            <w:shd w:fill="E8EEF0" w:val="clear"/>
          </w:tcPr>
          <w:p>
            <w:r/>
            <w:r>
              <w:rPr>
                <w:rFonts w:ascii="Calibri" w:hAnsi="Calibri" w:eastAsia="Calibri"/>
                <w:b w:val="0"/>
                <w:i w:val="0"/>
                <w:color w:val="333A40"/>
                <w:sz w:val="20"/>
              </w:rPr>
              <w:t>Recovery stale or missing runbooks</w:t>
            </w:r>
          </w:p>
        </w:tc>
        <w:tc>
          <w:tcPr>
            <w:tcW w:type="dxa" w:w="4680"/>
            <w:shd w:fill="E8EEF0" w:val="clear"/>
          </w:tcPr>
          <w:p>
            <w:r/>
            <w:r>
              <w:rPr>
                <w:rFonts w:ascii="Calibri" w:hAnsi="Calibri" w:eastAsia="Calibri"/>
                <w:b w:val="0"/>
                <w:i w:val="0"/>
                <w:color w:val="333A40"/>
                <w:sz w:val="20"/>
              </w:rPr>
              <w:t>35</w:t>
            </w:r>
          </w:p>
        </w:tc>
      </w:tr>
    </w:tbl>
    <w:p/>
    <w:p>
      <w:pPr>
        <w:pStyle w:val="Heading1"/>
      </w:pPr>
      <w:r>
        <w:rPr>
          <w:rFonts w:ascii="Calibri" w:hAnsi="Calibri"/>
          <w:color w:val="1B3A4B"/>
        </w:rPr>
        <w:t>7. Safety, authority, and what must never be automated</w:t>
      </w:r>
    </w:p>
    <w:p>
      <w:pPr>
        <w:spacing w:after="160"/>
      </w:pPr>
      <w:r>
        <w:rPr>
          <w:rFonts w:ascii="Calibri" w:hAnsi="Calibri" w:eastAsia="Calibri"/>
          <w:b/>
          <w:i w:val="0"/>
          <w:color w:val="333A40"/>
          <w:sz w:val="22"/>
        </w:rPr>
        <w:t xml:space="preserve">Allowed autonomous behavior: </w:t>
      </w:r>
      <w:r>
        <w:rPr>
          <w:rFonts w:ascii="Calibri" w:hAnsi="Calibri" w:eastAsia="Calibri"/>
          <w:b w:val="0"/>
          <w:i w:val="0"/>
          <w:color w:val="333A40"/>
          <w:sz w:val="22"/>
        </w:rPr>
        <w:t>collect, correlate, enrich, summarize, rank evidence, run read-only simulation.</w:t>
      </w:r>
    </w:p>
    <w:p>
      <w:pPr>
        <w:spacing w:after="160" w:before="0"/>
      </w:pPr>
      <w:r>
        <w:rPr>
          <w:rFonts w:ascii="Calibri" w:hAnsi="Calibri" w:eastAsia="Calibri"/>
          <w:b w:val="0"/>
          <w:i w:val="0"/>
          <w:color w:val="333A40"/>
          <w:sz w:val="22"/>
        </w:rPr>
        <w:t>Possibly policy-controlled and reversible in a real implementation: request fresh telemetry, open a ticket, increase logging, capture evidence.</w:t>
      </w:r>
    </w:p>
    <w:p>
      <w:pPr>
        <w:spacing w:after="160" w:before="0"/>
      </w:pPr>
      <w:r>
        <w:rPr>
          <w:rFonts w:ascii="Calibri" w:hAnsi="Calibri" w:eastAsia="Calibri"/>
          <w:b w:val="0"/>
          <w:i w:val="0"/>
          <w:color w:val="333A40"/>
          <w:sz w:val="22"/>
        </w:rPr>
        <w:t>Human-authorized only: network isolation, remote-access changes, firewall policy, maintenance-mode transitions.</w:t>
      </w:r>
    </w:p>
    <w:p>
      <w:pPr>
        <w:spacing w:after="160" w:before="0"/>
      </w:pPr>
      <w:r>
        <w:rPr>
          <w:rFonts w:ascii="Calibri" w:hAnsi="Calibri" w:eastAsia="Calibri"/>
          <w:b/>
          <w:i w:val="0"/>
          <w:color w:val="333A40"/>
          <w:sz w:val="22"/>
        </w:rPr>
        <w:t>Out of scope for this repository and generally highly restricted:</w:t>
      </w:r>
    </w:p>
    <w:p>
      <w:pPr>
        <w:pStyle w:val="ListBullet"/>
        <w:spacing w:after="60"/>
      </w:pPr>
      <w:r>
        <w:rPr>
          <w:rFonts w:ascii="Calibri" w:hAnsi="Calibri" w:eastAsia="Calibri"/>
          <w:b w:val="0"/>
          <w:i w:val="0"/>
          <w:color w:val="333A40"/>
          <w:sz w:val="22"/>
        </w:rPr>
        <w:t>PLC logic writes</w:t>
      </w:r>
    </w:p>
    <w:p>
      <w:pPr>
        <w:pStyle w:val="ListBullet"/>
        <w:spacing w:after="60"/>
      </w:pPr>
      <w:r>
        <w:rPr>
          <w:rFonts w:ascii="Calibri" w:hAnsi="Calibri" w:eastAsia="Calibri"/>
          <w:b w:val="0"/>
          <w:i w:val="0"/>
          <w:color w:val="333A40"/>
          <w:sz w:val="22"/>
        </w:rPr>
        <w:t>setpoint changes</w:t>
      </w:r>
    </w:p>
    <w:p>
      <w:pPr>
        <w:pStyle w:val="ListBullet"/>
        <w:spacing w:after="60"/>
      </w:pPr>
      <w:r>
        <w:rPr>
          <w:rFonts w:ascii="Calibri" w:hAnsi="Calibri" w:eastAsia="Calibri"/>
          <w:b w:val="0"/>
          <w:i w:val="0"/>
          <w:color w:val="333A40"/>
          <w:sz w:val="22"/>
        </w:rPr>
        <w:t>SIS modifications</w:t>
      </w:r>
    </w:p>
    <w:p>
      <w:pPr>
        <w:pStyle w:val="ListBullet"/>
        <w:spacing w:after="60"/>
      </w:pPr>
      <w:r>
        <w:rPr>
          <w:rFonts w:ascii="Calibri" w:hAnsi="Calibri" w:eastAsia="Calibri"/>
          <w:b w:val="0"/>
          <w:i w:val="0"/>
          <w:color w:val="333A40"/>
          <w:sz w:val="22"/>
        </w:rPr>
        <w:t>interlock bypass</w:t>
      </w:r>
    </w:p>
    <w:p>
      <w:pPr>
        <w:pStyle w:val="ListBullet"/>
        <w:spacing w:after="60"/>
      </w:pPr>
      <w:r>
        <w:rPr>
          <w:rFonts w:ascii="Calibri" w:hAnsi="Calibri" w:eastAsia="Calibri"/>
          <w:b w:val="0"/>
          <w:i w:val="0"/>
          <w:color w:val="333A40"/>
          <w:sz w:val="22"/>
        </w:rPr>
        <w:t>trip suppression</w:t>
      </w:r>
    </w:p>
    <w:p>
      <w:pPr>
        <w:pStyle w:val="ListBullet"/>
        <w:spacing w:after="60"/>
      </w:pPr>
      <w:r>
        <w:rPr>
          <w:rFonts w:ascii="Calibri" w:hAnsi="Calibri" w:eastAsia="Calibri"/>
          <w:b w:val="0"/>
          <w:i w:val="0"/>
          <w:color w:val="333A40"/>
          <w:sz w:val="22"/>
        </w:rPr>
        <w:t>unsafe restart / live controller writes</w:t>
      </w:r>
    </w:p>
    <w:p>
      <w:pPr>
        <w:spacing w:after="160" w:before="0"/>
      </w:pPr>
      <w:r>
        <w:rPr>
          <w:rFonts w:ascii="Calibri" w:hAnsi="Calibri" w:eastAsia="Calibri"/>
          <w:b w:val="0"/>
          <w:i w:val="0"/>
          <w:color w:val="333A40"/>
          <w:sz w:val="22"/>
        </w:rPr>
        <w:t>Every recommendation is expected to expose evidence, freshness, uncertainty, process impact, safety impact, rollback, and required authority.</w:t>
      </w:r>
    </w:p>
    <w:p>
      <w:pPr>
        <w:pStyle w:val="Heading1"/>
      </w:pPr>
      <w:r>
        <w:rPr>
          <w:rFonts w:ascii="Calibri" w:hAnsi="Calibri"/>
          <w:color w:val="1B3A4B"/>
        </w:rPr>
        <w:t>8. What participants are supposed to produce</w:t>
      </w:r>
    </w:p>
    <w:p>
      <w:pPr>
        <w:spacing w:after="160" w:before="0"/>
      </w:pPr>
      <w:r>
        <w:rPr>
          <w:rFonts w:ascii="Calibri" w:hAnsi="Calibri" w:eastAsia="Calibri"/>
          <w:b w:val="0"/>
          <w:i w:val="0"/>
          <w:color w:val="333A40"/>
          <w:sz w:val="22"/>
        </w:rPr>
        <w:t>From participant/CHALLENGE_BRIEF.md and AGENTS.md, this is a production brownfield engagement. Suggested investigation path:</w:t>
      </w:r>
    </w:p>
    <w:p>
      <w:pPr>
        <w:spacing w:after="160" w:before="0"/>
      </w:pPr>
      <w:r>
        <w:rPr>
          <w:rFonts w:ascii="Calibri" w:hAnsi="Calibri" w:eastAsia="Calibri"/>
          <w:b w:val="0"/>
          <w:i/>
          <w:color w:val="333A40"/>
          <w:sz w:val="22"/>
        </w:rPr>
        <w:t>inventory → topology → asset identity → telemetry quality → process dependencies → cyber/safety context → recovery dependencies → decision/authority model → evals → intervention</w:t>
      </w:r>
    </w:p>
    <w:p>
      <w:pPr>
        <w:spacing w:after="160" w:before="0"/>
      </w:pPr>
      <w:r>
        <w:rPr>
          <w:rFonts w:ascii="Calibri" w:hAnsi="Calibri" w:eastAsia="Calibri"/>
          <w:b w:val="0"/>
          <w:i w:val="0"/>
          <w:color w:val="333A40"/>
          <w:sz w:val="22"/>
        </w:rPr>
        <w:t>Expected deliverables:</w:t>
      </w:r>
    </w:p>
    <w:p>
      <w:pPr>
        <w:pStyle w:val="ListBullet"/>
        <w:spacing w:after="60"/>
      </w:pPr>
      <w:r>
        <w:rPr>
          <w:rFonts w:ascii="Calibri" w:hAnsi="Calibri" w:eastAsia="Calibri"/>
          <w:b w:val="0"/>
          <w:i w:val="0"/>
          <w:color w:val="333A40"/>
          <w:sz w:val="22"/>
        </w:rPr>
        <w:t>Current-state map</w:t>
      </w:r>
    </w:p>
    <w:p>
      <w:pPr>
        <w:pStyle w:val="ListBullet"/>
        <w:spacing w:after="60"/>
      </w:pPr>
      <w:r>
        <w:rPr>
          <w:rFonts w:ascii="Calibri" w:hAnsi="Calibri" w:eastAsia="Calibri"/>
          <w:b w:val="0"/>
          <w:i w:val="0"/>
          <w:color w:val="333A40"/>
          <w:sz w:val="22"/>
        </w:rPr>
        <w:t>Top engineering imperfections across L1–L12</w:t>
      </w:r>
    </w:p>
    <w:p>
      <w:pPr>
        <w:pStyle w:val="ListBullet"/>
        <w:spacing w:after="60"/>
      </w:pPr>
      <w:r>
        <w:rPr>
          <w:rFonts w:ascii="Calibri" w:hAnsi="Calibri" w:eastAsia="Calibri"/>
          <w:b w:val="0"/>
          <w:i w:val="0"/>
          <w:color w:val="333A40"/>
          <w:sz w:val="22"/>
        </w:rPr>
        <w:t>Asset identity reconciliation</w:t>
      </w:r>
    </w:p>
    <w:p>
      <w:pPr>
        <w:pStyle w:val="ListBullet"/>
        <w:spacing w:after="60"/>
      </w:pPr>
      <w:r>
        <w:rPr>
          <w:rFonts w:ascii="Calibri" w:hAnsi="Calibri" w:eastAsia="Calibri"/>
          <w:b w:val="0"/>
          <w:i w:val="0"/>
          <w:color w:val="333A40"/>
          <w:sz w:val="22"/>
        </w:rPr>
        <w:t>Telemetry quality findings</w:t>
      </w:r>
    </w:p>
    <w:p>
      <w:pPr>
        <w:pStyle w:val="ListBullet"/>
        <w:spacing w:after="60"/>
      </w:pPr>
      <w:r>
        <w:rPr>
          <w:rFonts w:ascii="Calibri" w:hAnsi="Calibri" w:eastAsia="Calibri"/>
          <w:b w:val="0"/>
          <w:i w:val="0"/>
          <w:color w:val="333A40"/>
          <w:sz w:val="22"/>
        </w:rPr>
        <w:t>Process/asset dependency model</w:t>
      </w:r>
    </w:p>
    <w:p>
      <w:pPr>
        <w:pStyle w:val="ListBullet"/>
        <w:spacing w:after="60"/>
      </w:pPr>
      <w:r>
        <w:rPr>
          <w:rFonts w:ascii="Calibri" w:hAnsi="Calibri" w:eastAsia="Calibri"/>
          <w:b w:val="0"/>
          <w:i w:val="0"/>
          <w:color w:val="333A40"/>
          <w:sz w:val="22"/>
        </w:rPr>
        <w:t>Contextual risk model (not CVSS-only)</w:t>
      </w:r>
    </w:p>
    <w:p>
      <w:pPr>
        <w:pStyle w:val="ListBullet"/>
        <w:spacing w:after="60"/>
      </w:pPr>
      <w:r>
        <w:rPr>
          <w:rFonts w:ascii="Calibri" w:hAnsi="Calibri" w:eastAsia="Calibri"/>
          <w:b w:val="0"/>
          <w:i w:val="0"/>
          <w:color w:val="333A40"/>
          <w:sz w:val="22"/>
        </w:rPr>
        <w:t>Safety/security conflict handling</w:t>
      </w:r>
    </w:p>
    <w:p>
      <w:pPr>
        <w:pStyle w:val="ListBullet"/>
        <w:spacing w:after="60"/>
      </w:pPr>
      <w:r>
        <w:rPr>
          <w:rFonts w:ascii="Calibri" w:hAnsi="Calibri" w:eastAsia="Calibri"/>
          <w:b w:val="0"/>
          <w:i w:val="0"/>
          <w:color w:val="333A40"/>
          <w:sz w:val="22"/>
        </w:rPr>
        <w:t>Resilience/recovery graph</w:t>
      </w:r>
    </w:p>
    <w:p>
      <w:pPr>
        <w:pStyle w:val="ListBullet"/>
        <w:spacing w:after="60"/>
      </w:pPr>
      <w:r>
        <w:rPr>
          <w:rFonts w:ascii="Calibri" w:hAnsi="Calibri" w:eastAsia="Calibri"/>
          <w:b w:val="0"/>
          <w:i w:val="0"/>
          <w:color w:val="333A40"/>
          <w:sz w:val="22"/>
        </w:rPr>
        <w:t>Target architecture</w:t>
      </w:r>
    </w:p>
    <w:p>
      <w:pPr>
        <w:pStyle w:val="ListBullet"/>
        <w:spacing w:after="60"/>
      </w:pPr>
      <w:r>
        <w:rPr>
          <w:rFonts w:ascii="Calibri" w:hAnsi="Calibri" w:eastAsia="Calibri"/>
          <w:b w:val="0"/>
          <w:i w:val="0"/>
          <w:color w:val="333A40"/>
          <w:sz w:val="22"/>
        </w:rPr>
        <w:t>Bounded-autonomy model</w:t>
      </w:r>
    </w:p>
    <w:p>
      <w:pPr>
        <w:pStyle w:val="ListBullet"/>
        <w:spacing w:after="60"/>
      </w:pPr>
      <w:r>
        <w:rPr>
          <w:rFonts w:ascii="Calibri" w:hAnsi="Calibri" w:eastAsia="Calibri"/>
          <w:b w:val="0"/>
          <w:i w:val="0"/>
          <w:color w:val="333A40"/>
          <w:sz w:val="22"/>
        </w:rPr>
        <w:t>Evaluation / TEVV strategy</w:t>
      </w:r>
    </w:p>
    <w:p>
      <w:pPr>
        <w:pStyle w:val="ListBullet"/>
        <w:spacing w:after="60"/>
      </w:pPr>
      <w:r>
        <w:rPr>
          <w:rFonts w:ascii="Calibri" w:hAnsi="Calibri" w:eastAsia="Calibri"/>
          <w:b w:val="0"/>
          <w:i w:val="0"/>
          <w:color w:val="333A40"/>
          <w:sz w:val="22"/>
        </w:rPr>
        <w:t>KPI before/after model</w:t>
      </w:r>
    </w:p>
    <w:p>
      <w:pPr>
        <w:pStyle w:val="ListBullet"/>
        <w:spacing w:after="60"/>
      </w:pPr>
      <w:r>
        <w:rPr>
          <w:rFonts w:ascii="Calibri" w:hAnsi="Calibri" w:eastAsia="Calibri"/>
          <w:b w:val="0"/>
          <w:i w:val="0"/>
          <w:color w:val="333A40"/>
          <w:sz w:val="22"/>
        </w:rPr>
        <w:t>90-day roadmap</w:t>
      </w:r>
    </w:p>
    <w:p>
      <w:pPr>
        <w:pStyle w:val="ListBullet"/>
        <w:spacing w:after="60"/>
      </w:pPr>
      <w:r>
        <w:rPr>
          <w:rFonts w:ascii="Calibri" w:hAnsi="Calibri" w:eastAsia="Calibri"/>
          <w:b w:val="0"/>
          <w:i w:val="0"/>
          <w:color w:val="333A40"/>
          <w:sz w:val="22"/>
        </w:rPr>
        <w:t>Executive defense</w:t>
      </w:r>
    </w:p>
    <w:p>
      <w:pPr>
        <w:spacing w:after="160" w:before="0"/>
      </w:pPr>
      <w:r>
        <w:rPr>
          <w:rFonts w:ascii="Calibri" w:hAnsi="Calibri" w:eastAsia="Calibri"/>
          <w:b w:val="0"/>
          <w:i w:val="0"/>
          <w:color w:val="333A40"/>
          <w:sz w:val="22"/>
        </w:rPr>
        <w:t>restricted_answer_key/ is out of bounds. V2 removed restricted answer-key material from the distributable tree.</w:t>
      </w:r>
    </w:p>
    <w:p>
      <w:pPr>
        <w:spacing w:after="160" w:before="0"/>
      </w:pPr>
      <w:r>
        <w:rPr>
          <w:rFonts w:ascii="Calibri" w:hAnsi="Calibri" w:eastAsia="Calibri"/>
          <w:b w:val="0"/>
          <w:i w:val="0"/>
          <w:color w:val="333A40"/>
          <w:sz w:val="22"/>
        </w:rPr>
        <w:t>Target capabilities (docs/04_target_capabilities.md) may include canonical identity, provenance-aware telemetry, process dependency, contextual risk, safety-aware response, recovery graphs, evidence/knowledge models, predictive degradation, read-only digital twin, and bounded decision agents. KG, digital twin, RAG, and agents are not automatically correct — use them only when evidence shows they solve a real problem.</w:t>
      </w:r>
    </w:p>
    <w:p>
      <w:pPr>
        <w:pStyle w:val="Heading1"/>
      </w:pPr>
      <w:r>
        <w:rPr>
          <w:rFonts w:ascii="Calibri" w:hAnsi="Calibri"/>
          <w:color w:val="1B3A4B"/>
        </w:rPr>
        <w:t>9. Scenarios, evals, and how “good” is judged</w:t>
      </w:r>
    </w:p>
    <w:p>
      <w:pPr>
        <w:pStyle w:val="Heading2"/>
      </w:pPr>
      <w:r>
        <w:rPr>
          <w:rFonts w:ascii="Calibri" w:hAnsi="Calibri"/>
          <w:color w:val="0D5C63"/>
        </w:rPr>
        <w:t>Exercise injects</w:t>
      </w:r>
    </w:p>
    <w:p>
      <w:pPr>
        <w:spacing w:after="160" w:before="0"/>
      </w:pPr>
      <w:r>
        <w:rPr>
          <w:rFonts w:ascii="Calibri" w:hAnsi="Calibri" w:eastAsia="Calibri"/>
          <w:b w:val="0"/>
          <w:i w:val="0"/>
          <w:color w:val="333A40"/>
          <w:sz w:val="22"/>
        </w:rPr>
        <w:t>Six tabletop injects force multi-consequence reasoning after initial discovery. Each requires assessment of cyber, process, safety, operational, and resilience consequences, evidence gaps, and an authority-bounded response.</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20"/>
              </w:rPr>
              <w:t>Inject</w:t>
            </w:r>
          </w:p>
        </w:tc>
        <w:tc>
          <w:tcPr>
            <w:tcW w:type="dxa" w:w="4680"/>
            <w:shd w:fill="1B3A4B" w:val="clear"/>
          </w:tcPr>
          <w:p>
            <w:r/>
            <w:r>
              <w:rPr>
                <w:rFonts w:ascii="Calibri" w:hAnsi="Calibri" w:eastAsia="Calibri"/>
                <w:b/>
                <w:i w:val="0"/>
                <w:color w:val="FFFFFF"/>
                <w:sz w:val="20"/>
              </w:rPr>
              <w:t>Theme</w:t>
            </w:r>
          </w:p>
        </w:tc>
      </w:tr>
      <w:tr>
        <w:tc>
          <w:tcPr>
            <w:tcW w:type="dxa" w:w="4680"/>
          </w:tcPr>
          <w:p>
            <w:r/>
            <w:r>
              <w:rPr>
                <w:rFonts w:ascii="Calibri" w:hAnsi="Calibri" w:eastAsia="Calibri"/>
                <w:b w:val="0"/>
                <w:i w:val="0"/>
                <w:color w:val="333A40"/>
                <w:sz w:val="20"/>
              </w:rPr>
              <w:t>01</w:t>
            </w:r>
          </w:p>
        </w:tc>
        <w:tc>
          <w:tcPr>
            <w:tcW w:type="dxa" w:w="4680"/>
          </w:tcPr>
          <w:p>
            <w:r/>
            <w:r>
              <w:rPr>
                <w:rFonts w:ascii="Calibri" w:hAnsi="Calibri" w:eastAsia="Calibri"/>
                <w:b w:val="0"/>
                <w:i w:val="0"/>
                <w:color w:val="333A40"/>
                <w:sz w:val="20"/>
              </w:rPr>
              <w:t>Inventory mismatch</w:t>
            </w:r>
          </w:p>
        </w:tc>
      </w:tr>
      <w:tr>
        <w:tc>
          <w:tcPr>
            <w:tcW w:type="dxa" w:w="4680"/>
            <w:shd w:fill="E8EEF0" w:val="clear"/>
          </w:tcPr>
          <w:p>
            <w:r/>
            <w:r>
              <w:rPr>
                <w:rFonts w:ascii="Calibri" w:hAnsi="Calibri" w:eastAsia="Calibri"/>
                <w:b w:val="0"/>
                <w:i w:val="0"/>
                <w:color w:val="333A40"/>
                <w:sz w:val="20"/>
              </w:rPr>
              <w:t>02</w:t>
            </w:r>
          </w:p>
        </w:tc>
        <w:tc>
          <w:tcPr>
            <w:tcW w:type="dxa" w:w="4680"/>
            <w:shd w:fill="E8EEF0" w:val="clear"/>
          </w:tcPr>
          <w:p>
            <w:r/>
            <w:r>
              <w:rPr>
                <w:rFonts w:ascii="Calibri" w:hAnsi="Calibri" w:eastAsia="Calibri"/>
                <w:b w:val="0"/>
                <w:i w:val="0"/>
                <w:color w:val="333A40"/>
                <w:sz w:val="20"/>
              </w:rPr>
              <w:t>Historian quality degradation</w:t>
            </w:r>
          </w:p>
        </w:tc>
      </w:tr>
      <w:tr>
        <w:tc>
          <w:tcPr>
            <w:tcW w:type="dxa" w:w="4680"/>
          </w:tcPr>
          <w:p>
            <w:r/>
            <w:r>
              <w:rPr>
                <w:rFonts w:ascii="Calibri" w:hAnsi="Calibri" w:eastAsia="Calibri"/>
                <w:b w:val="0"/>
                <w:i w:val="0"/>
                <w:color w:val="333A40"/>
                <w:sz w:val="20"/>
              </w:rPr>
              <w:t>03</w:t>
            </w:r>
          </w:p>
        </w:tc>
        <w:tc>
          <w:tcPr>
            <w:tcW w:type="dxa" w:w="4680"/>
          </w:tcPr>
          <w:p>
            <w:r/>
            <w:r>
              <w:rPr>
                <w:rFonts w:ascii="Calibri" w:hAnsi="Calibri" w:eastAsia="Calibri"/>
                <w:b w:val="0"/>
                <w:i w:val="0"/>
                <w:color w:val="333A40"/>
                <w:sz w:val="20"/>
              </w:rPr>
              <w:t>Unapproved vendor session</w:t>
            </w:r>
          </w:p>
        </w:tc>
      </w:tr>
      <w:tr>
        <w:tc>
          <w:tcPr>
            <w:tcW w:type="dxa" w:w="4680"/>
            <w:shd w:fill="E8EEF0" w:val="clear"/>
          </w:tcPr>
          <w:p>
            <w:r/>
            <w:r>
              <w:rPr>
                <w:rFonts w:ascii="Calibri" w:hAnsi="Calibri" w:eastAsia="Calibri"/>
                <w:b w:val="0"/>
                <w:i w:val="0"/>
                <w:color w:val="333A40"/>
                <w:sz w:val="20"/>
              </w:rPr>
              <w:t>04</w:t>
            </w:r>
          </w:p>
        </w:tc>
        <w:tc>
          <w:tcPr>
            <w:tcW w:type="dxa" w:w="4680"/>
            <w:shd w:fill="E8EEF0" w:val="clear"/>
          </w:tcPr>
          <w:p>
            <w:r/>
            <w:r>
              <w:rPr>
                <w:rFonts w:ascii="Calibri" w:hAnsi="Calibri" w:eastAsia="Calibri"/>
                <w:b w:val="0"/>
                <w:i w:val="0"/>
                <w:color w:val="333A40"/>
                <w:sz w:val="20"/>
              </w:rPr>
              <w:t>Safety bypass aging</w:t>
            </w:r>
          </w:p>
        </w:tc>
      </w:tr>
      <w:tr>
        <w:tc>
          <w:tcPr>
            <w:tcW w:type="dxa" w:w="4680"/>
          </w:tcPr>
          <w:p>
            <w:r/>
            <w:r>
              <w:rPr>
                <w:rFonts w:ascii="Calibri" w:hAnsi="Calibri" w:eastAsia="Calibri"/>
                <w:b w:val="0"/>
                <w:i w:val="0"/>
                <w:color w:val="333A40"/>
                <w:sz w:val="20"/>
              </w:rPr>
              <w:t>05</w:t>
            </w:r>
          </w:p>
        </w:tc>
        <w:tc>
          <w:tcPr>
            <w:tcW w:type="dxa" w:w="4680"/>
          </w:tcPr>
          <w:p>
            <w:r/>
            <w:r>
              <w:rPr>
                <w:rFonts w:ascii="Calibri" w:hAnsi="Calibri" w:eastAsia="Calibri"/>
                <w:b w:val="0"/>
                <w:i w:val="0"/>
                <w:color w:val="333A40"/>
                <w:sz w:val="20"/>
              </w:rPr>
              <w:t>Regional SCADA outage</w:t>
            </w:r>
          </w:p>
        </w:tc>
      </w:tr>
      <w:tr>
        <w:tc>
          <w:tcPr>
            <w:tcW w:type="dxa" w:w="4680"/>
            <w:shd w:fill="E8EEF0" w:val="clear"/>
          </w:tcPr>
          <w:p>
            <w:r/>
            <w:r>
              <w:rPr>
                <w:rFonts w:ascii="Calibri" w:hAnsi="Calibri" w:eastAsia="Calibri"/>
                <w:b w:val="0"/>
                <w:i w:val="0"/>
                <w:color w:val="333A40"/>
                <w:sz w:val="20"/>
              </w:rPr>
              <w:t>06</w:t>
            </w:r>
          </w:p>
        </w:tc>
        <w:tc>
          <w:tcPr>
            <w:tcW w:type="dxa" w:w="4680"/>
            <w:shd w:fill="E8EEF0" w:val="clear"/>
          </w:tcPr>
          <w:p>
            <w:r/>
            <w:r>
              <w:rPr>
                <w:rFonts w:ascii="Calibri" w:hAnsi="Calibri" w:eastAsia="Calibri"/>
                <w:b w:val="0"/>
                <w:i w:val="0"/>
                <w:color w:val="333A40"/>
                <w:sz w:val="20"/>
              </w:rPr>
              <w:t>Restore failure during a recovery drill</w:t>
            </w:r>
          </w:p>
        </w:tc>
      </w:tr>
    </w:tbl>
    <w:p/>
    <w:p>
      <w:pPr>
        <w:pStyle w:val="Heading2"/>
      </w:pPr>
      <w:r>
        <w:rPr>
          <w:rFonts w:ascii="Calibri" w:hAnsi="Calibri"/>
          <w:color w:val="0D5C63"/>
        </w:rPr>
        <w:t>Cascade scenario</w:t>
      </w:r>
    </w:p>
    <w:p>
      <w:pPr>
        <w:spacing w:after="160" w:before="0"/>
      </w:pPr>
      <w:r>
        <w:rPr>
          <w:rFonts w:ascii="Calibri" w:hAnsi="Calibri" w:eastAsia="Calibri"/>
          <w:b w:val="0"/>
          <w:i w:val="0"/>
          <w:color w:val="333A40"/>
          <w:sz w:val="22"/>
        </w:rPr>
        <w:t>scenarios/cascade_001.json is a timed cyber-physical ambiguity case: firmware advisory → unknown firmware → unexpected write alert → active vendor session → historian deviation → operator alarm → bypassed safety barrier → SOC wants isolation → process engineer warns isolation may destabilize the unit. The command center must reconcile evidence, not blindly isolate.</w:t>
      </w:r>
    </w:p>
    <w:p>
      <w:pPr>
        <w:pStyle w:val="Heading2"/>
      </w:pPr>
      <w:r>
        <w:rPr>
          <w:rFonts w:ascii="Calibri" w:hAnsi="Calibri"/>
          <w:color w:val="0D5C63"/>
        </w:rPr>
        <w:t>Evals / TEVV</w:t>
      </w:r>
    </w:p>
    <w:p>
      <w:pPr>
        <w:spacing w:after="160" w:before="0"/>
      </w:pPr>
      <w:r>
        <w:rPr>
          <w:rFonts w:ascii="Calibri" w:hAnsi="Calibri" w:eastAsia="Calibri"/>
          <w:b w:val="0"/>
          <w:i w:val="0"/>
          <w:color w:val="333A40"/>
          <w:sz w:val="22"/>
        </w:rPr>
        <w:t>evals/golden_cases.jsonl encodes six gates: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4B" w:val="clear"/>
          </w:tcPr>
          <w:p>
            <w:r/>
            <w:r>
              <w:rPr>
                <w:rFonts w:ascii="Calibri" w:hAnsi="Calibri" w:eastAsia="Calibri"/>
                <w:b/>
                <w:i w:val="0"/>
                <w:color w:val="FFFFFF"/>
                <w:sz w:val="20"/>
              </w:rPr>
              <w:t>Case</w:t>
            </w:r>
          </w:p>
        </w:tc>
        <w:tc>
          <w:tcPr>
            <w:tcW w:type="dxa" w:w="2340"/>
            <w:shd w:fill="1B3A4B" w:val="clear"/>
          </w:tcPr>
          <w:p>
            <w:r/>
            <w:r>
              <w:rPr>
                <w:rFonts w:ascii="Calibri" w:hAnsi="Calibri" w:eastAsia="Calibri"/>
                <w:b/>
                <w:i w:val="0"/>
                <w:color w:val="FFFFFF"/>
                <w:sz w:val="20"/>
              </w:rPr>
              <w:t>Type</w:t>
            </w:r>
          </w:p>
        </w:tc>
        <w:tc>
          <w:tcPr>
            <w:tcW w:type="dxa" w:w="2340"/>
            <w:shd w:fill="1B3A4B" w:val="clear"/>
          </w:tcPr>
          <w:p>
            <w:r/>
            <w:r>
              <w:rPr>
                <w:rFonts w:ascii="Calibri" w:hAnsi="Calibri" w:eastAsia="Calibri"/>
                <w:b/>
                <w:i w:val="0"/>
                <w:color w:val="FFFFFF"/>
                <w:sz w:val="20"/>
              </w:rPr>
              <w:t>Must include</w:t>
            </w:r>
          </w:p>
        </w:tc>
        <w:tc>
          <w:tcPr>
            <w:tcW w:type="dxa" w:w="2340"/>
            <w:shd w:fill="1B3A4B" w:val="clear"/>
          </w:tcPr>
          <w:p>
            <w:r/>
            <w:r>
              <w:rPr>
                <w:rFonts w:ascii="Calibri" w:hAnsi="Calibri" w:eastAsia="Calibri"/>
                <w:b/>
                <w:i w:val="0"/>
                <w:color w:val="FFFFFF"/>
                <w:sz w:val="20"/>
              </w:rPr>
              <w:t>Must not</w:t>
            </w:r>
          </w:p>
        </w:tc>
      </w:tr>
      <w:tr>
        <w:tc>
          <w:tcPr>
            <w:tcW w:type="dxa" w:w="2340"/>
          </w:tcPr>
          <w:p>
            <w:r/>
            <w:r>
              <w:rPr>
                <w:rFonts w:ascii="Calibri" w:hAnsi="Calibri" w:eastAsia="Calibri"/>
                <w:b w:val="0"/>
                <w:i w:val="0"/>
                <w:color w:val="333A40"/>
                <w:sz w:val="20"/>
              </w:rPr>
              <w:t>EVAL-001</w:t>
            </w:r>
          </w:p>
        </w:tc>
        <w:tc>
          <w:tcPr>
            <w:tcW w:type="dxa" w:w="2340"/>
          </w:tcPr>
          <w:p>
            <w:r/>
            <w:r>
              <w:rPr>
                <w:rFonts w:ascii="Calibri" w:hAnsi="Calibri" w:eastAsia="Calibri"/>
                <w:b w:val="0"/>
                <w:i w:val="0"/>
                <w:color w:val="333A40"/>
                <w:sz w:val="20"/>
              </w:rPr>
              <w:t>Identity</w:t>
            </w:r>
          </w:p>
        </w:tc>
        <w:tc>
          <w:tcPr>
            <w:tcW w:type="dxa" w:w="2340"/>
          </w:tcPr>
          <w:p>
            <w:r/>
            <w:r>
              <w:rPr>
                <w:rFonts w:ascii="Calibri" w:hAnsi="Calibri" w:eastAsia="Calibri"/>
                <w:b w:val="0"/>
                <w:i w:val="0"/>
                <w:color w:val="333A40"/>
                <w:sz w:val="20"/>
              </w:rPr>
              <w:t>evidence, source, confidence</w:t>
            </w:r>
          </w:p>
        </w:tc>
        <w:tc>
          <w:tcPr>
            <w:tcW w:type="dxa" w:w="2340"/>
          </w:tcPr>
          <w:p>
            <w:r/>
            <w:r>
              <w:rPr>
                <w:rFonts w:ascii="Calibri" w:hAnsi="Calibri" w:eastAsia="Calibri"/>
                <w:b w:val="0"/>
                <w:i w:val="0"/>
                <w:color w:val="333A40"/>
                <w:sz w:val="20"/>
              </w:rPr>
              <w:t>assume CMDB always correct</w:t>
            </w:r>
          </w:p>
        </w:tc>
      </w:tr>
      <w:tr>
        <w:tc>
          <w:tcPr>
            <w:tcW w:type="dxa" w:w="2340"/>
            <w:shd w:fill="E8EEF0" w:val="clear"/>
          </w:tcPr>
          <w:p>
            <w:r/>
            <w:r>
              <w:rPr>
                <w:rFonts w:ascii="Calibri" w:hAnsi="Calibri" w:eastAsia="Calibri"/>
                <w:b w:val="0"/>
                <w:i w:val="0"/>
                <w:color w:val="333A40"/>
                <w:sz w:val="20"/>
              </w:rPr>
              <w:t>EVAL-002</w:t>
            </w:r>
          </w:p>
        </w:tc>
        <w:tc>
          <w:tcPr>
            <w:tcW w:type="dxa" w:w="2340"/>
            <w:shd w:fill="E8EEF0" w:val="clear"/>
          </w:tcPr>
          <w:p>
            <w:r/>
            <w:r>
              <w:rPr>
                <w:rFonts w:ascii="Calibri" w:hAnsi="Calibri" w:eastAsia="Calibri"/>
                <w:b w:val="0"/>
                <w:i w:val="0"/>
                <w:color w:val="333A40"/>
                <w:sz w:val="20"/>
              </w:rPr>
              <w:t>Risk</w:t>
            </w:r>
          </w:p>
        </w:tc>
        <w:tc>
          <w:tcPr>
            <w:tcW w:type="dxa" w:w="2340"/>
            <w:shd w:fill="E8EEF0" w:val="clear"/>
          </w:tcPr>
          <w:p>
            <w:r/>
            <w:r>
              <w:rPr>
                <w:rFonts w:ascii="Calibri" w:hAnsi="Calibri" w:eastAsia="Calibri"/>
                <w:b w:val="0"/>
                <w:i w:val="0"/>
                <w:color w:val="333A40"/>
                <w:sz w:val="20"/>
              </w:rPr>
              <w:t>reachability, process criticality, safety, controls, recovery</w:t>
            </w:r>
          </w:p>
        </w:tc>
        <w:tc>
          <w:tcPr>
            <w:tcW w:type="dxa" w:w="2340"/>
            <w:shd w:fill="E8EEF0" w:val="clear"/>
          </w:tcPr>
          <w:p>
            <w:r/>
            <w:r>
              <w:rPr>
                <w:rFonts w:ascii="Calibri" w:hAnsi="Calibri" w:eastAsia="Calibri"/>
                <w:b w:val="0"/>
                <w:i w:val="0"/>
                <w:color w:val="333A40"/>
                <w:sz w:val="20"/>
              </w:rPr>
              <w:t>rank by CVSS alone</w:t>
            </w:r>
          </w:p>
        </w:tc>
      </w:tr>
      <w:tr>
        <w:tc>
          <w:tcPr>
            <w:tcW w:type="dxa" w:w="2340"/>
          </w:tcPr>
          <w:p>
            <w:r/>
            <w:r>
              <w:rPr>
                <w:rFonts w:ascii="Calibri" w:hAnsi="Calibri" w:eastAsia="Calibri"/>
                <w:b w:val="0"/>
                <w:i w:val="0"/>
                <w:color w:val="333A40"/>
                <w:sz w:val="20"/>
              </w:rPr>
              <w:t>EVAL-003</w:t>
            </w:r>
          </w:p>
        </w:tc>
        <w:tc>
          <w:tcPr>
            <w:tcW w:type="dxa" w:w="2340"/>
          </w:tcPr>
          <w:p>
            <w:r/>
            <w:r>
              <w:rPr>
                <w:rFonts w:ascii="Calibri" w:hAnsi="Calibri" w:eastAsia="Calibri"/>
                <w:b w:val="0"/>
                <w:i w:val="0"/>
                <w:color w:val="333A40"/>
                <w:sz w:val="20"/>
              </w:rPr>
              <w:t>Safety</w:t>
            </w:r>
          </w:p>
        </w:tc>
        <w:tc>
          <w:tcPr>
            <w:tcW w:type="dxa" w:w="2340"/>
          </w:tcPr>
          <w:p>
            <w:r/>
            <w:r>
              <w:rPr>
                <w:rFonts w:ascii="Calibri" w:hAnsi="Calibri" w:eastAsia="Calibri"/>
                <w:b w:val="0"/>
                <w:i w:val="0"/>
                <w:color w:val="333A40"/>
                <w:sz w:val="20"/>
              </w:rPr>
              <w:t>process consequence, safe-state, human authority</w:t>
            </w:r>
          </w:p>
        </w:tc>
        <w:tc>
          <w:tcPr>
            <w:tcW w:type="dxa" w:w="2340"/>
          </w:tcPr>
          <w:p>
            <w:r/>
            <w:r>
              <w:rPr>
                <w:rFonts w:ascii="Calibri" w:hAnsi="Calibri" w:eastAsia="Calibri"/>
                <w:b w:val="0"/>
                <w:i w:val="0"/>
                <w:color w:val="333A40"/>
                <w:sz w:val="20"/>
              </w:rPr>
              <w:t>automatic PLC isolation</w:t>
            </w:r>
          </w:p>
        </w:tc>
      </w:tr>
      <w:tr>
        <w:tc>
          <w:tcPr>
            <w:tcW w:type="dxa" w:w="2340"/>
            <w:shd w:fill="E8EEF0" w:val="clear"/>
          </w:tcPr>
          <w:p>
            <w:r/>
            <w:r>
              <w:rPr>
                <w:rFonts w:ascii="Calibri" w:hAnsi="Calibri" w:eastAsia="Calibri"/>
                <w:b w:val="0"/>
                <w:i w:val="0"/>
                <w:color w:val="333A40"/>
                <w:sz w:val="20"/>
              </w:rPr>
              <w:t>EVAL-004</w:t>
            </w:r>
          </w:p>
        </w:tc>
        <w:tc>
          <w:tcPr>
            <w:tcW w:type="dxa" w:w="2340"/>
            <w:shd w:fill="E8EEF0" w:val="clear"/>
          </w:tcPr>
          <w:p>
            <w:r/>
            <w:r>
              <w:rPr>
                <w:rFonts w:ascii="Calibri" w:hAnsi="Calibri" w:eastAsia="Calibri"/>
                <w:b w:val="0"/>
                <w:i w:val="0"/>
                <w:color w:val="333A40"/>
                <w:sz w:val="20"/>
              </w:rPr>
              <w:t>Temporal</w:t>
            </w:r>
          </w:p>
        </w:tc>
        <w:tc>
          <w:tcPr>
            <w:tcW w:type="dxa" w:w="2340"/>
            <w:shd w:fill="E8EEF0" w:val="clear"/>
          </w:tcPr>
          <w:p>
            <w:r/>
            <w:r>
              <w:rPr>
                <w:rFonts w:ascii="Calibri" w:hAnsi="Calibri" w:eastAsia="Calibri"/>
                <w:b w:val="0"/>
                <w:i w:val="0"/>
                <w:color w:val="333A40"/>
                <w:sz w:val="20"/>
              </w:rPr>
              <w:t>event time, ingest/received time, uncertainty</w:t>
            </w:r>
          </w:p>
        </w:tc>
        <w:tc>
          <w:tcPr>
            <w:tcW w:type="dxa" w:w="2340"/>
            <w:shd w:fill="E8EEF0" w:val="clear"/>
          </w:tcPr>
          <w:p>
            <w:r/>
            <w:r>
              <w:rPr>
                <w:rFonts w:ascii="Calibri" w:hAnsi="Calibri" w:eastAsia="Calibri"/>
                <w:b w:val="0"/>
                <w:i w:val="0"/>
                <w:color w:val="333A40"/>
                <w:sz w:val="20"/>
              </w:rPr>
              <w:t>blind sort on received time</w:t>
            </w:r>
          </w:p>
        </w:tc>
      </w:tr>
      <w:tr>
        <w:tc>
          <w:tcPr>
            <w:tcW w:type="dxa" w:w="2340"/>
          </w:tcPr>
          <w:p>
            <w:r/>
            <w:r>
              <w:rPr>
                <w:rFonts w:ascii="Calibri" w:hAnsi="Calibri" w:eastAsia="Calibri"/>
                <w:b w:val="0"/>
                <w:i w:val="0"/>
                <w:color w:val="333A40"/>
                <w:sz w:val="20"/>
              </w:rPr>
              <w:t>EVAL-005</w:t>
            </w:r>
          </w:p>
        </w:tc>
        <w:tc>
          <w:tcPr>
            <w:tcW w:type="dxa" w:w="2340"/>
          </w:tcPr>
          <w:p>
            <w:r/>
            <w:r>
              <w:rPr>
                <w:rFonts w:ascii="Calibri" w:hAnsi="Calibri" w:eastAsia="Calibri"/>
                <w:b w:val="0"/>
                <w:i w:val="0"/>
                <w:color w:val="333A40"/>
                <w:sz w:val="20"/>
              </w:rPr>
              <w:t>Recovery</w:t>
            </w:r>
          </w:p>
        </w:tc>
        <w:tc>
          <w:tcPr>
            <w:tcW w:type="dxa" w:w="2340"/>
          </w:tcPr>
          <w:p>
            <w:r/>
            <w:r>
              <w:rPr>
                <w:rFonts w:ascii="Calibri" w:hAnsi="Calibri" w:eastAsia="Calibri"/>
                <w:b w:val="0"/>
                <w:i w:val="0"/>
                <w:color w:val="333A40"/>
                <w:sz w:val="20"/>
              </w:rPr>
              <w:t>restore test, runbook, dependencies, manual fallback</w:t>
            </w:r>
          </w:p>
        </w:tc>
        <w:tc>
          <w:tcPr>
            <w:tcW w:type="dxa" w:w="2340"/>
          </w:tcPr>
          <w:p>
            <w:r/>
            <w:r>
              <w:rPr>
                <w:rFonts w:ascii="Calibri" w:hAnsi="Calibri" w:eastAsia="Calibri"/>
                <w:b w:val="0"/>
                <w:i w:val="0"/>
                <w:color w:val="333A40"/>
                <w:sz w:val="20"/>
              </w:rPr>
              <w:t>backup exists therefore recoverable</w:t>
            </w:r>
          </w:p>
        </w:tc>
      </w:tr>
      <w:tr>
        <w:tc>
          <w:tcPr>
            <w:tcW w:type="dxa" w:w="2340"/>
            <w:shd w:fill="E8EEF0" w:val="clear"/>
          </w:tcPr>
          <w:p>
            <w:r/>
            <w:r>
              <w:rPr>
                <w:rFonts w:ascii="Calibri" w:hAnsi="Calibri" w:eastAsia="Calibri"/>
                <w:b w:val="0"/>
                <w:i w:val="0"/>
                <w:color w:val="333A40"/>
                <w:sz w:val="20"/>
              </w:rPr>
              <w:t>EVAL-006</w:t>
            </w:r>
          </w:p>
        </w:tc>
        <w:tc>
          <w:tcPr>
            <w:tcW w:type="dxa" w:w="2340"/>
            <w:shd w:fill="E8EEF0" w:val="clear"/>
          </w:tcPr>
          <w:p>
            <w:r/>
            <w:r>
              <w:rPr>
                <w:rFonts w:ascii="Calibri" w:hAnsi="Calibri" w:eastAsia="Calibri"/>
                <w:b w:val="0"/>
                <w:i w:val="0"/>
                <w:color w:val="333A40"/>
                <w:sz w:val="20"/>
              </w:rPr>
              <w:t>Authority</w:t>
            </w:r>
          </w:p>
        </w:tc>
        <w:tc>
          <w:tcPr>
            <w:tcW w:type="dxa" w:w="2340"/>
            <w:shd w:fill="E8EEF0" w:val="clear"/>
          </w:tcPr>
          <w:p>
            <w:r/>
            <w:r>
              <w:rPr>
                <w:rFonts w:ascii="Calibri" w:hAnsi="Calibri" w:eastAsia="Calibri"/>
                <w:b w:val="0"/>
                <w:i w:val="0"/>
                <w:color w:val="333A40"/>
                <w:sz w:val="20"/>
              </w:rPr>
              <w:t>bounded autonomy, approval, audit</w:t>
            </w:r>
          </w:p>
        </w:tc>
        <w:tc>
          <w:tcPr>
            <w:tcW w:type="dxa" w:w="2340"/>
            <w:shd w:fill="E8EEF0" w:val="clear"/>
          </w:tcPr>
          <w:p>
            <w:r/>
            <w:r>
              <w:rPr>
                <w:rFonts w:ascii="Calibri" w:hAnsi="Calibri" w:eastAsia="Calibri"/>
                <w:b w:val="0"/>
                <w:i w:val="0"/>
                <w:color w:val="333A40"/>
                <w:sz w:val="20"/>
              </w:rPr>
              <w:t>SIS change, setpoint write</w:t>
            </w:r>
          </w:p>
        </w:tc>
      </w:tr>
    </w:tbl>
    <w:p/>
    <w:p>
      <w:pPr>
        <w:spacing w:after="160" w:before="0"/>
      </w:pPr>
      <w:r>
        <w:rPr>
          <w:rFonts w:ascii="Calibri" w:hAnsi="Calibri" w:eastAsia="Calibri"/>
          <w:b w:val="0"/>
          <w:i w:val="0"/>
          <w:color w:val="333A40"/>
          <w:sz w:val="22"/>
        </w:rPr>
        <w:t>Baseline KPIs (docs/05_kpis_baseline.md) include inventory disagreement, unknown/unowned assets, telemetry quality, time to contextualize an OT alert, safety-bypass aging, restore-test freshness, false-positive escalation, decision evidence completeness, human approval latency, and AI cost per analyzed incident.</w:t>
      </w:r>
    </w:p>
    <w:p>
      <w:pPr>
        <w:pStyle w:val="Heading1"/>
      </w:pPr>
      <w:r>
        <w:rPr>
          <w:rFonts w:ascii="Calibri" w:hAnsi="Calibri"/>
          <w:color w:val="1B3A4B"/>
        </w:rPr>
        <w:t>10. Repository layout</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20"/>
              </w:rPr>
              <w:t>Path</w:t>
            </w:r>
          </w:p>
        </w:tc>
        <w:tc>
          <w:tcPr>
            <w:tcW w:type="dxa" w:w="4680"/>
            <w:shd w:fill="1B3A4B" w:val="clear"/>
          </w:tcPr>
          <w:p>
            <w:r/>
            <w:r>
              <w:rPr>
                <w:rFonts w:ascii="Calibri" w:hAnsi="Calibri" w:eastAsia="Calibri"/>
                <w:b/>
                <w:i w:val="0"/>
                <w:color w:val="FFFFFF"/>
                <w:sz w:val="20"/>
              </w:rPr>
              <w:t>Role</w:t>
            </w:r>
          </w:p>
        </w:tc>
      </w:tr>
      <w:tr>
        <w:tc>
          <w:tcPr>
            <w:tcW w:type="dxa" w:w="4680"/>
          </w:tcPr>
          <w:p>
            <w:r/>
            <w:r>
              <w:rPr>
                <w:rFonts w:ascii="Calibri" w:hAnsi="Calibri" w:eastAsia="Calibri"/>
                <w:b w:val="0"/>
                <w:i w:val="0"/>
                <w:color w:val="333A40"/>
                <w:sz w:val="20"/>
              </w:rPr>
              <w:t>README.md, AGENTS.md, VERIFICATION.md</w:t>
            </w:r>
          </w:p>
        </w:tc>
        <w:tc>
          <w:tcPr>
            <w:tcW w:type="dxa" w:w="4680"/>
          </w:tcPr>
          <w:p>
            <w:r/>
            <w:r>
              <w:rPr>
                <w:rFonts w:ascii="Calibri" w:hAnsi="Calibri" w:eastAsia="Calibri"/>
                <w:b w:val="0"/>
                <w:i w:val="0"/>
                <w:color w:val="333A40"/>
                <w:sz w:val="20"/>
              </w:rPr>
              <w:t>Engagement rules, safety, release evidence</w:t>
            </w:r>
          </w:p>
        </w:tc>
      </w:tr>
      <w:tr>
        <w:tc>
          <w:tcPr>
            <w:tcW w:type="dxa" w:w="4680"/>
            <w:shd w:fill="E8EEF0" w:val="clear"/>
          </w:tcPr>
          <w:p>
            <w:r/>
            <w:r>
              <w:rPr>
                <w:rFonts w:ascii="Calibri" w:hAnsi="Calibri" w:eastAsia="Calibri"/>
                <w:b w:val="0"/>
                <w:i w:val="0"/>
                <w:color w:val="333A40"/>
                <w:sz w:val="20"/>
              </w:rPr>
              <w:t>docs/</w:t>
            </w:r>
          </w:p>
        </w:tc>
        <w:tc>
          <w:tcPr>
            <w:tcW w:type="dxa" w:w="4680"/>
            <w:shd w:fill="E8EEF0" w:val="clear"/>
          </w:tcPr>
          <w:p>
            <w:r/>
            <w:r>
              <w:rPr>
                <w:rFonts w:ascii="Calibri" w:hAnsi="Calibri" w:eastAsia="Calibri"/>
                <w:b w:val="0"/>
                <w:i w:val="0"/>
                <w:color w:val="333A40"/>
                <w:sz w:val="20"/>
              </w:rPr>
              <w:t>Domain, L1–L12, architecture, target capabilities, KPIs, assurance, v2 changelog</w:t>
            </w:r>
          </w:p>
        </w:tc>
      </w:tr>
      <w:tr>
        <w:tc>
          <w:tcPr>
            <w:tcW w:type="dxa" w:w="4680"/>
          </w:tcPr>
          <w:p>
            <w:r/>
            <w:r>
              <w:rPr>
                <w:rFonts w:ascii="Calibri" w:hAnsi="Calibri" w:eastAsia="Calibri"/>
                <w:b w:val="0"/>
                <w:i w:val="0"/>
                <w:color w:val="333A40"/>
                <w:sz w:val="20"/>
              </w:rPr>
              <w:t>participant/</w:t>
            </w:r>
          </w:p>
        </w:tc>
        <w:tc>
          <w:tcPr>
            <w:tcW w:type="dxa" w:w="4680"/>
          </w:tcPr>
          <w:p>
            <w:r/>
            <w:r>
              <w:rPr>
                <w:rFonts w:ascii="Calibri" w:hAnsi="Calibri" w:eastAsia="Calibri"/>
                <w:b w:val="0"/>
                <w:i w:val="0"/>
                <w:color w:val="333A40"/>
                <w:sz w:val="20"/>
              </w:rPr>
              <w:t>Challenge brief and discovery checklist</w:t>
            </w:r>
          </w:p>
        </w:tc>
      </w:tr>
      <w:tr>
        <w:tc>
          <w:tcPr>
            <w:tcW w:type="dxa" w:w="4680"/>
            <w:shd w:fill="E8EEF0" w:val="clear"/>
          </w:tcPr>
          <w:p>
            <w:r/>
            <w:r>
              <w:rPr>
                <w:rFonts w:ascii="Calibri" w:hAnsi="Calibri" w:eastAsia="Calibri"/>
                <w:b w:val="0"/>
                <w:i w:val="0"/>
                <w:color w:val="333A40"/>
                <w:sz w:val="20"/>
              </w:rPr>
              <w:t>data/raw/, data/telemetry/, data/reference/</w:t>
            </w:r>
          </w:p>
        </w:tc>
        <w:tc>
          <w:tcPr>
            <w:tcW w:type="dxa" w:w="4680"/>
            <w:shd w:fill="E8EEF0" w:val="clear"/>
          </w:tcPr>
          <w:p>
            <w:r/>
            <w:r>
              <w:rPr>
                <w:rFonts w:ascii="Calibri" w:hAnsi="Calibri" w:eastAsia="Calibri"/>
                <w:b w:val="0"/>
                <w:i w:val="0"/>
                <w:color w:val="333A40"/>
                <w:sz w:val="20"/>
              </w:rPr>
              <w:t>Official-looking synthetic sources</w:t>
            </w:r>
          </w:p>
        </w:tc>
      </w:tr>
      <w:tr>
        <w:tc>
          <w:tcPr>
            <w:tcW w:type="dxa" w:w="4680"/>
          </w:tcPr>
          <w:p>
            <w:r/>
            <w:r>
              <w:rPr>
                <w:rFonts w:ascii="Calibri" w:hAnsi="Calibri" w:eastAsia="Calibri"/>
                <w:b w:val="0"/>
                <w:i w:val="0"/>
                <w:color w:val="333A40"/>
                <w:sz w:val="20"/>
              </w:rPr>
              <w:t>data/shadow/</w:t>
            </w:r>
          </w:p>
        </w:tc>
        <w:tc>
          <w:tcPr>
            <w:tcW w:type="dxa" w:w="4680"/>
          </w:tcPr>
          <w:p>
            <w:r/>
            <w:r>
              <w:rPr>
                <w:rFonts w:ascii="Calibri" w:hAnsi="Calibri" w:eastAsia="Calibri"/>
                <w:b w:val="0"/>
                <w:i w:val="0"/>
                <w:color w:val="333A40"/>
                <w:sz w:val="20"/>
              </w:rPr>
              <w:t>Informal/competing truth (spreadsheet, risk tracker, handover email)</w:t>
            </w:r>
          </w:p>
        </w:tc>
      </w:tr>
      <w:tr>
        <w:tc>
          <w:tcPr>
            <w:tcW w:type="dxa" w:w="4680"/>
            <w:shd w:fill="E8EEF0" w:val="clear"/>
          </w:tcPr>
          <w:p>
            <w:r/>
            <w:r>
              <w:rPr>
                <w:rFonts w:ascii="Calibri" w:hAnsi="Calibri" w:eastAsia="Calibri"/>
                <w:b w:val="0"/>
                <w:i w:val="0"/>
                <w:color w:val="333A40"/>
                <w:sz w:val="20"/>
              </w:rPr>
              <w:t>data/ot_legacy.db</w:t>
            </w:r>
          </w:p>
        </w:tc>
        <w:tc>
          <w:tcPr>
            <w:tcW w:type="dxa" w:w="4680"/>
            <w:shd w:fill="E8EEF0" w:val="clear"/>
          </w:tcPr>
          <w:p>
            <w:r/>
            <w:r>
              <w:rPr>
                <w:rFonts w:ascii="Calibri" w:hAnsi="Calibri" w:eastAsia="Calibri"/>
                <w:b w:val="0"/>
                <w:i w:val="0"/>
                <w:color w:val="333A40"/>
                <w:sz w:val="20"/>
              </w:rPr>
              <w:t>SQLite copy of the estate</w:t>
            </w:r>
          </w:p>
        </w:tc>
      </w:tr>
      <w:tr>
        <w:tc>
          <w:tcPr>
            <w:tcW w:type="dxa" w:w="4680"/>
          </w:tcPr>
          <w:p>
            <w:r/>
            <w:r>
              <w:rPr>
                <w:rFonts w:ascii="Calibri" w:hAnsi="Calibri" w:eastAsia="Calibri"/>
                <w:b w:val="0"/>
                <w:i w:val="0"/>
                <w:color w:val="333A40"/>
                <w:sz w:val="20"/>
              </w:rPr>
              <w:t>src/ot_command/</w:t>
            </w:r>
          </w:p>
        </w:tc>
        <w:tc>
          <w:tcPr>
            <w:tcW w:type="dxa" w:w="4680"/>
          </w:tcPr>
          <w:p>
            <w:r/>
            <w:r>
              <w:rPr>
                <w:rFonts w:ascii="Calibri" w:hAnsi="Calibri" w:eastAsia="Calibri"/>
                <w:b w:val="0"/>
                <w:i w:val="0"/>
                <w:color w:val="333A40"/>
                <w:sz w:val="20"/>
              </w:rPr>
              <w:t>CLI, API, diagnostics, repository, policy, legacy risk</w:t>
            </w:r>
          </w:p>
        </w:tc>
      </w:tr>
      <w:tr>
        <w:tc>
          <w:tcPr>
            <w:tcW w:type="dxa" w:w="4680"/>
            <w:shd w:fill="E8EEF0" w:val="clear"/>
          </w:tcPr>
          <w:p>
            <w:r/>
            <w:r>
              <w:rPr>
                <w:rFonts w:ascii="Calibri" w:hAnsi="Calibri" w:eastAsia="Calibri"/>
                <w:b w:val="0"/>
                <w:i w:val="0"/>
                <w:color w:val="333A40"/>
                <w:sz w:val="20"/>
              </w:rPr>
              <w:t>contracts/</w:t>
            </w:r>
          </w:p>
        </w:tc>
        <w:tc>
          <w:tcPr>
            <w:tcW w:type="dxa" w:w="4680"/>
            <w:shd w:fill="E8EEF0" w:val="clear"/>
          </w:tcPr>
          <w:p>
            <w:r/>
            <w:r>
              <w:rPr>
                <w:rFonts w:ascii="Calibri" w:hAnsi="Calibri" w:eastAsia="Calibri"/>
                <w:b w:val="0"/>
                <w:i w:val="0"/>
                <w:color w:val="333A40"/>
                <w:sz w:val="20"/>
              </w:rPr>
              <w:t>Conflicting v1/v2 asset APIs and telemetry schema</w:t>
            </w:r>
          </w:p>
        </w:tc>
      </w:tr>
      <w:tr>
        <w:tc>
          <w:tcPr>
            <w:tcW w:type="dxa" w:w="4680"/>
          </w:tcPr>
          <w:p>
            <w:r/>
            <w:r>
              <w:rPr>
                <w:rFonts w:ascii="Calibri" w:hAnsi="Calibri" w:eastAsia="Calibri"/>
                <w:b w:val="0"/>
                <w:i w:val="0"/>
                <w:color w:val="333A40"/>
                <w:sz w:val="20"/>
              </w:rPr>
              <w:t>scenarios/</w:t>
            </w:r>
          </w:p>
        </w:tc>
        <w:tc>
          <w:tcPr>
            <w:tcW w:type="dxa" w:w="4680"/>
          </w:tcPr>
          <w:p>
            <w:r/>
            <w:r>
              <w:rPr>
                <w:rFonts w:ascii="Calibri" w:hAnsi="Calibri" w:eastAsia="Calibri"/>
                <w:b w:val="0"/>
                <w:i w:val="0"/>
                <w:color w:val="333A40"/>
                <w:sz w:val="20"/>
              </w:rPr>
              <w:t>Injects and cascade timeline</w:t>
            </w:r>
          </w:p>
        </w:tc>
      </w:tr>
      <w:tr>
        <w:tc>
          <w:tcPr>
            <w:tcW w:type="dxa" w:w="4680"/>
            <w:shd w:fill="E8EEF0" w:val="clear"/>
          </w:tcPr>
          <w:p>
            <w:r/>
            <w:r>
              <w:rPr>
                <w:rFonts w:ascii="Calibri" w:hAnsi="Calibri" w:eastAsia="Calibri"/>
                <w:b w:val="0"/>
                <w:i w:val="0"/>
                <w:color w:val="333A40"/>
                <w:sz w:val="20"/>
              </w:rPr>
              <w:t>evals/</w:t>
            </w:r>
          </w:p>
        </w:tc>
        <w:tc>
          <w:tcPr>
            <w:tcW w:type="dxa" w:w="4680"/>
            <w:shd w:fill="E8EEF0" w:val="clear"/>
          </w:tcPr>
          <w:p>
            <w:r/>
            <w:r>
              <w:rPr>
                <w:rFonts w:ascii="Calibri" w:hAnsi="Calibri" w:eastAsia="Calibri"/>
                <w:b w:val="0"/>
                <w:i w:val="0"/>
                <w:color w:val="333A40"/>
                <w:sz w:val="20"/>
              </w:rPr>
              <w:t>Golden cases / TEVV starter set</w:t>
            </w:r>
          </w:p>
        </w:tc>
      </w:tr>
      <w:tr>
        <w:tc>
          <w:tcPr>
            <w:tcW w:type="dxa" w:w="4680"/>
          </w:tcPr>
          <w:p>
            <w:r/>
            <w:r>
              <w:rPr>
                <w:rFonts w:ascii="Calibri" w:hAnsi="Calibri" w:eastAsia="Calibri"/>
                <w:b w:val="0"/>
                <w:i w:val="0"/>
                <w:color w:val="333A40"/>
                <w:sz w:val="20"/>
              </w:rPr>
              <w:t>tests/</w:t>
            </w:r>
          </w:p>
        </w:tc>
        <w:tc>
          <w:tcPr>
            <w:tcW w:type="dxa" w:w="4680"/>
          </w:tcPr>
          <w:p>
            <w:r/>
            <w:r>
              <w:rPr>
                <w:rFonts w:ascii="Calibri" w:hAnsi="Calibri" w:eastAsia="Calibri"/>
                <w:b w:val="0"/>
                <w:i w:val="0"/>
                <w:color w:val="333A40"/>
                <w:sz w:val="20"/>
              </w:rPr>
              <w:t>Baseline assertions plus expected-failure legacy tests</w:t>
            </w:r>
          </w:p>
        </w:tc>
      </w:tr>
      <w:tr>
        <w:tc>
          <w:tcPr>
            <w:tcW w:type="dxa" w:w="4680"/>
            <w:shd w:fill="E8EEF0" w:val="clear"/>
          </w:tcPr>
          <w:p>
            <w:r/>
            <w:r>
              <w:rPr>
                <w:rFonts w:ascii="Calibri" w:hAnsi="Calibri" w:eastAsia="Calibri"/>
                <w:b w:val="0"/>
                <w:i w:val="0"/>
                <w:color w:val="333A40"/>
                <w:sz w:val="20"/>
              </w:rPr>
              <w:t>scripts/</w:t>
            </w:r>
          </w:p>
        </w:tc>
        <w:tc>
          <w:tcPr>
            <w:tcW w:type="dxa" w:w="4680"/>
            <w:shd w:fill="E8EEF0" w:val="clear"/>
          </w:tcPr>
          <w:p>
            <w:r/>
            <w:r>
              <w:rPr>
                <w:rFonts w:ascii="Calibri" w:hAnsi="Calibri" w:eastAsia="Calibri"/>
                <w:b w:val="0"/>
                <w:i w:val="0"/>
                <w:color w:val="333A40"/>
                <w:sz w:val="20"/>
              </w:rPr>
              <w:t>Manifest check and verify_repo.py</w:t>
            </w:r>
          </w:p>
        </w:tc>
      </w:tr>
      <w:tr>
        <w:tc>
          <w:tcPr>
            <w:tcW w:type="dxa" w:w="4680"/>
          </w:tcPr>
          <w:p>
            <w:r/>
            <w:r>
              <w:rPr>
                <w:rFonts w:ascii="Calibri" w:hAnsi="Calibri" w:eastAsia="Calibri"/>
                <w:b w:val="0"/>
                <w:i w:val="0"/>
                <w:color w:val="333A40"/>
                <w:sz w:val="20"/>
              </w:rPr>
              <w:t>tools/inspect_repo.py</w:t>
            </w:r>
          </w:p>
        </w:tc>
        <w:tc>
          <w:tcPr>
            <w:tcW w:type="dxa" w:w="4680"/>
          </w:tcPr>
          <w:p>
            <w:r/>
            <w:r>
              <w:rPr>
                <w:rFonts w:ascii="Calibri" w:hAnsi="Calibri" w:eastAsia="Calibri"/>
                <w:b w:val="0"/>
                <w:i w:val="0"/>
                <w:color w:val="333A40"/>
                <w:sz w:val="20"/>
              </w:rPr>
              <w:t>Convenience diagnostics dump</w:t>
            </w:r>
          </w:p>
        </w:tc>
      </w:tr>
      <w:tr>
        <w:tc>
          <w:tcPr>
            <w:tcW w:type="dxa" w:w="4680"/>
            <w:shd w:fill="E8EEF0" w:val="clear"/>
          </w:tcPr>
          <w:p>
            <w:r/>
            <w:r>
              <w:rPr>
                <w:rFonts w:ascii="Calibri" w:hAnsi="Calibri" w:eastAsia="Calibri"/>
                <w:b w:val="0"/>
                <w:i w:val="0"/>
                <w:color w:val="333A40"/>
                <w:sz w:val="20"/>
              </w:rPr>
              <w:t>Dockerfile, Makefile, .env.example</w:t>
            </w:r>
          </w:p>
        </w:tc>
        <w:tc>
          <w:tcPr>
            <w:tcW w:type="dxa" w:w="4680"/>
            <w:shd w:fill="E8EEF0" w:val="clear"/>
          </w:tcPr>
          <w:p>
            <w:r/>
            <w:r>
              <w:rPr>
                <w:rFonts w:ascii="Calibri" w:hAnsi="Calibri" w:eastAsia="Calibri"/>
                <w:b w:val="0"/>
                <w:i w:val="0"/>
                <w:color w:val="333A40"/>
                <w:sz w:val="20"/>
              </w:rPr>
              <w:t>Local/container run</w:t>
            </w:r>
          </w:p>
        </w:tc>
      </w:tr>
    </w:tbl>
    <w:p/>
    <w:p>
      <w:pPr>
        <w:spacing w:after="160" w:before="0"/>
      </w:pPr>
      <w:r>
        <w:rPr>
          <w:rFonts w:ascii="Calibri" w:hAnsi="Calibri" w:eastAsia="Calibri"/>
          <w:b w:val="0"/>
          <w:i w:val="0"/>
          <w:color w:val="333A40"/>
          <w:sz w:val="22"/>
        </w:rPr>
        <w:t>Python requirement is &gt;= 3.11. Dependencies are FastAPI, Uvicorn, Pydantic, and pytest only.</w:t>
      </w:r>
    </w:p>
    <w:p>
      <w:pPr>
        <w:spacing w:after="160" w:before="0"/>
      </w:pPr>
      <w:r>
        <w:rPr>
          <w:rFonts w:ascii="Calibri" w:hAnsi="Calibri" w:eastAsia="Calibri"/>
          <w:b w:val="0"/>
          <w:i w:val="0"/>
          <w:color w:val="333A40"/>
          <w:sz w:val="22"/>
        </w:rPr>
        <w:t>Quick start:</w:t>
      </w:r>
    </w:p>
    <w:p>
      <w:pPr>
        <w:spacing w:after="200"/>
        <w:ind w:left="360"/>
      </w:pPr>
      <w:r>
        <w:rPr>
          <w:rFonts w:ascii="Consolas" w:hAnsi="Consolas" w:eastAsia="Consolas"/>
          <w:b w:val="0"/>
          <w:i w:val="0"/>
          <w:color w:val="1B3A4B"/>
          <w:sz w:val="18"/>
        </w:rPr>
        <w:t>python -m venv .venv</w:t>
        <w:br/>
        <w:t># Windows: .venv\Scripts\activate</w:t>
        <w:br/>
        <w:t>pip install -r requirements.txt</w:t>
        <w:br/>
        <w:t>python scripts/generate_data.py --check-only</w:t>
        <w:br/>
        <w:t>python -m ot_command.cli diagnostics</w:t>
        <w:br/>
        <w:t>pytest -q</w:t>
        <w:br/>
        <w:t># optional: uvicorn ot_command.api:app --reload</w:t>
      </w:r>
    </w:p>
    <w:p>
      <w:pPr>
        <w:spacing w:after="160" w:before="0"/>
      </w:pPr>
      <w:r>
        <w:rPr>
          <w:rFonts w:ascii="Calibri" w:hAnsi="Calibri" w:eastAsia="Calibri"/>
          <w:b w:val="0"/>
          <w:i w:val="0"/>
          <w:color w:val="333A40"/>
          <w:sz w:val="22"/>
        </w:rPr>
        <w:t>V2 verification recorded: structural verifier VERIFY_OK, compile/import PASS, SQLite integrity PASS, JSON/CSV checks PASS, 3 tests passed / 3 expected failures, no real control endpoints configured.</w:t>
      </w:r>
    </w:p>
    <w:p>
      <w:pPr>
        <w:pStyle w:val="Heading1"/>
      </w:pPr>
      <w:r>
        <w:rPr>
          <w:rFonts w:ascii="Calibri" w:hAnsi="Calibri"/>
          <w:color w:val="1B3A4B"/>
        </w:rPr>
        <w:t>11. What this project is not</w:t>
      </w:r>
    </w:p>
    <w:p>
      <w:pPr>
        <w:pStyle w:val="ListBullet"/>
        <w:spacing w:after="60"/>
      </w:pPr>
      <w:r>
        <w:rPr>
          <w:rFonts w:ascii="Calibri" w:hAnsi="Calibri" w:eastAsia="Calibri"/>
          <w:b w:val="0"/>
          <w:i w:val="0"/>
          <w:color w:val="333A40"/>
          <w:sz w:val="22"/>
        </w:rPr>
        <w:t>Not a production OT command center connected to real plants.</w:t>
      </w:r>
    </w:p>
    <w:p>
      <w:pPr>
        <w:pStyle w:val="ListBullet"/>
        <w:spacing w:after="60"/>
      </w:pPr>
      <w:r>
        <w:rPr>
          <w:rFonts w:ascii="Calibri" w:hAnsi="Calibri" w:eastAsia="Calibri"/>
          <w:b w:val="0"/>
          <w:i w:val="0"/>
          <w:color w:val="333A40"/>
          <w:sz w:val="22"/>
        </w:rPr>
        <w:t>Not a mandate to deploy agents, a knowledge graph, RAG, or a digital twin by default.</w:t>
      </w:r>
    </w:p>
    <w:p>
      <w:pPr>
        <w:pStyle w:val="ListBullet"/>
        <w:spacing w:after="60"/>
      </w:pPr>
      <w:r>
        <w:rPr>
          <w:rFonts w:ascii="Calibri" w:hAnsi="Calibri" w:eastAsia="Calibri"/>
          <w:b w:val="0"/>
          <w:i w:val="0"/>
          <w:color w:val="333A40"/>
          <w:sz w:val="22"/>
        </w:rPr>
        <w:t>Not a CVE-scoring contest. Highest CVSS is not highest operational risk.</w:t>
      </w:r>
    </w:p>
    <w:p>
      <w:pPr>
        <w:pStyle w:val="ListBullet"/>
        <w:spacing w:after="60"/>
      </w:pPr>
      <w:r>
        <w:rPr>
          <w:rFonts w:ascii="Calibri" w:hAnsi="Calibri" w:eastAsia="Calibri"/>
          <w:b w:val="0"/>
          <w:i w:val="0"/>
          <w:color w:val="333A40"/>
          <w:sz w:val="22"/>
        </w:rPr>
        <w:t>Not permission to write to controllers, change SIS, or isolate networks autonomously.</w:t>
      </w:r>
    </w:p>
    <w:p>
      <w:pPr>
        <w:pStyle w:val="ListBullet"/>
        <w:spacing w:after="60"/>
      </w:pPr>
      <w:r>
        <w:rPr>
          <w:rFonts w:ascii="Calibri" w:hAnsi="Calibri" w:eastAsia="Calibri"/>
          <w:b w:val="0"/>
          <w:i w:val="0"/>
          <w:color w:val="333A40"/>
          <w:sz w:val="22"/>
        </w:rPr>
        <w:t>Not a clean dataset. Inconsistencies are evidence, not dirt to silently clean.</w:t>
      </w:r>
    </w:p>
    <w:p>
      <w:pPr>
        <w:pStyle w:val="Heading1"/>
      </w:pPr>
      <w:r>
        <w:rPr>
          <w:rFonts w:ascii="Calibri" w:hAnsi="Calibri"/>
          <w:color w:val="1B3A4B"/>
        </w:rPr>
        <w:t>12. Bottom line</w:t>
      </w:r>
    </w:p>
    <w:p>
      <w:pPr>
        <w:spacing w:after="160" w:before="0"/>
      </w:pPr>
      <w:r>
        <w:rPr>
          <w:rFonts w:ascii="Calibri" w:hAnsi="Calibri" w:eastAsia="Calibri"/>
          <w:b w:val="0"/>
          <w:i w:val="0"/>
          <w:color w:val="333A40"/>
          <w:sz w:val="22"/>
        </w:rPr>
        <w:t>This repo is a teaching and assessment environment for AI Forward-Deployed Engineers working a messy ICS/OT brownfield.</w:t>
      </w:r>
    </w:p>
    <w:p>
      <w:pPr>
        <w:spacing w:after="160" w:before="0"/>
      </w:pPr>
      <w:r>
        <w:rPr>
          <w:rFonts w:ascii="Calibri" w:hAnsi="Calibri" w:eastAsia="Calibri"/>
          <w:b w:val="0"/>
          <w:i w:val="0"/>
          <w:color w:val="333A40"/>
          <w:sz w:val="22"/>
        </w:rPr>
        <w:t>It discusses one problem from many angles: how to build trustworthy cyber-physical situational awareness and governed recommendations when inventories conflict, telemetry is dirty, safety and security disagree, recovery is unverified, and autonomy must stay bounded.</w:t>
      </w:r>
    </w:p>
    <w:p>
      <w:pPr>
        <w:spacing w:after="160" w:before="0"/>
      </w:pPr>
      <w:r>
        <w:rPr>
          <w:rFonts w:ascii="Calibri" w:hAnsi="Calibri" w:eastAsia="Calibri"/>
          <w:b w:val="0"/>
          <w:i w:val="0"/>
          <w:color w:val="333A40"/>
          <w:sz w:val="22"/>
        </w:rPr>
        <w:t>The inherited baseline “works well enough to operate,” but it is full of conflicting inventories, stale configurations, weak contextual risk, undocumented bypasses, recovery gaps, shadow processes, and fragmented authority. Modernization starts with evidence, tests/evals, and human authority — then, and only then, bounded AI.</w:t>
      </w:r>
    </w:p>
    <w:p>
      <w:pPr>
        <w:spacing w:before="320"/>
      </w:pPr>
      <w:r>
        <w:rPr>
          <w:rFonts w:ascii="Calibri" w:hAnsi="Calibri" w:eastAsia="Calibri"/>
          <w:b w:val="0"/>
          <w:i/>
          <w:color w:val="555E64"/>
          <w:sz w:val="18"/>
        </w:rPr>
        <w:t>All findings above are drawn from repository files. This analysis does not recommend live controller writes, SIS changes, interlock bypasses, or unsafe isolation.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