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ACORD: Atticus Clause Retrieval Dataset</w:t>
      </w:r>
    </w:p>
    <w:p w:rsidR="00000000" w:rsidDel="00000000" w:rsidP="00000000" w:rsidRDefault="00000000" w:rsidRPr="00000000" w14:paraId="00000002">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Atticus Clause Retrieval Dataset (ACORD) is the first retrieval benchmark for contract drafting fully annotated by experts. It includes 114 queries and over 126,662 query-clause pairs, each ranked on a scale from 1 to 5 stars. The task is to find the most relevant precedent clauses to a query. ACORD focuses on complex contract clauses such as Limitation of Liability, Indemnification, Change of Control, and Most Favored Nation.</w:t>
      </w:r>
    </w:p>
    <w:p w:rsidR="00000000" w:rsidDel="00000000" w:rsidP="00000000" w:rsidRDefault="00000000" w:rsidRPr="00000000" w14:paraId="00000004">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FORMAT</w:t>
      </w:r>
    </w:p>
    <w:p w:rsidR="00000000" w:rsidDel="00000000" w:rsidP="00000000" w:rsidRDefault="00000000" w:rsidRPr="00000000" w14:paraId="00000006">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ACORD consists of query-clause pairs provided in BEIR format. However, unlike in standard BEIR format, irrelevant clauses are explicitly rather than implicitly annotated. This reduces the incidence of false negatives. See the paper appendix for details.</w:t>
      </w:r>
    </w:p>
    <w:p w:rsidR="00000000" w:rsidDel="00000000" w:rsidP="00000000" w:rsidRDefault="00000000" w:rsidRPr="00000000" w14:paraId="00000008">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BEIR Format: In the BEIR format for ad-hoc IR datasets, the clauses and queries can be found in corpus.jsonl and queries.jsonl, respectively. Relevance scores for the train, development, and test splits can be found in qrels/{train,test,valid}.tsv. Relevance scores range between 0 and 4 (corresponding to lawyer ratings from 1 to 5 stars).</w:t>
      </w:r>
    </w:p>
    <w:p w:rsidR="00000000" w:rsidDel="00000000" w:rsidP="00000000" w:rsidRDefault="00000000" w:rsidRPr="00000000" w14:paraId="0000000A">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Query-Clause Pairs: Each pair consists of an attorney-written query and a corresponding clause from the corpus. Queries are crafted to represent legal drafting needs, while clauses are annotated with a relevance score (0-4) based on how well they address the query.</w:t>
      </w:r>
    </w:p>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0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Train/Validation/Test Splits</w:t>
      </w:r>
    </w:p>
    <w:p w:rsidR="00000000" w:rsidDel="00000000" w:rsidP="00000000" w:rsidRDefault="00000000" w:rsidRPr="00000000" w14:paraId="0000000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 Training Set: 45% of queries.</w:t>
      </w:r>
    </w:p>
    <w:p w:rsidR="00000000" w:rsidDel="00000000" w:rsidP="00000000" w:rsidRDefault="00000000" w:rsidRPr="00000000" w14:paraId="0000000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 Validation Set: 5% of queries.</w:t>
      </w:r>
    </w:p>
    <w:p w:rsidR="00000000" w:rsidDel="00000000" w:rsidP="00000000" w:rsidRDefault="00000000" w:rsidRPr="00000000" w14:paraId="0000001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 Test Set: 50% of queries.</w:t>
      </w:r>
    </w:p>
    <w:p w:rsidR="00000000" w:rsidDel="00000000" w:rsidP="00000000" w:rsidRDefault="00000000" w:rsidRPr="00000000" w14:paraId="0000001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Each split ensures representation across all clause categories for balanced evaluation.</w:t>
      </w:r>
    </w:p>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dataset includes the following supplemental materials created by legal experts that are provided for interested researchers to conduct additional experiments, however, they were not used in our experiments:</w:t>
      </w:r>
    </w:p>
    <w:p w:rsidR="00000000" w:rsidDel="00000000" w:rsidP="00000000" w:rsidRDefault="00000000" w:rsidRPr="00000000" w14:paraId="0000001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- 2-5 Star Query-Clause Pairs in csv file with more nuanced scores (10 different scores instead of 4 scores); and</w:t>
      </w:r>
    </w:p>
    <w:p w:rsidR="00000000" w:rsidDel="00000000" w:rsidP="00000000" w:rsidRDefault="00000000" w:rsidRPr="00000000" w14:paraId="0000001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Queries in short, medium and long formats.</w:t>
      </w:r>
    </w:p>
    <w:p w:rsidR="00000000" w:rsidDel="00000000" w:rsidP="00000000" w:rsidRDefault="00000000" w:rsidRPr="00000000" w14:paraId="00000016">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7">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DATA STATISTICS</w:t>
      </w:r>
    </w:p>
    <w:p w:rsidR="00000000" w:rsidDel="00000000" w:rsidP="00000000" w:rsidRDefault="00000000" w:rsidRPr="00000000" w14:paraId="0000001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Total Query-Clause Pairs: over 126,662.</w:t>
      </w:r>
    </w:p>
    <w:p w:rsidR="00000000" w:rsidDel="00000000" w:rsidP="00000000" w:rsidRDefault="00000000" w:rsidRPr="00000000" w14:paraId="0000001B">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Clause Categories: 9. </w:t>
      </w:r>
    </w:p>
    <w:p w:rsidR="00000000" w:rsidDel="00000000" w:rsidP="00000000" w:rsidRDefault="00000000" w:rsidRPr="00000000" w14:paraId="0000001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Limitation of Liability, Indemnification, Affirmative Covenants, Restrictive Covenants, Term, Governing Law, Liquidated Damages, Third-party beneficiary, IP ownership/license.</w:t>
      </w:r>
    </w:p>
    <w:p w:rsidR="00000000" w:rsidDel="00000000" w:rsidP="00000000" w:rsidRDefault="00000000" w:rsidRPr="00000000" w14:paraId="0000001E">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1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Rating Scale:</w:t>
      </w:r>
    </w:p>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- 5: Highly relevant clauses addressing all key aspects of the query.</w:t>
      </w:r>
    </w:p>
    <w:p w:rsidR="00000000" w:rsidDel="00000000" w:rsidP="00000000" w:rsidRDefault="00000000" w:rsidRPr="00000000" w14:paraId="0000002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- 4: Relevant clauses addressing most aspects of the query, with minor omissions.</w:t>
      </w:r>
    </w:p>
    <w:p w:rsidR="00000000" w:rsidDel="00000000" w:rsidP="00000000" w:rsidRDefault="00000000" w:rsidRPr="00000000" w14:paraId="0000002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- 3: Partially relevant clauses addressing some aspects of the query but missing key details.</w:t>
      </w:r>
    </w:p>
    <w:p w:rsidR="00000000" w:rsidDel="00000000" w:rsidP="00000000" w:rsidRDefault="00000000" w:rsidRPr="00000000" w14:paraId="0000002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- 2: Non-relevant but helpful clauses within the same category as the query.</w:t>
      </w:r>
    </w:p>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ab/>
        <w:t xml:space="preserve">- 1: Irrelevant clauses from a different category, unrelated to the query.</w:t>
      </w:r>
    </w:p>
    <w:p w:rsidR="00000000" w:rsidDel="00000000" w:rsidP="00000000" w:rsidRDefault="00000000" w:rsidRPr="00000000" w14:paraId="00000025">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All clauses, including irrelevant zero-score clauses, are explicitly are annotated to avoid false negatives, ensuring comprehensive and high-quality data.</w:t>
      </w:r>
    </w:p>
    <w:p w:rsidR="00000000" w:rsidDel="00000000" w:rsidP="00000000" w:rsidRDefault="00000000" w:rsidRPr="00000000" w14:paraId="00000027">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TASKS</w:t>
      </w:r>
    </w:p>
    <w:p w:rsidR="00000000" w:rsidDel="00000000" w:rsidP="00000000" w:rsidRDefault="00000000" w:rsidRPr="00000000" w14:paraId="0000002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ACORD is an ad-hoc frames clause retrieval as an ad hoc information retrieval task. Given an attorney-written query, the goal is to rank clauses by relevance.</w:t>
      </w:r>
    </w:p>
    <w:p w:rsidR="00000000" w:rsidDel="00000000" w:rsidP="00000000" w:rsidRDefault="00000000" w:rsidRPr="00000000" w14:paraId="0000002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   Metrics: NDCG@5, NDCG@10, 3-star precision@5, 4-star precision@5, 5-star precision@5.</w:t>
      </w:r>
    </w:p>
    <w:p w:rsidR="00000000" w:rsidDel="00000000" w:rsidP="00000000" w:rsidRDefault="00000000" w:rsidRPr="00000000" w14:paraId="0000002C">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ANNOTATION PROCESS</w:t>
      </w:r>
    </w:p>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2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annotation process follows a five-step methodology:</w:t>
      </w:r>
    </w:p>
    <w:p w:rsidR="00000000" w:rsidDel="00000000" w:rsidP="00000000" w:rsidRDefault="00000000" w:rsidRPr="00000000" w14:paraId="0000003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  Extraction: Relevant clauses are identified by trained annotators.</w:t>
      </w:r>
    </w:p>
    <w:p w:rsidR="00000000" w:rsidDel="00000000" w:rsidP="00000000" w:rsidRDefault="00000000" w:rsidRPr="00000000" w14:paraId="0000003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  Retrieval: Annotators locate 10 relevant and 20 2-star clauses per query.</w:t>
      </w:r>
    </w:p>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  Scoring: Queries are rated by attorneys using detailed guidelines.</w:t>
      </w:r>
    </w:p>
    <w:p w:rsidR="00000000" w:rsidDel="00000000" w:rsidP="00000000" w:rsidRDefault="00000000" w:rsidRPr="00000000" w14:paraId="000000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4.  Reconciliation: Disputes are resolved by a panel of legal experts.</w:t>
      </w:r>
    </w:p>
    <w:p w:rsidR="00000000" w:rsidDel="00000000" w:rsidP="00000000" w:rsidRDefault="00000000" w:rsidRPr="00000000" w14:paraId="0000003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5.  Expansion: Additional irrelevant clauses are added to ensure comprehensive coverage.</w:t>
      </w:r>
    </w:p>
    <w:p w:rsidR="00000000" w:rsidDel="00000000" w:rsidP="00000000" w:rsidRDefault="00000000" w:rsidRPr="00000000" w14:paraId="00000035">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Annotations are reviewed by legal professionals to ensure consistency, accuracy, and reliability.</w:t>
      </w:r>
    </w:p>
    <w:p w:rsidR="00000000" w:rsidDel="00000000" w:rsidP="00000000" w:rsidRDefault="00000000" w:rsidRPr="00000000" w14:paraId="00000037">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CLAUSE SOURCES</w:t>
      </w:r>
    </w:p>
    <w:p w:rsidR="00000000" w:rsidDel="00000000" w:rsidP="00000000" w:rsidRDefault="00000000" w:rsidRPr="00000000" w14:paraId="0000003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ACORD’s Contract Corpus is derived from:</w:t>
      </w:r>
    </w:p>
    <w:p w:rsidR="00000000" w:rsidDel="00000000" w:rsidP="00000000" w:rsidRDefault="00000000" w:rsidRPr="00000000" w14:paraId="0000003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  EDGAR contractsSystem: Publicly available filings from the U.S. SEC.</w:t>
      </w:r>
    </w:p>
    <w:p w:rsidR="00000000" w:rsidDel="00000000" w:rsidP="00000000" w:rsidRDefault="00000000" w:rsidRPr="00000000" w14:paraId="0000003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  Terms of Service contracts: Published by selected Fortune 500 companies.</w:t>
      </w:r>
    </w:p>
    <w:p w:rsidR="00000000" w:rsidDel="00000000" w:rsidP="00000000" w:rsidRDefault="00000000" w:rsidRPr="00000000" w14:paraId="0000003D">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Annotations include clauses extracted by legal experts, ensuring contextual relevance to the queries.</w:t>
      </w:r>
    </w:p>
    <w:p w:rsidR="00000000" w:rsidDel="00000000" w:rsidP="00000000" w:rsidRDefault="00000000" w:rsidRPr="00000000" w14:paraId="0000003F">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0">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LICENSE</w:t>
      </w:r>
    </w:p>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ACORD is licensed under Creative Commons Attribution 4.0 (CC BY 4.0), allowing both commercial and non-commercial use.</w:t>
      </w:r>
    </w:p>
    <w:p w:rsidR="00000000" w:rsidDel="00000000" w:rsidP="00000000" w:rsidRDefault="00000000" w:rsidRPr="00000000" w14:paraId="00000044">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5">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CONTACT</w:t>
      </w:r>
    </w:p>
    <w:p w:rsidR="00000000" w:rsidDel="00000000" w:rsidP="00000000" w:rsidRDefault="00000000" w:rsidRPr="00000000" w14:paraId="00000046">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More information can be found at atticusprojectai.org/acord.</w:t>
      </w:r>
    </w:p>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For questions, suggestions, or further information, contact the authors at wang.steven.h@gmail.com, </w:t>
      </w:r>
      <w:hyperlink r:id="rId6">
        <w:r w:rsidDel="00000000" w:rsidR="00000000" w:rsidRPr="00000000">
          <w:rPr>
            <w:rFonts w:ascii="Inconsolata" w:cs="Inconsolata" w:eastAsia="Inconsolata" w:hAnsi="Inconsolata"/>
            <w:color w:val="1155cc"/>
            <w:sz w:val="24"/>
            <w:szCs w:val="24"/>
            <w:u w:val="single"/>
            <w:rtl w:val="0"/>
          </w:rPr>
          <w:t xml:space="preserve">wei@attiscusprojectai.org</w:t>
        </w:r>
      </w:hyperlink>
      <w:r w:rsidDel="00000000" w:rsidR="00000000" w:rsidRPr="00000000">
        <w:rPr>
          <w:rFonts w:ascii="Inconsolata" w:cs="Inconsolata" w:eastAsia="Inconsolata" w:hAnsi="Inconsolata"/>
          <w:sz w:val="24"/>
          <w:szCs w:val="24"/>
          <w:rtl w:val="0"/>
        </w:rPr>
        <w:t xml:space="preserve">, or aplesner@ethz.ch.</w:t>
      </w:r>
    </w:p>
    <w:p w:rsidR="00000000" w:rsidDel="00000000" w:rsidP="00000000" w:rsidRDefault="00000000" w:rsidRPr="00000000" w14:paraId="00000049">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A">
      <w:pPr>
        <w:rPr>
          <w:rFonts w:ascii="Inconsolata" w:cs="Inconsolata" w:eastAsia="Inconsolata" w:hAnsi="Inconsolata"/>
          <w:sz w:val="24"/>
          <w:szCs w:val="24"/>
        </w:rPr>
      </w:pPr>
      <w:r w:rsidDel="00000000" w:rsidR="00000000" w:rsidRPr="00000000">
        <w:rPr>
          <w:rtl w:val="0"/>
        </w:rPr>
      </w:r>
    </w:p>
    <w:p w:rsidR="00000000" w:rsidDel="00000000" w:rsidP="00000000" w:rsidRDefault="00000000" w:rsidRPr="00000000" w14:paraId="0000004B">
      <w:pPr>
        <w:spacing w:after="0" w:before="0" w:lineRule="auto"/>
        <w:rPr>
          <w:rFonts w:ascii="Inconsolata" w:cs="Inconsolata" w:eastAsia="Inconsolata" w:hAnsi="Inconsolat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ei@attiscusprojecta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