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65DFF"/>
          <w:sz w:val="48"/>
        </w:rPr>
        <w:t>RIver AGI 数据库设计文档</w:t>
      </w:r>
    </w:p>
    <w:p>
      <w:pPr>
        <w:spacing w:after="300"/>
        <w:jc w:val="center"/>
      </w:pPr>
      <w:r>
        <w:rPr>
          <w:rFonts w:ascii="PingFang SC" w:hAnsi="PingFang SC" w:eastAsia="PingFang SC"/>
          <w:b w:val="0"/>
          <w:color w:val="4E5969"/>
          <w:sz w:val="22"/>
        </w:rPr>
        <w:t>数据库结构、关系、迁移与数据治理说明</w:t>
      </w:r>
    </w:p>
    <w:p>
      <w:pPr>
        <w:pStyle w:val="Heading1"/>
      </w:pPr>
      <w:r>
        <w:t>1. 数据库概况</w:t>
      </w:r>
    </w:p>
    <w:p>
      <w:r>
        <w:t>数据库使用 MySQL 8.0+，字符集 utf8mb4，Flyway 管理版本迁移。迁移目录为 backend/src/main/resources/db/migration，初始化参考 backend/database/init_mysql.sql。生产使用独立业务账号，不使用 root。</w:t>
      </w:r>
    </w:p>
    <w:p>
      <w:pPr>
        <w:pStyle w:val="Heading1"/>
      </w:pPr>
      <w:r>
        <w:t>2. 核心表分组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165DFF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3213"/>
            <w:vAlign w:val="center"/>
            <w:shd w:fill="165DFF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主要表</w:t>
            </w:r>
          </w:p>
        </w:tc>
        <w:tc>
          <w:tcPr>
            <w:tcW w:type="dxa" w:w="3213"/>
            <w:vAlign w:val="center"/>
            <w:shd w:fill="165DFF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用户权限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sys_user、sys_role、sys_permission、sys_user_role、sys_role_permission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身份、角色和权限控制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数据集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dataset、dataset_column、dataset_profile、data_quality_issue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数据上传、字段、画像和质量问题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标注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label_schema、annotation_task、annotation_task_assignee、annotation_item、annotation_history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标签、任务、派发、标注和历史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标注质量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annotation_quality_rule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校验、抽检、一致性和质量规则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预测模型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prediction_task、model_version、prediction_result、prediction_evaluation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预测任务、模型版本、结果和评估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趋势分析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dashboard、dashboard_widget、trend_diagnosis、anomaly_alert、root_cause_analysis、decision_scenario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看板、诊断、异常、根因和决策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安全审计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security_scan_task、sensitive_data_detection、data_mask_record、audit_log、security_policy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扫描、脱敏、审计和安全策略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运维监控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performance_sample、runtime_alert、async_task、backup_record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  <w:vAlign w:val="center"/>
          </w:tcPr>
          <w:p>
            <w:pPr>
              <w:spacing w:after="40"/>
            </w:pPr>
            <w:r/>
            <w:r>
              <w:rPr>
                <w:rFonts w:ascii="PingFang SC" w:hAnsi="PingFang SC" w:eastAsia="PingFang SC"/>
                <w:b w:val="0"/>
                <w:color w:val="1D2129"/>
                <w:sz w:val="18"/>
              </w:rPr>
              <w:t>性能、告警、异步任务和备份</w:t>
            </w:r>
          </w:p>
        </w:tc>
      </w:tr>
    </w:tbl>
    <w:p>
      <w:pPr>
        <w:spacing w:after="40"/>
      </w:pPr>
    </w:p>
    <w:p>
      <w:pPr>
        <w:pStyle w:val="Heading1"/>
      </w:pPr>
      <w:r>
        <w:t>3. 关键关系</w:t>
      </w:r>
    </w:p>
    <w:p>
      <w:r>
        <w:t>sys_user → sys_user_role → sys_role → sys_role_permission → sys_permission；dataset → annotation_task → annotation_item → annotation_history；dataset → prediction_task → prediction_result；prediction_task → model_version → prediction_evaluation；prediction_task → performance_sample → runtime_alert。</w:t>
      </w:r>
    </w:p>
    <w:p>
      <w:pPr>
        <w:pStyle w:val="Heading1"/>
      </w:pPr>
      <w:r>
        <w:t>4. 数据治理</w:t>
      </w:r>
    </w:p>
    <w:p>
      <w:pPr>
        <w:pStyle w:val="ListBullet"/>
      </w:pPr>
      <w:r>
        <w:t>业务表使用租户字段隔离；删除优先使用逻辑删除。</w:t>
      </w:r>
    </w:p>
    <w:p>
      <w:pPr>
        <w:pStyle w:val="ListBullet"/>
      </w:pPr>
      <w:r>
        <w:t>密码使用 BCrypt，不保存明文密码；敏感字段按策略脱敏。</w:t>
      </w:r>
    </w:p>
    <w:p>
      <w:pPr>
        <w:pStyle w:val="ListBullet"/>
      </w:pPr>
      <w:r>
        <w:t>结构变更必须新增 Flyway 迁移，不直接修改已发布迁移。</w:t>
      </w:r>
    </w:p>
    <w:p>
      <w:pPr>
        <w:pStyle w:val="ListBullet"/>
      </w:pPr>
      <w:r>
        <w:t>上传、备份和模型目录纳入持久化备份。</w:t>
      </w:r>
    </w:p>
    <w:p>
      <w:pPr>
        <w:pStyle w:val="Heading1"/>
      </w:pPr>
      <w:r>
        <w:t>5. 初始化与升级</w:t>
      </w:r>
    </w:p>
    <w:p>
      <w:r>
        <w:t>执行 mysql -uroot -p river_agi &lt; backend/database/init_mysql.sql；生产启动启用 FLYWAY_ENABLED=true，升级前必须备份数据库并记录 Flyway 版本。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86909C"/>
        <w:sz w:val="16"/>
      </w:rPr>
      <w:t>RIver AGI | 项目交付文档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PingFang SC" w:hAnsi="PingFang SC" w:eastAsia="PingFang SC"/>
      <w:color w:val="4E59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65D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