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需求规格说明书</w:t>
      </w:r>
    </w:p>
    <w:p>
      <w:pPr>
        <w:pStyle w:val="Heading1"/>
      </w:pPr>
      <w:r>
        <w:t>1. 文档信息</w:t>
      </w:r>
    </w:p>
    <w:p>
      <w:pPr>
        <w:pStyle w:val="ListBullet"/>
      </w:pPr>
      <w:r>
        <w:t>项目名称：RIver AGI 数据智能分析与需求预测平台</w:t>
      </w:r>
    </w:p>
    <w:p>
      <w:pPr>
        <w:pStyle w:val="ListBullet"/>
      </w:pPr>
      <w:r>
        <w:t>文档版本：V1.0</w:t>
      </w:r>
    </w:p>
    <w:p>
      <w:pPr>
        <w:pStyle w:val="ListBullet"/>
      </w:pPr>
      <w:r>
        <w:t>编制日期：____年__月__日</w:t>
      </w:r>
    </w:p>
    <w:p>
      <w:pPr>
        <w:pStyle w:val="ListBullet"/>
      </w:pPr>
      <w:r>
        <w:t>甲方确认日期：____年__月__日</w:t>
      </w:r>
    </w:p>
    <w:p>
      <w:pPr>
        <w:pStyle w:val="Heading1"/>
      </w:pPr>
      <w:r>
        <w:t>2. 项目目标</w:t>
      </w:r>
    </w:p>
    <w:p>
      <w:r>
        <w:t>系统支撑数据采集、数据标注、标注质量管理、市场需求预测、趋势分析、预测评估优化和数据安全审计，形成从数据采集、标注、训练、预测到结果展示的完整业务闭环。</w:t>
      </w:r>
    </w:p>
    <w:p>
      <w:pPr>
        <w:pStyle w:val="Heading1"/>
      </w:pPr>
      <w:r>
        <w:t>3.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需求范围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主要能力</w:t>
            </w:r>
          </w:p>
        </w:tc>
      </w:tr>
      <w:tr>
        <w:tc>
          <w:tcPr>
            <w:tcW w:type="dxa" w:w="3213"/>
          </w:tcPr>
          <w:p>
            <w:r>
              <w:t>数据采集与标注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多源导入、清洗、任务配置、工作台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文件解析、预览、清洗、标签、派发、文本/表格/图片/视频标注、导出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标注质量管理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审核、抽检、一致性、纠偏、仲裁、绩效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自动校验、人工审核、多轮追溯、争议处理、质量评分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市场需求预测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多模型、训练、预测和版本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时序、回归、分类、序列预测、TensorFlow/PyTorch、A/B、发布/回滚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趋势分析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看板、诊断、异常、根因、报表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趋势折线、对比柱状、异常散点、占比饼图、OLAP、What-If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评估优化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评估、监控、偏差、调优、重训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MAE/RMSE/MAPE/R²、性能采样、告警、自动/手动调优、Retraining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安全审计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权限、安全、备份、审计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RBAC、扫描、风险、脱敏、操作留痕、备份恢复、合规报告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非功能需求</w:t>
      </w:r>
    </w:p>
    <w:p>
      <w:pPr>
        <w:pStyle w:val="ListBullet"/>
      </w:pPr>
      <w:r>
        <w:t>前后端分离、RESTful API、组件化和模块化架构。</w:t>
      </w:r>
    </w:p>
    <w:p>
      <w:pPr>
        <w:pStyle w:val="ListBullet"/>
      </w:pPr>
      <w:r>
        <w:t>常规操作目标不高于 1.5 秒，复杂操作目标不高于 5 秒。</w:t>
      </w:r>
    </w:p>
    <w:p>
      <w:pPr>
        <w:pStyle w:val="ListBullet"/>
      </w:pPr>
      <w:r>
        <w:t>支持至少 200 人同时在线，目标全年可用率不低于 99.5%。</w:t>
      </w:r>
    </w:p>
    <w:p>
      <w:pPr>
        <w:pStyle w:val="ListBullet"/>
      </w:pPr>
      <w:r>
        <w:t>支持生产容器化、监控、告警、日志、备份、恢复和安全审计。</w:t>
      </w:r>
    </w:p>
    <w:p>
      <w:pPr>
        <w:pStyle w:val="ListBullet"/>
      </w:pPr>
      <w:r>
        <w:t>具体性能、安全和质量指标以合同 3.2～3.6 条款及现场验收报告为准。</w:t>
      </w:r>
    </w:p>
    <w:p>
      <w:pPr>
        <w:pStyle w:val="Heading1"/>
      </w:pPr>
      <w:r>
        <w:t>5. 验收标准</w:t>
      </w:r>
    </w:p>
    <w:p>
      <w:r>
        <w:t>以真实数据完成导入→清洗→配置→派发→标注→质检→仲裁→导出；完成数据集→训练→预测→评估→A/B→发布；完成权限、扫描、审计和备份恢复链路。性能、覆盖率、安全和可用率按合同证据报告确认。</w:t>
      </w:r>
    </w:p>
    <w:p>
      <w:pPr>
        <w:pStyle w:val="Heading1"/>
      </w:pPr>
      <w:r>
        <w:t>6. 确认</w:t>
      </w:r>
    </w:p>
    <w:p>
      <w:r>
        <w:t>甲方确认人：____________ 日期：____年__月__日</w:t>
      </w:r>
    </w:p>
    <w:p>
      <w:r>
        <w:t>乙方确认人：____________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