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pacing w:val="40"/>
          <w:sz w:val="52"/>
          <w:highlight w:val="yellow"/>
        </w:rPr>
      </w:pPr>
    </w:p>
    <w:p>
      <w:pPr>
        <w:jc w:val="center"/>
        <w:rPr>
          <w:rFonts w:hint="eastAsia" w:eastAsiaTheme="minorEastAsia"/>
          <w:b/>
          <w:spacing w:val="40"/>
          <w:sz w:val="52"/>
          <w:lang w:eastAsia="zh-CN"/>
        </w:rPr>
      </w:pPr>
      <w:r>
        <w:rPr>
          <w:rFonts w:hint="eastAsia"/>
          <w:b/>
          <w:spacing w:val="40"/>
          <w:sz w:val="52"/>
          <w:lang w:eastAsia="zh-CN"/>
        </w:rPr>
        <w:t>技术测试平台</w:t>
      </w:r>
    </w:p>
    <w:p>
      <w:pPr>
        <w:jc w:val="center"/>
        <w:rPr>
          <w:b/>
          <w:spacing w:val="40"/>
          <w:sz w:val="52"/>
        </w:rPr>
      </w:pPr>
      <w:r>
        <w:rPr>
          <w:rFonts w:hint="eastAsia"/>
          <w:b/>
          <w:spacing w:val="40"/>
          <w:sz w:val="52"/>
        </w:rPr>
        <w:t>网络安全等级保护</w:t>
      </w:r>
    </w:p>
    <w:p>
      <w:pPr>
        <w:jc w:val="center"/>
        <w:rPr>
          <w:b/>
          <w:i/>
        </w:rPr>
      </w:pPr>
    </w:p>
    <w:p/>
    <w:p>
      <w:pPr>
        <w:jc w:val="center"/>
        <w:rPr>
          <w:rFonts w:ascii="隶书" w:eastAsia="隶书"/>
          <w:sz w:val="84"/>
        </w:rPr>
      </w:pPr>
      <w:r>
        <w:rPr>
          <w:rFonts w:hint="eastAsia" w:ascii="隶书" w:eastAsia="隶书"/>
          <w:sz w:val="84"/>
        </w:rPr>
        <w:t>定</w:t>
      </w:r>
    </w:p>
    <w:p>
      <w:pPr>
        <w:jc w:val="center"/>
        <w:rPr>
          <w:rFonts w:ascii="隶书" w:eastAsia="隶书"/>
          <w:sz w:val="84"/>
        </w:rPr>
      </w:pPr>
      <w:r>
        <w:rPr>
          <w:rFonts w:hint="eastAsia" w:ascii="隶书" w:eastAsia="隶书"/>
          <w:sz w:val="84"/>
        </w:rPr>
        <w:t>级</w:t>
      </w:r>
    </w:p>
    <w:p>
      <w:pPr>
        <w:jc w:val="center"/>
        <w:rPr>
          <w:rFonts w:ascii="隶书" w:eastAsia="隶书"/>
          <w:sz w:val="84"/>
        </w:rPr>
      </w:pPr>
      <w:r>
        <w:rPr>
          <w:rFonts w:hint="eastAsia" w:ascii="隶书" w:eastAsia="隶书"/>
          <w:sz w:val="84"/>
        </w:rPr>
        <w:t>报</w:t>
      </w:r>
    </w:p>
    <w:p>
      <w:pPr>
        <w:jc w:val="center"/>
        <w:rPr>
          <w:rFonts w:ascii="隶书" w:eastAsia="隶书"/>
          <w:sz w:val="84"/>
        </w:rPr>
      </w:pPr>
      <w:r>
        <w:rPr>
          <w:rFonts w:hint="eastAsia" w:ascii="隶书" w:eastAsia="隶书"/>
          <w:sz w:val="84"/>
        </w:rPr>
        <w:t>告</w:t>
      </w:r>
    </w:p>
    <w:p/>
    <w:p/>
    <w:p/>
    <w:p/>
    <w:p/>
    <w:p>
      <w:pPr>
        <w:jc w:val="center"/>
        <w:rPr>
          <w:b/>
          <w:spacing w:val="40"/>
          <w:sz w:val="36"/>
          <w:szCs w:val="36"/>
        </w:rPr>
      </w:pPr>
      <w:r>
        <w:rPr>
          <w:rFonts w:hint="eastAsia"/>
          <w:b/>
          <w:spacing w:val="40"/>
          <w:sz w:val="36"/>
          <w:szCs w:val="36"/>
        </w:rPr>
        <w:t>（</w:t>
      </w:r>
      <w:bookmarkStart w:id="0" w:name="_Hlk186106737"/>
      <w:r>
        <w:rPr>
          <w:rFonts w:hint="eastAsia"/>
          <w:b/>
          <w:spacing w:val="40"/>
          <w:sz w:val="36"/>
          <w:szCs w:val="36"/>
        </w:rPr>
        <w:t>成都索贝数码科技股份有限公司</w:t>
      </w:r>
      <w:bookmarkEnd w:id="0"/>
      <w:r>
        <w:rPr>
          <w:rFonts w:hint="eastAsia"/>
          <w:b/>
          <w:spacing w:val="40"/>
          <w:sz w:val="36"/>
          <w:szCs w:val="36"/>
        </w:rPr>
        <w:t>）</w:t>
      </w:r>
    </w:p>
    <w:p>
      <w:pPr>
        <w:jc w:val="center"/>
        <w:rPr>
          <w:b/>
          <w:spacing w:val="40"/>
          <w:sz w:val="30"/>
          <w:szCs w:val="30"/>
        </w:rPr>
      </w:pPr>
      <w:r>
        <w:rPr>
          <w:rFonts w:hint="eastAsia"/>
          <w:b/>
          <w:spacing w:val="40"/>
          <w:sz w:val="30"/>
          <w:szCs w:val="30"/>
          <w:lang w:val="en-US" w:eastAsia="zh-CN"/>
        </w:rPr>
        <w:t>2025</w:t>
      </w:r>
      <w:r>
        <w:rPr>
          <w:rFonts w:hint="eastAsia"/>
          <w:b/>
          <w:spacing w:val="40"/>
          <w:sz w:val="30"/>
          <w:szCs w:val="30"/>
        </w:rPr>
        <w:t>年</w:t>
      </w:r>
      <w:r>
        <w:rPr>
          <w:rFonts w:hint="eastAsia"/>
          <w:b/>
          <w:spacing w:val="40"/>
          <w:sz w:val="30"/>
          <w:szCs w:val="30"/>
          <w:lang w:val="en-US" w:eastAsia="zh-CN"/>
        </w:rPr>
        <w:t>01</w:t>
      </w:r>
      <w:r>
        <w:rPr>
          <w:rFonts w:hint="eastAsia"/>
          <w:b/>
          <w:spacing w:val="40"/>
          <w:sz w:val="30"/>
          <w:szCs w:val="30"/>
        </w:rPr>
        <w:t>月</w:t>
      </w:r>
      <w:r>
        <w:rPr>
          <w:rFonts w:hint="eastAsia"/>
          <w:b/>
          <w:spacing w:val="40"/>
          <w:sz w:val="30"/>
          <w:szCs w:val="30"/>
          <w:lang w:val="en-US" w:eastAsia="zh-CN"/>
        </w:rPr>
        <w:t>03</w:t>
      </w:r>
      <w:r>
        <w:rPr>
          <w:rFonts w:hint="eastAsia"/>
          <w:b/>
          <w:spacing w:val="40"/>
          <w:sz w:val="30"/>
          <w:szCs w:val="30"/>
        </w:rPr>
        <w:t>日</w:t>
      </w:r>
    </w:p>
    <w:p>
      <w:pPr>
        <w:widowControl/>
        <w:jc w:val="left"/>
        <w:rPr>
          <w:rFonts w:ascii="宋体" w:hAnsi="宋体" w:eastAsia="宋体" w:cs="宋体"/>
          <w:kern w:val="0"/>
          <w:sz w:val="24"/>
          <w:szCs w:val="24"/>
        </w:rPr>
      </w:pPr>
      <w:r>
        <w:rPr>
          <w:rFonts w:ascii="宋体" w:hAnsi="宋体" w:eastAsia="宋体" w:cs="宋体"/>
          <w:kern w:val="0"/>
          <w:sz w:val="24"/>
          <w:szCs w:val="24"/>
        </w:rPr>
        <w:br w:type="page"/>
      </w:r>
    </w:p>
    <w:p>
      <w:pPr>
        <w:pStyle w:val="2"/>
        <w:rPr>
          <w:rFonts w:ascii="黑体" w:hAnsi="黑体" w:eastAsia="黑体" w:cs="宋体"/>
          <w:b w:val="0"/>
          <w:kern w:val="0"/>
          <w:sz w:val="28"/>
          <w:szCs w:val="28"/>
        </w:rPr>
      </w:pPr>
      <w:r>
        <w:rPr>
          <w:rFonts w:hint="eastAsia" w:ascii="黑体" w:hAnsi="黑体" w:eastAsia="黑体" w:cs="宋体"/>
          <w:kern w:val="0"/>
          <w:sz w:val="28"/>
          <w:szCs w:val="28"/>
        </w:rPr>
        <w:t>一、</w:t>
      </w:r>
      <w:r>
        <w:rPr>
          <w:rFonts w:hint="eastAsia" w:ascii="黑体" w:hAnsi="黑体" w:eastAsia="黑体" w:cs="宋体"/>
          <w:kern w:val="0"/>
          <w:sz w:val="28"/>
          <w:szCs w:val="28"/>
          <w:lang w:eastAsia="zh-CN"/>
        </w:rPr>
        <w:t>技术测试平台</w:t>
      </w:r>
      <w:r>
        <w:rPr>
          <w:rFonts w:hint="eastAsia" w:ascii="黑体" w:hAnsi="黑体" w:eastAsia="黑体" w:cs="宋体"/>
          <w:kern w:val="0"/>
          <w:sz w:val="28"/>
          <w:szCs w:val="28"/>
        </w:rPr>
        <w:t>描述</w:t>
      </w:r>
    </w:p>
    <w:p>
      <w:pPr>
        <w:pStyle w:val="3"/>
        <w:rPr>
          <w:rFonts w:ascii="仿宋" w:hAnsi="仿宋" w:eastAsia="仿宋" w:cs="宋体"/>
          <w:kern w:val="0"/>
          <w:sz w:val="28"/>
          <w:szCs w:val="28"/>
        </w:rPr>
      </w:pPr>
      <w:r>
        <w:rPr>
          <w:rFonts w:hint="eastAsia" w:ascii="仿宋" w:hAnsi="仿宋" w:eastAsia="仿宋" w:cs="宋体"/>
          <w:kern w:val="0"/>
          <w:sz w:val="28"/>
          <w:szCs w:val="28"/>
        </w:rPr>
        <w:t>（一）系统概述</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highlight w:val="none"/>
          <w:lang w:eastAsia="zh-CN"/>
        </w:rPr>
        <w:t>技术测试平台</w:t>
      </w:r>
      <w:r>
        <w:rPr>
          <w:rFonts w:hint="eastAsia" w:ascii="仿宋" w:hAnsi="仿宋" w:eastAsia="仿宋" w:cs="宋体"/>
          <w:kern w:val="0"/>
          <w:sz w:val="28"/>
          <w:szCs w:val="28"/>
          <w:highlight w:val="none"/>
          <w:lang w:val="en-US" w:eastAsia="zh-CN"/>
        </w:rPr>
        <w:t>主要包括ace测试系统、服务化工具系统、数字人问答系统、云服务内容聚合库、智慧兰台档案管理测试系统。各系统均</w:t>
      </w:r>
      <w:r>
        <w:rPr>
          <w:rFonts w:hint="eastAsia" w:ascii="仿宋" w:hAnsi="仿宋" w:eastAsia="仿宋" w:cs="宋体"/>
          <w:kern w:val="0"/>
          <w:sz w:val="28"/>
          <w:szCs w:val="28"/>
          <w:highlight w:val="none"/>
        </w:rPr>
        <w:t>由成都索贝数码科技股份有限公司立项，自主研发。目前该系统由成都索贝数码科技股份有限公司总工办负责运行维护。成都索贝数码科技股份有限公司为该信</w:t>
      </w:r>
      <w:r>
        <w:rPr>
          <w:rFonts w:hint="eastAsia" w:ascii="仿宋" w:hAnsi="仿宋" w:eastAsia="仿宋" w:cs="宋体"/>
          <w:kern w:val="0"/>
          <w:sz w:val="28"/>
          <w:szCs w:val="28"/>
        </w:rPr>
        <w:t>息系统的责任单位。</w:t>
      </w:r>
    </w:p>
    <w:p>
      <w:pPr>
        <w:pStyle w:val="3"/>
        <w:rPr>
          <w:rFonts w:ascii="仿宋" w:hAnsi="仿宋" w:eastAsia="仿宋" w:cs="宋体"/>
          <w:kern w:val="0"/>
          <w:sz w:val="28"/>
          <w:szCs w:val="28"/>
        </w:rPr>
      </w:pPr>
      <w:r>
        <w:rPr>
          <w:rFonts w:hint="eastAsia" w:ascii="仿宋" w:hAnsi="仿宋" w:eastAsia="仿宋" w:cs="宋体"/>
          <w:kern w:val="0"/>
          <w:sz w:val="28"/>
          <w:szCs w:val="28"/>
        </w:rPr>
        <w:t>（二）网络架构描述</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此系统是计算机及其相关的和配套的设备、设施构成的，是按照一定的应用目标和规则对</w:t>
      </w:r>
      <w:r>
        <w:rPr>
          <w:rFonts w:hint="eastAsia" w:ascii="仿宋" w:hAnsi="仿宋" w:eastAsia="仿宋" w:cs="宋体"/>
          <w:kern w:val="0"/>
          <w:sz w:val="28"/>
          <w:szCs w:val="28"/>
          <w:highlight w:val="none"/>
        </w:rPr>
        <w:t>成都索贝数码科技股份有限公司</w:t>
      </w:r>
      <w:r>
        <w:rPr>
          <w:rFonts w:hint="eastAsia" w:ascii="仿宋" w:hAnsi="仿宋" w:eastAsia="仿宋" w:cs="宋体"/>
          <w:kern w:val="0"/>
          <w:sz w:val="28"/>
          <w:szCs w:val="28"/>
        </w:rPr>
        <w:t>业务信息进行采集、加工、存储、传输、检索等处理的人机系统。网络拓扑图如下:</w:t>
      </w:r>
    </w:p>
    <w:p>
      <w:pPr>
        <w:widowControl/>
        <w:spacing w:line="240" w:lineRule="atLeast"/>
        <w:jc w:val="center"/>
        <w:rPr>
          <w:rFonts w:hint="eastAsia" w:ascii="仿宋" w:hAnsi="仿宋" w:eastAsia="仿宋" w:cs="宋体"/>
          <w:kern w:val="0"/>
          <w:sz w:val="28"/>
          <w:szCs w:val="28"/>
          <w:lang w:eastAsia="zh-CN"/>
        </w:rPr>
      </w:pPr>
      <w:r>
        <w:rPr>
          <w:rFonts w:hint="eastAsia" w:ascii="仿宋" w:hAnsi="仿宋" w:eastAsia="仿宋" w:cs="宋体"/>
          <w:kern w:val="0"/>
          <w:sz w:val="28"/>
          <w:szCs w:val="28"/>
          <w:lang w:eastAsia="zh-CN"/>
        </w:rPr>
        <w:drawing>
          <wp:inline distT="0" distB="0" distL="114300" distR="114300">
            <wp:extent cx="3699510" cy="3396615"/>
            <wp:effectExtent l="0" t="0" r="3810" b="1905"/>
            <wp:docPr id="1" name="图片 1" descr="f9129af7b58e1dc02188c7efb0c4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9129af7b58e1dc02188c7efb0c4f22"/>
                    <pic:cNvPicPr>
                      <a:picLocks noChangeAspect="1"/>
                    </pic:cNvPicPr>
                  </pic:nvPicPr>
                  <pic:blipFill>
                    <a:blip r:embed="rId4"/>
                    <a:stretch>
                      <a:fillRect/>
                    </a:stretch>
                  </pic:blipFill>
                  <pic:spPr>
                    <a:xfrm>
                      <a:off x="0" y="0"/>
                      <a:ext cx="3699510" cy="3396615"/>
                    </a:xfrm>
                    <a:prstGeom prst="rect">
                      <a:avLst/>
                    </a:prstGeom>
                  </pic:spPr>
                </pic:pic>
              </a:graphicData>
            </a:graphic>
          </wp:inline>
        </w:drawing>
      </w:r>
    </w:p>
    <w:p>
      <w:pPr>
        <w:pStyle w:val="3"/>
        <w:rPr>
          <w:rFonts w:ascii="仿宋" w:hAnsi="仿宋" w:eastAsia="仿宋" w:cs="宋体"/>
          <w:kern w:val="0"/>
          <w:sz w:val="28"/>
          <w:szCs w:val="28"/>
        </w:rPr>
      </w:pPr>
      <w:r>
        <w:rPr>
          <w:rFonts w:hint="eastAsia" w:ascii="仿宋" w:hAnsi="仿宋" w:eastAsia="仿宋" w:cs="宋体"/>
          <w:kern w:val="0"/>
          <w:sz w:val="28"/>
          <w:szCs w:val="28"/>
        </w:rPr>
        <w:t>（三）业务描述</w:t>
      </w:r>
    </w:p>
    <w:p>
      <w:pPr>
        <w:widowControl/>
        <w:spacing w:line="240" w:lineRule="atLeast"/>
        <w:ind w:firstLine="560" w:firstLineChars="200"/>
        <w:jc w:val="left"/>
        <w:rPr>
          <w:rFonts w:ascii="仿宋" w:hAnsi="仿宋" w:eastAsia="仿宋" w:cs="宋体"/>
          <w:kern w:val="0"/>
          <w:sz w:val="28"/>
          <w:szCs w:val="28"/>
          <w:highlight w:val="none"/>
        </w:rPr>
      </w:pPr>
      <w:r>
        <w:rPr>
          <w:rFonts w:hint="eastAsia" w:ascii="仿宋" w:hAnsi="仿宋" w:eastAsia="仿宋" w:cs="宋体"/>
          <w:kern w:val="0"/>
          <w:sz w:val="28"/>
          <w:szCs w:val="28"/>
          <w:highlight w:val="none"/>
          <w:lang w:eastAsia="zh-CN"/>
        </w:rPr>
        <w:t>技术测试平台</w:t>
      </w:r>
      <w:r>
        <w:rPr>
          <w:rFonts w:hint="eastAsia" w:ascii="仿宋" w:hAnsi="仿宋" w:eastAsia="仿宋" w:cs="宋体"/>
          <w:kern w:val="0"/>
          <w:sz w:val="28"/>
          <w:szCs w:val="28"/>
          <w:highlight w:val="none"/>
          <w:lang w:val="en-US" w:eastAsia="zh-CN"/>
        </w:rPr>
        <w:t>包括ace测试系统、服务化工具系统、数字人问答系统、云服务内容聚合库、智慧兰台档案管理系统。其中，ace测试系统</w:t>
      </w:r>
      <w:r>
        <w:rPr>
          <w:rFonts w:hint="eastAsia" w:ascii="仿宋" w:hAnsi="仿宋" w:eastAsia="仿宋" w:cs="宋体"/>
          <w:kern w:val="0"/>
          <w:sz w:val="28"/>
          <w:szCs w:val="28"/>
          <w:highlight w:val="none"/>
        </w:rPr>
        <w:t>业务主要</w:t>
      </w:r>
      <w:r>
        <w:rPr>
          <w:rFonts w:hint="eastAsia" w:ascii="仿宋" w:hAnsi="仿宋" w:eastAsia="仿宋" w:cs="宋体"/>
          <w:kern w:val="0"/>
          <w:sz w:val="28"/>
          <w:szCs w:val="28"/>
          <w:highlight w:val="none"/>
          <w:lang w:val="en-US" w:eastAsia="zh-CN"/>
        </w:rPr>
        <w:t>是</w:t>
      </w:r>
      <w:r>
        <w:rPr>
          <w:rFonts w:hint="eastAsia" w:ascii="仿宋" w:hAnsi="仿宋" w:eastAsia="仿宋" w:cs="宋体"/>
          <w:kern w:val="0"/>
          <w:sz w:val="28"/>
          <w:szCs w:val="28"/>
          <w:highlight w:val="none"/>
        </w:rPr>
        <w:t>用于客户试用ace服务的网站</w:t>
      </w:r>
      <w:r>
        <w:rPr>
          <w:rFonts w:hint="eastAsia" w:ascii="仿宋" w:hAnsi="仿宋" w:eastAsia="仿宋" w:cs="宋体"/>
          <w:kern w:val="0"/>
          <w:sz w:val="28"/>
          <w:szCs w:val="28"/>
          <w:highlight w:val="none"/>
          <w:lang w:eastAsia="zh-CN"/>
        </w:rPr>
        <w:t>；</w:t>
      </w:r>
      <w:r>
        <w:rPr>
          <w:rFonts w:hint="eastAsia" w:ascii="仿宋" w:hAnsi="仿宋" w:eastAsia="仿宋" w:cs="宋体"/>
          <w:kern w:val="0"/>
          <w:sz w:val="28"/>
          <w:szCs w:val="28"/>
          <w:highlight w:val="none"/>
          <w:lang w:val="en-US" w:eastAsia="zh-CN"/>
        </w:rPr>
        <w:t>服务化工具系统旨在完成不涉及具体业务代码实现、面向机载系统场景的APP（API）设计工作，生成高程序亲和度的数字资产（如APP框架代码、API库、配置类文件、文档等），并进行APP的全生命周期管理，实现设计与开发高效联动和一体化管理；数字人问答系统主要进行数字人对话聊天，客服等功能；云服务内容聚合库主要提供向量计算,线上业务需调用向量计算接口获取文本向量用于业务查询；智慧兰台档案管理测试系统主要提供《智慧兰台档案管理系统》产品中的人脸识别、以图搜图功能演示</w:t>
      </w:r>
      <w:r>
        <w:rPr>
          <w:rFonts w:hint="eastAsia" w:ascii="仿宋" w:hAnsi="仿宋" w:eastAsia="仿宋" w:cs="宋体"/>
          <w:kern w:val="0"/>
          <w:sz w:val="28"/>
          <w:szCs w:val="28"/>
          <w:highlight w:val="none"/>
        </w:rPr>
        <w:t>。</w:t>
      </w:r>
    </w:p>
    <w:p>
      <w:pPr>
        <w:pStyle w:val="2"/>
        <w:rPr>
          <w:rFonts w:ascii="黑体" w:hAnsi="黑体" w:eastAsia="黑体" w:cs="宋体"/>
          <w:kern w:val="0"/>
          <w:sz w:val="28"/>
          <w:szCs w:val="28"/>
        </w:rPr>
      </w:pPr>
      <w:r>
        <w:rPr>
          <w:rFonts w:hint="eastAsia" w:ascii="黑体" w:hAnsi="黑体" w:eastAsia="黑体" w:cs="宋体"/>
          <w:kern w:val="0"/>
          <w:sz w:val="28"/>
          <w:szCs w:val="28"/>
        </w:rPr>
        <w:t>二、</w:t>
      </w:r>
      <w:r>
        <w:rPr>
          <w:rFonts w:hint="eastAsia" w:ascii="黑体" w:hAnsi="黑体" w:eastAsia="黑体" w:cs="宋体"/>
          <w:kern w:val="0"/>
          <w:sz w:val="28"/>
          <w:szCs w:val="28"/>
          <w:lang w:eastAsia="zh-CN"/>
        </w:rPr>
        <w:t>技术测试平台</w:t>
      </w:r>
      <w:r>
        <w:rPr>
          <w:rFonts w:hint="eastAsia" w:ascii="黑体" w:hAnsi="黑体" w:eastAsia="黑体" w:cs="宋体"/>
          <w:kern w:val="0"/>
          <w:sz w:val="28"/>
          <w:szCs w:val="28"/>
        </w:rPr>
        <w:t>网络安全保护等级的确定</w:t>
      </w:r>
    </w:p>
    <w:p>
      <w:pPr>
        <w:pStyle w:val="3"/>
        <w:rPr>
          <w:rFonts w:ascii="仿宋" w:hAnsi="仿宋" w:eastAsia="仿宋" w:cs="宋体"/>
          <w:kern w:val="0"/>
          <w:sz w:val="28"/>
          <w:szCs w:val="28"/>
        </w:rPr>
      </w:pPr>
      <w:r>
        <w:rPr>
          <w:rFonts w:hint="eastAsia" w:ascii="仿宋" w:hAnsi="仿宋" w:eastAsia="仿宋" w:cs="宋体"/>
          <w:kern w:val="0"/>
          <w:sz w:val="28"/>
          <w:szCs w:val="28"/>
        </w:rPr>
        <w:t>（一）定级依据</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1、《计算机信息系统安全保护等级划分准则》（GB 17859-1999）</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2、《信息安全技术 网络安全等级保护定级指南》（GB/T 22240-20</w:t>
      </w:r>
      <w:r>
        <w:rPr>
          <w:rFonts w:ascii="仿宋" w:hAnsi="仿宋" w:eastAsia="仿宋" w:cs="宋体"/>
          <w:kern w:val="0"/>
          <w:sz w:val="28"/>
          <w:szCs w:val="28"/>
        </w:rPr>
        <w:t>20</w:t>
      </w:r>
      <w:r>
        <w:rPr>
          <w:rFonts w:hint="eastAsia" w:ascii="仿宋" w:hAnsi="仿宋" w:eastAsia="仿宋" w:cs="宋体"/>
          <w:kern w:val="0"/>
          <w:sz w:val="28"/>
          <w:szCs w:val="28"/>
        </w:rPr>
        <w:t>）（以下简称“《定级指南》”）</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3、《中华人民共和国网络安全法》</w:t>
      </w:r>
    </w:p>
    <w:p>
      <w:pPr>
        <w:pStyle w:val="3"/>
        <w:rPr>
          <w:rFonts w:ascii="仿宋" w:hAnsi="仿宋" w:eastAsia="仿宋" w:cs="宋体"/>
          <w:kern w:val="0"/>
          <w:sz w:val="28"/>
          <w:szCs w:val="28"/>
        </w:rPr>
      </w:pPr>
      <w:r>
        <w:rPr>
          <w:rFonts w:hint="eastAsia" w:ascii="仿宋" w:hAnsi="仿宋" w:eastAsia="仿宋" w:cs="宋体"/>
          <w:kern w:val="0"/>
          <w:sz w:val="28"/>
          <w:szCs w:val="28"/>
        </w:rPr>
        <w:t>（二）业务信息安全保护等级的确定</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1、业务信息描述</w:t>
      </w:r>
    </w:p>
    <w:p>
      <w:pPr>
        <w:widowControl/>
        <w:spacing w:line="240" w:lineRule="atLeast"/>
        <w:ind w:firstLine="560" w:firstLineChars="200"/>
        <w:jc w:val="left"/>
        <w:rPr>
          <w:rFonts w:hint="eastAsia" w:ascii="仿宋" w:hAnsi="仿宋" w:eastAsia="仿宋" w:cs="宋体"/>
          <w:color w:val="FF0000"/>
          <w:kern w:val="0"/>
          <w:sz w:val="28"/>
          <w:szCs w:val="28"/>
          <w:highlight w:val="none"/>
          <w:lang w:eastAsia="zh-CN"/>
        </w:rPr>
      </w:pPr>
      <w:r>
        <w:rPr>
          <w:rFonts w:hint="eastAsia" w:ascii="仿宋" w:hAnsi="仿宋" w:eastAsia="仿宋" w:cs="宋体"/>
          <w:kern w:val="0"/>
          <w:sz w:val="28"/>
          <w:szCs w:val="28"/>
          <w:highlight w:val="none"/>
          <w:lang w:eastAsia="zh-CN"/>
        </w:rPr>
        <w:t>技术测试平台</w:t>
      </w:r>
      <w:r>
        <w:rPr>
          <w:rFonts w:hint="eastAsia" w:ascii="仿宋" w:hAnsi="仿宋" w:eastAsia="仿宋" w:cs="宋体"/>
          <w:kern w:val="0"/>
          <w:sz w:val="28"/>
          <w:szCs w:val="28"/>
          <w:highlight w:val="none"/>
          <w:lang w:val="en-US" w:eastAsia="zh-CN"/>
        </w:rPr>
        <w:t>包括ace测试系统、服务化工具系统、数字人问答系统、云服务内容聚合库、智慧兰台档案管理系统。其中，ace测试系统</w:t>
      </w:r>
      <w:r>
        <w:rPr>
          <w:rFonts w:hint="eastAsia" w:ascii="仿宋" w:hAnsi="仿宋" w:eastAsia="仿宋" w:cs="宋体"/>
          <w:kern w:val="0"/>
          <w:sz w:val="28"/>
          <w:szCs w:val="28"/>
          <w:highlight w:val="none"/>
        </w:rPr>
        <w:t>的</w:t>
      </w:r>
      <w:r>
        <w:rPr>
          <w:rFonts w:hint="eastAsia" w:ascii="仿宋" w:hAnsi="仿宋" w:eastAsia="仿宋" w:cs="宋体"/>
          <w:spacing w:val="-10"/>
          <w:kern w:val="0"/>
          <w:sz w:val="28"/>
          <w:szCs w:val="28"/>
          <w:highlight w:val="none"/>
        </w:rPr>
        <w:t>业务信息包括：业务涉及ace的服务流程、开发成果</w:t>
      </w:r>
      <w:r>
        <w:rPr>
          <w:rFonts w:hint="eastAsia" w:ascii="仿宋" w:hAnsi="仿宋" w:eastAsia="仿宋" w:cs="宋体"/>
          <w:spacing w:val="-10"/>
          <w:kern w:val="0"/>
          <w:sz w:val="28"/>
          <w:szCs w:val="28"/>
          <w:highlight w:val="none"/>
          <w:lang w:eastAsia="zh-CN"/>
        </w:rPr>
        <w:t>；</w:t>
      </w:r>
      <w:r>
        <w:rPr>
          <w:rFonts w:hint="eastAsia" w:ascii="仿宋" w:hAnsi="仿宋" w:eastAsia="仿宋" w:cs="宋体"/>
          <w:kern w:val="0"/>
          <w:sz w:val="28"/>
          <w:szCs w:val="28"/>
          <w:highlight w:val="none"/>
          <w:lang w:val="en-US" w:eastAsia="zh-CN"/>
        </w:rPr>
        <w:t>服务化工具系统的业务信息包括测试人员测试或演示用测试数据；数字人问答系统的业务信息包括数字人问答项目演示数据；云服务内容聚合库的业务信息包括cms数据向量化,dvwAI图片分析和成果保存数据；智慧兰台档案管理系统的业务信息包括人脸识别、以图搜图功能演示数据</w:t>
      </w:r>
      <w:r>
        <w:rPr>
          <w:rFonts w:hint="eastAsia" w:ascii="仿宋" w:hAnsi="仿宋" w:eastAsia="仿宋" w:cs="宋体"/>
          <w:spacing w:val="-10"/>
          <w:kern w:val="0"/>
          <w:sz w:val="28"/>
          <w:szCs w:val="28"/>
          <w:highlight w:val="none"/>
          <w:lang w:eastAsia="zh-CN"/>
        </w:rPr>
        <w:t>。</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2、业务信息受到破坏时所侵害客体的确定（侵害的客体包括：1国家安全 2社会秩序和公共利益 3公民、法人和其他组织的合法权益等共三个客体）</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该业务信息遭到</w:t>
      </w:r>
      <w:r>
        <w:rPr>
          <w:rFonts w:hint="eastAsia" w:ascii="仿宋" w:hAnsi="仿宋" w:eastAsia="仿宋" w:cs="宋体"/>
          <w:spacing w:val="-10"/>
          <w:kern w:val="0"/>
          <w:sz w:val="28"/>
          <w:szCs w:val="28"/>
        </w:rPr>
        <w:t>破坏</w:t>
      </w:r>
      <w:r>
        <w:rPr>
          <w:rFonts w:hint="eastAsia" w:ascii="仿宋" w:hAnsi="仿宋" w:eastAsia="仿宋" w:cs="宋体"/>
          <w:kern w:val="0"/>
          <w:sz w:val="28"/>
          <w:szCs w:val="28"/>
        </w:rPr>
        <w:t>后，不会对国家政权稳固和国防实力、国家统一、民族团结和社会安定、国家对外活动中的政治、经济利益、国家重要的安全保卫工作、国家经济竞争力和科技实力以及其他影响国家安全的事项造成影响</w:t>
      </w:r>
      <w:r>
        <w:rPr>
          <w:rFonts w:hint="eastAsia" w:ascii="仿宋" w:hAnsi="仿宋" w:eastAsia="仿宋" w:cs="宋体"/>
          <w:kern w:val="0"/>
          <w:sz w:val="28"/>
          <w:szCs w:val="28"/>
          <w:highlight w:val="none"/>
        </w:rPr>
        <w:t>；但会在一定程度上造成</w:t>
      </w:r>
      <w:r>
        <w:rPr>
          <w:rFonts w:hint="eastAsia" w:ascii="仿宋" w:hAnsi="仿宋" w:eastAsia="仿宋" w:cs="宋体"/>
          <w:kern w:val="0"/>
          <w:sz w:val="28"/>
          <w:szCs w:val="28"/>
          <w:highlight w:val="none"/>
          <w:lang w:val="en-US" w:eastAsia="zh-CN"/>
        </w:rPr>
        <w:t>信息</w:t>
      </w:r>
      <w:r>
        <w:rPr>
          <w:rFonts w:hint="eastAsia" w:ascii="仿宋" w:hAnsi="仿宋" w:eastAsia="仿宋" w:cs="宋体"/>
          <w:kern w:val="0"/>
          <w:sz w:val="28"/>
          <w:szCs w:val="28"/>
          <w:highlight w:val="none"/>
        </w:rPr>
        <w:t>被篡改或泄露，</w:t>
      </w:r>
      <w:r>
        <w:rPr>
          <w:rFonts w:hint="eastAsia" w:ascii="仿宋" w:hAnsi="仿宋" w:eastAsia="仿宋" w:cs="宋体"/>
          <w:kern w:val="0"/>
          <w:sz w:val="28"/>
          <w:szCs w:val="28"/>
          <w:highlight w:val="none"/>
          <w:lang w:val="en-US" w:eastAsia="zh-CN"/>
        </w:rPr>
        <w:t>导致</w:t>
      </w:r>
      <w:r>
        <w:rPr>
          <w:rFonts w:hint="eastAsia" w:ascii="仿宋" w:hAnsi="仿宋" w:eastAsia="仿宋" w:cs="宋体"/>
          <w:kern w:val="0"/>
          <w:sz w:val="28"/>
          <w:szCs w:val="28"/>
          <w:highlight w:val="none"/>
        </w:rPr>
        <w:t>成都索贝数码科技股份有限公司的商业利益</w:t>
      </w:r>
      <w:r>
        <w:rPr>
          <w:rFonts w:hint="eastAsia" w:ascii="仿宋" w:hAnsi="仿宋" w:eastAsia="仿宋" w:cs="宋体"/>
          <w:kern w:val="0"/>
          <w:sz w:val="28"/>
          <w:szCs w:val="28"/>
          <w:highlight w:val="none"/>
          <w:lang w:val="en-US" w:eastAsia="zh-CN"/>
        </w:rPr>
        <w:t>遭受</w:t>
      </w:r>
      <w:r>
        <w:rPr>
          <w:rFonts w:hint="eastAsia" w:ascii="仿宋" w:hAnsi="仿宋" w:eastAsia="仿宋" w:cs="宋体"/>
          <w:kern w:val="0"/>
          <w:sz w:val="28"/>
          <w:szCs w:val="28"/>
          <w:highlight w:val="none"/>
        </w:rPr>
        <w:t>侵害。因此，</w:t>
      </w:r>
      <w:r>
        <w:rPr>
          <w:rFonts w:hint="eastAsia" w:ascii="仿宋" w:hAnsi="仿宋" w:eastAsia="仿宋" w:cs="宋体"/>
          <w:kern w:val="0"/>
          <w:sz w:val="28"/>
          <w:szCs w:val="28"/>
          <w:highlight w:val="none"/>
          <w:lang w:eastAsia="zh-CN"/>
        </w:rPr>
        <w:t>技术测试平台</w:t>
      </w:r>
      <w:r>
        <w:rPr>
          <w:rFonts w:hint="eastAsia" w:ascii="仿宋" w:hAnsi="仿宋" w:eastAsia="仿宋" w:cs="宋体"/>
          <w:kern w:val="0"/>
          <w:sz w:val="28"/>
          <w:szCs w:val="28"/>
          <w:highlight w:val="none"/>
        </w:rPr>
        <w:t>业务信息安全</w:t>
      </w:r>
      <w:r>
        <w:rPr>
          <w:rFonts w:hint="eastAsia" w:ascii="仿宋" w:hAnsi="仿宋" w:eastAsia="仿宋" w:cs="宋体"/>
          <w:kern w:val="0"/>
          <w:sz w:val="28"/>
          <w:szCs w:val="28"/>
        </w:rPr>
        <w:t>遭到破坏后所侵害的客体是公民、法人和其他组织的合法权益。</w:t>
      </w:r>
    </w:p>
    <w:p>
      <w:pPr>
        <w:widowControl/>
        <w:spacing w:line="240" w:lineRule="atLeast"/>
        <w:ind w:firstLine="560" w:firstLineChars="200"/>
        <w:jc w:val="left"/>
        <w:rPr>
          <w:rFonts w:ascii="仿宋" w:hAnsi="仿宋" w:eastAsia="仿宋" w:cs="宋体"/>
          <w:kern w:val="0"/>
          <w:sz w:val="28"/>
          <w:szCs w:val="28"/>
          <w:highlight w:val="none"/>
        </w:rPr>
      </w:pPr>
      <w:r>
        <w:rPr>
          <w:rFonts w:hint="eastAsia" w:ascii="仿宋" w:hAnsi="仿宋" w:eastAsia="仿宋" w:cs="宋体"/>
          <w:kern w:val="0"/>
          <w:sz w:val="28"/>
          <w:szCs w:val="28"/>
        </w:rPr>
        <w:t>侵害的客观方面（客观方面是指定级对象的具体侵害行为，侵害形式以及对客体的造成的侵害结果）表现为：一旦信息系统的业务信息遭到入侵、修改、增加、删除等不明侵害（形式可以包括丢失、破坏、损坏等），</w:t>
      </w:r>
      <w:r>
        <w:rPr>
          <w:rFonts w:hint="eastAsia" w:ascii="仿宋" w:hAnsi="仿宋" w:eastAsia="仿宋" w:cs="宋体"/>
          <w:kern w:val="0"/>
          <w:sz w:val="28"/>
          <w:szCs w:val="28"/>
          <w:highlight w:val="none"/>
        </w:rPr>
        <w:t>会对公民、法人和其他组织的合法权益造成影响和损害，可以表现为</w:t>
      </w:r>
      <w:r>
        <w:rPr>
          <w:rFonts w:hint="eastAsia" w:ascii="仿宋" w:hAnsi="仿宋" w:eastAsia="仿宋" w:cs="宋体"/>
          <w:kern w:val="0"/>
          <w:sz w:val="28"/>
          <w:szCs w:val="28"/>
        </w:rPr>
        <w:t>：</w:t>
      </w:r>
      <w:r>
        <w:rPr>
          <w:rFonts w:hint="eastAsia" w:ascii="仿宋" w:hAnsi="仿宋" w:eastAsia="仿宋" w:cs="宋体"/>
          <w:kern w:val="0"/>
          <w:sz w:val="28"/>
          <w:szCs w:val="28"/>
          <w:highlight w:val="none"/>
        </w:rPr>
        <w:t>索贝公司</w:t>
      </w:r>
      <w:r>
        <w:rPr>
          <w:rFonts w:hint="eastAsia" w:ascii="仿宋" w:hAnsi="仿宋" w:eastAsia="仿宋" w:cs="宋体"/>
          <w:kern w:val="0"/>
          <w:sz w:val="28"/>
          <w:szCs w:val="28"/>
          <w:highlight w:val="none"/>
          <w:lang w:val="en-US" w:eastAsia="zh-CN"/>
        </w:rPr>
        <w:t>技术测试平台数据被篡改或删除，导致无法为客户正常演示相关系统功能，</w:t>
      </w:r>
      <w:r>
        <w:rPr>
          <w:rFonts w:hint="eastAsia" w:ascii="仿宋" w:hAnsi="仿宋" w:eastAsia="仿宋" w:cs="宋体"/>
          <w:kern w:val="0"/>
          <w:sz w:val="28"/>
          <w:szCs w:val="28"/>
          <w:highlight w:val="none"/>
        </w:rPr>
        <w:t>影响成都索贝数码科技股份有限公司的商业利益。</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3、信息受到破坏后对侵害客体的侵害程度（即上述分析的结果的表现程度）</w:t>
      </w:r>
    </w:p>
    <w:p>
      <w:pPr>
        <w:widowControl/>
        <w:spacing w:line="240" w:lineRule="atLeast"/>
        <w:ind w:firstLine="560" w:firstLineChars="200"/>
        <w:jc w:val="left"/>
        <w:rPr>
          <w:rFonts w:ascii="仿宋" w:hAnsi="仿宋" w:eastAsia="仿宋" w:cs="宋体"/>
          <w:kern w:val="0"/>
          <w:sz w:val="28"/>
          <w:szCs w:val="28"/>
          <w:highlight w:val="none"/>
        </w:rPr>
      </w:pPr>
      <w:r>
        <w:rPr>
          <w:rFonts w:hint="eastAsia" w:ascii="仿宋" w:hAnsi="仿宋" w:eastAsia="仿宋" w:cs="宋体"/>
          <w:kern w:val="0"/>
          <w:sz w:val="28"/>
          <w:szCs w:val="28"/>
          <w:highlight w:val="none"/>
        </w:rPr>
        <w:t>上述结果的程度表现为对公民、法人和其他组织的合法权益造成</w:t>
      </w:r>
      <w:r>
        <w:rPr>
          <w:rFonts w:hint="eastAsia" w:ascii="仿宋" w:hAnsi="仿宋" w:eastAsia="仿宋" w:cs="宋体"/>
          <w:b/>
          <w:bCs/>
          <w:kern w:val="0"/>
          <w:sz w:val="28"/>
          <w:szCs w:val="28"/>
          <w:highlight w:val="none"/>
        </w:rPr>
        <w:t>一般损害。</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4、确定业务信息安全等级</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根据业务信息受到破坏产生侵害的客观方面表现，并结合《定级指南》表2，业务信息安全受到破坏后侵害程度如表1所示：</w:t>
      </w:r>
    </w:p>
    <w:p>
      <w:pPr>
        <w:widowControl/>
        <w:spacing w:before="156" w:beforeLines="50" w:after="156" w:afterLines="50" w:line="240" w:lineRule="atLeast"/>
        <w:ind w:firstLine="480" w:firstLineChars="200"/>
        <w:jc w:val="center"/>
        <w:rPr>
          <w:rFonts w:ascii="宋体" w:hAnsi="宋体" w:eastAsia="宋体" w:cs="宋体"/>
          <w:kern w:val="0"/>
          <w:sz w:val="24"/>
          <w:szCs w:val="28"/>
        </w:rPr>
      </w:pPr>
      <w:r>
        <w:rPr>
          <w:rFonts w:hint="eastAsia" w:ascii="宋体" w:hAnsi="宋体" w:eastAsia="宋体" w:cs="宋体"/>
          <w:kern w:val="0"/>
          <w:sz w:val="24"/>
          <w:szCs w:val="28"/>
        </w:rPr>
        <w:t>表1业务信息安全保护等级矩阵</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30"/>
        <w:gridCol w:w="1843"/>
        <w:gridCol w:w="1843"/>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vMerge w:val="restart"/>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业务信息安全被破坏时所侵害的客体</w:t>
            </w:r>
          </w:p>
        </w:tc>
        <w:tc>
          <w:tcPr>
            <w:tcW w:w="5466" w:type="dxa"/>
            <w:gridSpan w:val="3"/>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对相应客体的侵害程度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vMerge w:val="continue"/>
            <w:shd w:val="clear" w:color="auto" w:fill="auto"/>
            <w:vAlign w:val="center"/>
          </w:tcPr>
          <w:p>
            <w:pPr>
              <w:widowControl/>
              <w:jc w:val="center"/>
              <w:rPr>
                <w:rFonts w:ascii="宋体" w:hAnsi="宋体" w:eastAsia="宋体" w:cs="宋体"/>
                <w:kern w:val="0"/>
                <w:sz w:val="24"/>
                <w:szCs w:val="28"/>
              </w:rPr>
            </w:pP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一般损害</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严重损害</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特别严重损害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公民、法人和其他组织的合法权益</w:t>
            </w:r>
          </w:p>
        </w:tc>
        <w:tc>
          <w:tcPr>
            <w:tcW w:w="1843" w:type="dxa"/>
            <w:shd w:val="clear" w:color="auto" w:fill="00B0F0"/>
            <w:tcMar>
              <w:top w:w="0" w:type="dxa"/>
              <w:left w:w="108" w:type="dxa"/>
              <w:bottom w:w="0" w:type="dxa"/>
              <w:right w:w="108" w:type="dxa"/>
            </w:tcMar>
            <w:vAlign w:val="center"/>
          </w:tcPr>
          <w:p>
            <w:pPr>
              <w:widowControl/>
              <w:spacing w:line="240" w:lineRule="atLeast"/>
              <w:jc w:val="center"/>
              <w:rPr>
                <w:rFonts w:ascii="宋体" w:hAnsi="宋体" w:eastAsia="宋体" w:cs="宋体"/>
                <w:color w:val="00B0F0"/>
                <w:kern w:val="0"/>
                <w:sz w:val="24"/>
                <w:szCs w:val="28"/>
              </w:rPr>
            </w:pPr>
            <w:r>
              <w:rPr>
                <w:rFonts w:hint="eastAsia" w:ascii="宋体" w:hAnsi="宋体" w:eastAsia="宋体" w:cs="宋体"/>
                <w:color w:val="auto"/>
                <w:kern w:val="0"/>
                <w:sz w:val="24"/>
                <w:szCs w:val="28"/>
              </w:rPr>
              <w:t>第一级</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283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社会秩序、公共利益</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第三级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第四级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283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国家安全</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第三级</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第四级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第五级</w:t>
            </w:r>
          </w:p>
        </w:tc>
      </w:tr>
    </w:tbl>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因此，确定</w:t>
      </w:r>
      <w:r>
        <w:rPr>
          <w:rFonts w:hint="eastAsia" w:ascii="仿宋" w:hAnsi="仿宋" w:eastAsia="仿宋" w:cs="宋体"/>
          <w:kern w:val="0"/>
          <w:sz w:val="28"/>
          <w:szCs w:val="28"/>
          <w:highlight w:val="none"/>
        </w:rPr>
        <w:t>成都索贝数码科技股份有限公司的</w:t>
      </w:r>
      <w:r>
        <w:rPr>
          <w:rFonts w:hint="eastAsia" w:ascii="仿宋" w:hAnsi="仿宋" w:eastAsia="仿宋" w:cs="宋体"/>
          <w:kern w:val="0"/>
          <w:sz w:val="28"/>
          <w:szCs w:val="28"/>
          <w:highlight w:val="none"/>
          <w:lang w:eastAsia="zh-CN"/>
        </w:rPr>
        <w:t>技术测试平台</w:t>
      </w:r>
      <w:r>
        <w:rPr>
          <w:rFonts w:hint="eastAsia" w:ascii="仿宋" w:hAnsi="仿宋" w:eastAsia="仿宋" w:cs="宋体"/>
          <w:kern w:val="0"/>
          <w:sz w:val="28"/>
          <w:szCs w:val="28"/>
          <w:highlight w:val="none"/>
        </w:rPr>
        <w:t>业务信息安全受到破坏时，对公民、法人和其他组织的合法权益以及社会秩序、公共利益造成</w:t>
      </w:r>
      <w:r>
        <w:rPr>
          <w:rFonts w:hint="eastAsia" w:ascii="仿宋" w:hAnsi="仿宋" w:eastAsia="仿宋" w:cs="宋体"/>
          <w:b/>
          <w:bCs/>
          <w:kern w:val="0"/>
          <w:sz w:val="28"/>
          <w:szCs w:val="28"/>
          <w:highlight w:val="none"/>
        </w:rPr>
        <w:t>一般损害</w:t>
      </w:r>
      <w:r>
        <w:rPr>
          <w:rFonts w:hint="eastAsia" w:ascii="仿宋" w:hAnsi="仿宋" w:eastAsia="仿宋" w:cs="宋体"/>
          <w:kern w:val="0"/>
          <w:sz w:val="28"/>
          <w:szCs w:val="28"/>
          <w:highlight w:val="none"/>
        </w:rPr>
        <w:t>，所以业务信息安全保护等级确定为第一级。</w:t>
      </w:r>
    </w:p>
    <w:p>
      <w:pPr>
        <w:pStyle w:val="3"/>
        <w:rPr>
          <w:rFonts w:ascii="仿宋" w:hAnsi="仿宋" w:eastAsia="仿宋" w:cs="宋体"/>
          <w:kern w:val="0"/>
          <w:sz w:val="28"/>
          <w:szCs w:val="28"/>
        </w:rPr>
      </w:pPr>
      <w:r>
        <w:rPr>
          <w:rFonts w:hint="eastAsia" w:ascii="仿宋" w:hAnsi="仿宋" w:eastAsia="仿宋" w:cs="宋体"/>
          <w:kern w:val="0"/>
          <w:sz w:val="28"/>
          <w:szCs w:val="28"/>
        </w:rPr>
        <w:t>（三）系统服务安全保护等级的确定</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1、系统服务描述</w:t>
      </w:r>
    </w:p>
    <w:p>
      <w:pPr>
        <w:widowControl/>
        <w:spacing w:line="240" w:lineRule="atLeast"/>
        <w:ind w:firstLine="560" w:firstLineChars="200"/>
        <w:jc w:val="left"/>
        <w:rPr>
          <w:rFonts w:ascii="仿宋" w:hAnsi="仿宋" w:eastAsia="仿宋" w:cs="宋体"/>
          <w:color w:val="auto"/>
          <w:kern w:val="0"/>
          <w:sz w:val="28"/>
          <w:szCs w:val="28"/>
          <w:highlight w:val="none"/>
        </w:rPr>
      </w:pPr>
      <w:r>
        <w:rPr>
          <w:rFonts w:hint="eastAsia" w:ascii="仿宋" w:hAnsi="仿宋" w:eastAsia="仿宋" w:cs="宋体"/>
          <w:color w:val="auto"/>
          <w:kern w:val="0"/>
          <w:sz w:val="28"/>
          <w:szCs w:val="28"/>
          <w:highlight w:val="none"/>
        </w:rPr>
        <w:t>该系统</w:t>
      </w:r>
      <w:r>
        <w:rPr>
          <w:rFonts w:hint="eastAsia" w:ascii="仿宋" w:hAnsi="仿宋" w:eastAsia="仿宋" w:cs="宋体"/>
          <w:color w:val="auto"/>
          <w:kern w:val="0"/>
          <w:sz w:val="28"/>
          <w:szCs w:val="28"/>
          <w:highlight w:val="none"/>
          <w:lang w:val="en-US" w:eastAsia="zh-CN"/>
        </w:rPr>
        <w:t>主要包含各测试系统</w:t>
      </w:r>
      <w:r>
        <w:rPr>
          <w:rFonts w:hint="eastAsia" w:ascii="仿宋" w:hAnsi="仿宋" w:eastAsia="仿宋" w:cs="宋体"/>
          <w:color w:val="auto"/>
          <w:kern w:val="0"/>
          <w:sz w:val="28"/>
          <w:szCs w:val="28"/>
          <w:highlight w:val="none"/>
        </w:rPr>
        <w:t>，其服务范围</w:t>
      </w:r>
      <w:r>
        <w:rPr>
          <w:rFonts w:hint="eastAsia" w:ascii="仿宋" w:hAnsi="仿宋" w:eastAsia="仿宋" w:cs="宋体"/>
          <w:color w:val="auto"/>
          <w:kern w:val="0"/>
          <w:sz w:val="28"/>
          <w:szCs w:val="28"/>
          <w:highlight w:val="none"/>
          <w:lang w:val="en-US" w:eastAsia="zh-CN"/>
        </w:rPr>
        <w:t>主要</w:t>
      </w:r>
      <w:r>
        <w:rPr>
          <w:rFonts w:hint="eastAsia" w:ascii="仿宋" w:hAnsi="仿宋" w:eastAsia="仿宋" w:cs="宋体"/>
          <w:color w:val="auto"/>
          <w:kern w:val="0"/>
          <w:sz w:val="28"/>
          <w:szCs w:val="28"/>
          <w:highlight w:val="none"/>
        </w:rPr>
        <w:t>为</w:t>
      </w:r>
      <w:r>
        <w:rPr>
          <w:rFonts w:hint="eastAsia" w:ascii="仿宋" w:hAnsi="仿宋" w:eastAsia="仿宋" w:cs="宋体"/>
          <w:color w:val="auto"/>
          <w:kern w:val="0"/>
          <w:sz w:val="28"/>
          <w:szCs w:val="28"/>
          <w:highlight w:val="none"/>
          <w:lang w:val="en-US" w:eastAsia="zh-CN"/>
        </w:rPr>
        <w:t>公司内部市场推广人员及部分目标客户</w:t>
      </w:r>
      <w:r>
        <w:rPr>
          <w:rFonts w:hint="eastAsia" w:ascii="仿宋" w:hAnsi="仿宋" w:eastAsia="仿宋" w:cs="宋体"/>
          <w:color w:val="auto"/>
          <w:kern w:val="0"/>
          <w:sz w:val="28"/>
          <w:szCs w:val="28"/>
          <w:highlight w:val="none"/>
        </w:rPr>
        <w:t>。</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2、系统服务受到破坏时所侵害客体的确定（侵害的客体包括：1国家安全 2社会秩序和公共利益 3公民、法人和其他组织的合法权益等共三个客体）</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该系统服务遭到破坏时，不会对国家政权稳固和国防实力、国家统一、民族团结和社会安定、国家对外活动中的政治、经济利益、国家重要的安全保卫工作、国家经济竞争力和科技实力以及其他影响国家安全的事项造成影响，不会直接侵害国家安全，</w:t>
      </w:r>
      <w:r>
        <w:rPr>
          <w:rFonts w:hint="eastAsia" w:ascii="仿宋" w:hAnsi="仿宋" w:eastAsia="仿宋" w:cs="宋体"/>
          <w:kern w:val="0"/>
          <w:sz w:val="28"/>
          <w:szCs w:val="28"/>
          <w:highlight w:val="none"/>
        </w:rPr>
        <w:t>但会在一定程度上造成成都索贝数码科技股份有限公司的</w:t>
      </w:r>
      <w:r>
        <w:rPr>
          <w:rFonts w:hint="eastAsia" w:ascii="仿宋" w:hAnsi="仿宋" w:eastAsia="仿宋" w:cs="宋体"/>
          <w:kern w:val="0"/>
          <w:sz w:val="28"/>
          <w:szCs w:val="28"/>
          <w:highlight w:val="none"/>
          <w:lang w:val="en-US" w:eastAsia="zh-CN"/>
        </w:rPr>
        <w:t>演示</w:t>
      </w:r>
      <w:r>
        <w:rPr>
          <w:rFonts w:hint="eastAsia" w:ascii="仿宋" w:hAnsi="仿宋" w:eastAsia="仿宋" w:cs="宋体"/>
          <w:kern w:val="0"/>
          <w:sz w:val="28"/>
          <w:szCs w:val="28"/>
          <w:highlight w:val="none"/>
        </w:rPr>
        <w:t>服务延迟，甚至中断，影响</w:t>
      </w:r>
      <w:r>
        <w:rPr>
          <w:rFonts w:hint="eastAsia" w:ascii="仿宋" w:hAnsi="仿宋" w:eastAsia="仿宋" w:cs="宋体"/>
          <w:kern w:val="0"/>
          <w:sz w:val="28"/>
          <w:szCs w:val="28"/>
          <w:highlight w:val="none"/>
          <w:lang w:val="en-US" w:eastAsia="zh-CN"/>
        </w:rPr>
        <w:t>演示</w:t>
      </w:r>
      <w:r>
        <w:rPr>
          <w:rFonts w:hint="eastAsia" w:ascii="仿宋" w:hAnsi="仿宋" w:eastAsia="仿宋" w:cs="宋体"/>
          <w:kern w:val="0"/>
          <w:sz w:val="28"/>
          <w:szCs w:val="28"/>
          <w:highlight w:val="none"/>
        </w:rPr>
        <w:t>质量，将会</w:t>
      </w:r>
      <w:r>
        <w:rPr>
          <w:rFonts w:hint="eastAsia" w:ascii="仿宋" w:hAnsi="仿宋" w:eastAsia="仿宋" w:cs="宋体"/>
          <w:kern w:val="0"/>
          <w:sz w:val="28"/>
          <w:szCs w:val="28"/>
          <w:highlight w:val="none"/>
          <w:lang w:val="en-US" w:eastAsia="zh-CN"/>
        </w:rPr>
        <w:t>对公司</w:t>
      </w:r>
      <w:r>
        <w:rPr>
          <w:rFonts w:hint="eastAsia" w:ascii="仿宋" w:hAnsi="仿宋" w:eastAsia="仿宋" w:cs="宋体"/>
          <w:kern w:val="0"/>
          <w:sz w:val="28"/>
          <w:szCs w:val="28"/>
          <w:highlight w:val="none"/>
        </w:rPr>
        <w:t>的商业利益造成侵害。因此，</w:t>
      </w:r>
      <w:r>
        <w:rPr>
          <w:rFonts w:hint="eastAsia" w:ascii="仿宋" w:hAnsi="仿宋" w:eastAsia="仿宋" w:cs="宋体"/>
          <w:kern w:val="0"/>
          <w:sz w:val="28"/>
          <w:szCs w:val="28"/>
          <w:highlight w:val="none"/>
          <w:lang w:eastAsia="zh-CN"/>
        </w:rPr>
        <w:t>技术测试平台</w:t>
      </w:r>
      <w:r>
        <w:rPr>
          <w:rFonts w:hint="eastAsia" w:ascii="仿宋" w:hAnsi="仿宋" w:eastAsia="仿宋" w:cs="宋体"/>
          <w:kern w:val="0"/>
          <w:sz w:val="28"/>
          <w:szCs w:val="28"/>
          <w:highlight w:val="none"/>
        </w:rPr>
        <w:t>服务安全遭到破坏后所侵害的客体是公民、</w:t>
      </w:r>
      <w:r>
        <w:rPr>
          <w:rFonts w:hint="eastAsia" w:ascii="仿宋" w:hAnsi="仿宋" w:eastAsia="仿宋" w:cs="宋体"/>
          <w:kern w:val="0"/>
          <w:sz w:val="28"/>
          <w:szCs w:val="28"/>
        </w:rPr>
        <w:t>法人和其他组织的合法权益。</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侵害的客观方面（客观方面是指定级对象的具体侵害行为，侵害形式以及对客体的造成的侵害结果）表现为：</w:t>
      </w:r>
      <w:r>
        <w:rPr>
          <w:rFonts w:hint="eastAsia" w:ascii="仿宋" w:hAnsi="仿宋" w:eastAsia="仿宋" w:cs="宋体"/>
          <w:kern w:val="0"/>
          <w:sz w:val="28"/>
          <w:szCs w:val="28"/>
          <w:highlight w:val="none"/>
        </w:rPr>
        <w:t>对成都索贝数码科技股份有限公司的</w:t>
      </w:r>
      <w:r>
        <w:rPr>
          <w:rFonts w:hint="eastAsia" w:ascii="仿宋" w:hAnsi="仿宋" w:eastAsia="仿宋" w:cs="宋体"/>
          <w:kern w:val="0"/>
          <w:sz w:val="28"/>
          <w:szCs w:val="28"/>
          <w:highlight w:val="none"/>
          <w:lang w:val="en-US" w:eastAsia="zh-CN"/>
        </w:rPr>
        <w:t>功能演示</w:t>
      </w:r>
      <w:r>
        <w:rPr>
          <w:rFonts w:hint="eastAsia" w:ascii="仿宋" w:hAnsi="仿宋" w:eastAsia="仿宋" w:cs="宋体"/>
          <w:kern w:val="0"/>
          <w:sz w:val="28"/>
          <w:szCs w:val="28"/>
          <w:highlight w:val="none"/>
        </w:rPr>
        <w:t>等事务造成一定延缓，给</w:t>
      </w:r>
      <w:r>
        <w:rPr>
          <w:rFonts w:hint="eastAsia" w:ascii="仿宋" w:hAnsi="仿宋" w:eastAsia="仿宋" w:cs="宋体"/>
          <w:kern w:val="0"/>
          <w:sz w:val="28"/>
          <w:szCs w:val="28"/>
          <w:highlight w:val="none"/>
          <w:lang w:val="en-US" w:eastAsia="zh-CN"/>
        </w:rPr>
        <w:t>公司市场推广</w:t>
      </w:r>
      <w:r>
        <w:rPr>
          <w:rFonts w:ascii="仿宋" w:hAnsi="仿宋" w:eastAsia="仿宋" w:cs="宋体"/>
          <w:kern w:val="0"/>
          <w:sz w:val="28"/>
          <w:szCs w:val="28"/>
          <w:highlight w:val="none"/>
        </w:rPr>
        <w:t>部门正常</w:t>
      </w:r>
      <w:r>
        <w:rPr>
          <w:rFonts w:hint="eastAsia" w:ascii="仿宋" w:hAnsi="仿宋" w:eastAsia="仿宋" w:cs="宋体"/>
          <w:kern w:val="0"/>
          <w:sz w:val="28"/>
          <w:szCs w:val="28"/>
          <w:highlight w:val="none"/>
        </w:rPr>
        <w:t>工作带来一定程度的影响，但</w:t>
      </w:r>
      <w:r>
        <w:rPr>
          <w:rFonts w:hint="eastAsia" w:ascii="仿宋" w:hAnsi="仿宋" w:eastAsia="仿宋" w:cs="宋体"/>
          <w:kern w:val="0"/>
          <w:sz w:val="28"/>
          <w:szCs w:val="28"/>
          <w:highlight w:val="none"/>
          <w:lang w:val="en-US" w:eastAsia="zh-CN"/>
        </w:rPr>
        <w:t>不影响公司主营业务开展</w:t>
      </w:r>
      <w:r>
        <w:rPr>
          <w:rFonts w:hint="eastAsia" w:ascii="仿宋" w:hAnsi="仿宋" w:eastAsia="仿宋" w:cs="宋体"/>
          <w:kern w:val="0"/>
          <w:sz w:val="28"/>
          <w:szCs w:val="28"/>
          <w:highlight w:val="none"/>
        </w:rPr>
        <w:t>。</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3、系统服务受到破坏后对侵害客体的侵害程度（即上述分析的结果的表现程度）</w:t>
      </w:r>
    </w:p>
    <w:p>
      <w:pPr>
        <w:widowControl/>
        <w:spacing w:line="240" w:lineRule="atLeast"/>
        <w:ind w:firstLine="560" w:firstLineChars="200"/>
        <w:jc w:val="left"/>
        <w:rPr>
          <w:rFonts w:ascii="仿宋" w:hAnsi="仿宋" w:eastAsia="仿宋" w:cs="宋体"/>
          <w:kern w:val="0"/>
          <w:sz w:val="28"/>
          <w:szCs w:val="28"/>
          <w:highlight w:val="none"/>
        </w:rPr>
      </w:pPr>
      <w:r>
        <w:rPr>
          <w:rFonts w:hint="eastAsia" w:ascii="仿宋" w:hAnsi="仿宋" w:eastAsia="仿宋" w:cs="宋体"/>
          <w:kern w:val="0"/>
          <w:sz w:val="28"/>
          <w:szCs w:val="28"/>
          <w:highlight w:val="none"/>
        </w:rPr>
        <w:t>上述结果的程度表现为：对公民、法人和其他组织的合法权益造成</w:t>
      </w:r>
      <w:r>
        <w:rPr>
          <w:rFonts w:hint="eastAsia" w:ascii="仿宋" w:hAnsi="仿宋" w:eastAsia="仿宋" w:cs="宋体"/>
          <w:b/>
          <w:bCs/>
          <w:kern w:val="0"/>
          <w:sz w:val="28"/>
          <w:szCs w:val="28"/>
          <w:highlight w:val="none"/>
        </w:rPr>
        <w:t>一般损害</w:t>
      </w:r>
      <w:r>
        <w:rPr>
          <w:rFonts w:hint="eastAsia" w:ascii="仿宋" w:hAnsi="仿宋" w:eastAsia="仿宋" w:cs="宋体"/>
          <w:kern w:val="0"/>
          <w:sz w:val="28"/>
          <w:szCs w:val="28"/>
          <w:highlight w:val="none"/>
        </w:rPr>
        <w:t>。</w:t>
      </w:r>
    </w:p>
    <w:p>
      <w:pPr>
        <w:widowControl/>
        <w:spacing w:line="240" w:lineRule="atLeast"/>
        <w:jc w:val="left"/>
        <w:rPr>
          <w:rFonts w:ascii="仿宋" w:hAnsi="仿宋" w:eastAsia="仿宋" w:cs="宋体"/>
          <w:kern w:val="0"/>
          <w:sz w:val="28"/>
          <w:szCs w:val="28"/>
        </w:rPr>
      </w:pPr>
      <w:r>
        <w:rPr>
          <w:rFonts w:hint="eastAsia" w:ascii="仿宋" w:hAnsi="仿宋" w:eastAsia="仿宋" w:cs="宋体"/>
          <w:kern w:val="0"/>
          <w:sz w:val="28"/>
          <w:szCs w:val="28"/>
        </w:rPr>
        <w:t>4、确定系统服务安全等级</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根据系统服务受到破坏后产生侵害的客观方面表现，并结合《定级指南》表3，系统服务受到破坏后侵害程度如表2所示：</w:t>
      </w:r>
    </w:p>
    <w:p>
      <w:pPr>
        <w:widowControl/>
        <w:spacing w:before="156" w:beforeLines="50" w:after="156" w:afterLines="50" w:line="240" w:lineRule="atLeast"/>
        <w:ind w:firstLine="480" w:firstLineChars="200"/>
        <w:jc w:val="center"/>
        <w:rPr>
          <w:rFonts w:ascii="宋体" w:hAnsi="宋体" w:eastAsia="宋体" w:cs="宋体"/>
          <w:kern w:val="0"/>
          <w:sz w:val="24"/>
          <w:szCs w:val="28"/>
        </w:rPr>
      </w:pPr>
      <w:r>
        <w:rPr>
          <w:rFonts w:hint="eastAsia" w:ascii="宋体" w:hAnsi="宋体" w:eastAsia="宋体" w:cs="宋体"/>
          <w:kern w:val="0"/>
          <w:sz w:val="24"/>
          <w:szCs w:val="28"/>
        </w:rPr>
        <w:t>表2系统服务安全保护等级矩阵</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30"/>
        <w:gridCol w:w="1843"/>
        <w:gridCol w:w="1843"/>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vMerge w:val="restart"/>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系统服务安全被破坏时所侵害的客体</w:t>
            </w:r>
          </w:p>
        </w:tc>
        <w:tc>
          <w:tcPr>
            <w:tcW w:w="5466" w:type="dxa"/>
            <w:gridSpan w:val="3"/>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对相应客体的侵害程度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vMerge w:val="continue"/>
            <w:shd w:val="clear" w:color="auto" w:fill="auto"/>
            <w:vAlign w:val="center"/>
          </w:tcPr>
          <w:p>
            <w:pPr>
              <w:widowControl/>
              <w:jc w:val="center"/>
              <w:rPr>
                <w:rFonts w:ascii="宋体" w:hAnsi="宋体" w:eastAsia="宋体" w:cs="宋体"/>
                <w:kern w:val="0"/>
                <w:sz w:val="24"/>
                <w:szCs w:val="28"/>
              </w:rPr>
            </w:pP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一般损害</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严重损害</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特别严重损害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3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公民、法人和其他组织的合法权益</w:t>
            </w:r>
          </w:p>
        </w:tc>
        <w:tc>
          <w:tcPr>
            <w:tcW w:w="1843" w:type="dxa"/>
            <w:shd w:val="clear" w:color="auto" w:fill="00B0F0"/>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第一级</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283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社会秩序、公共利益</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第二级</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第三级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第四级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283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国家安全</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第三级</w:t>
            </w:r>
          </w:p>
        </w:tc>
        <w:tc>
          <w:tcPr>
            <w:tcW w:w="1843"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第四级</w:t>
            </w:r>
          </w:p>
        </w:tc>
        <w:tc>
          <w:tcPr>
            <w:tcW w:w="1780"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第五级</w:t>
            </w:r>
          </w:p>
        </w:tc>
      </w:tr>
    </w:tbl>
    <w:p>
      <w:pPr>
        <w:widowControl/>
        <w:spacing w:line="240" w:lineRule="atLeast"/>
        <w:ind w:firstLine="560" w:firstLineChars="200"/>
        <w:jc w:val="left"/>
        <w:rPr>
          <w:rFonts w:hint="eastAsia" w:ascii="仿宋" w:hAnsi="仿宋" w:eastAsia="仿宋" w:cs="宋体"/>
          <w:kern w:val="0"/>
          <w:sz w:val="28"/>
          <w:szCs w:val="28"/>
          <w:highlight w:val="none"/>
          <w:lang w:eastAsia="zh-CN"/>
        </w:rPr>
      </w:pPr>
      <w:r>
        <w:rPr>
          <w:rFonts w:hint="eastAsia" w:ascii="仿宋" w:hAnsi="仿宋" w:eastAsia="仿宋" w:cs="宋体"/>
          <w:kern w:val="0"/>
          <w:sz w:val="28"/>
          <w:szCs w:val="28"/>
        </w:rPr>
        <w:t>因此</w:t>
      </w:r>
      <w:r>
        <w:rPr>
          <w:rFonts w:hint="eastAsia" w:ascii="仿宋" w:hAnsi="仿宋" w:eastAsia="仿宋" w:cs="宋体"/>
          <w:kern w:val="0"/>
          <w:sz w:val="28"/>
          <w:szCs w:val="28"/>
          <w:highlight w:val="none"/>
        </w:rPr>
        <w:t>，确定成都索贝数码科技股份有限公司的</w:t>
      </w:r>
      <w:r>
        <w:rPr>
          <w:rFonts w:hint="eastAsia" w:ascii="仿宋" w:hAnsi="仿宋" w:eastAsia="仿宋" w:cs="宋体"/>
          <w:kern w:val="0"/>
          <w:sz w:val="28"/>
          <w:szCs w:val="28"/>
          <w:highlight w:val="none"/>
          <w:lang w:eastAsia="zh-CN"/>
        </w:rPr>
        <w:t>技术测试平台</w:t>
      </w:r>
      <w:r>
        <w:rPr>
          <w:rFonts w:hint="eastAsia" w:ascii="仿宋" w:hAnsi="仿宋" w:eastAsia="仿宋" w:cs="宋体"/>
          <w:kern w:val="0"/>
          <w:sz w:val="28"/>
          <w:szCs w:val="28"/>
          <w:highlight w:val="none"/>
        </w:rPr>
        <w:t>服务安全受到破坏时，对公民、法人和其他组织的合法权益以及社会秩序、公共利益造成</w:t>
      </w:r>
      <w:r>
        <w:rPr>
          <w:rFonts w:hint="eastAsia" w:ascii="仿宋" w:hAnsi="仿宋" w:eastAsia="仿宋" w:cs="宋体"/>
          <w:b/>
          <w:bCs/>
          <w:kern w:val="0"/>
          <w:sz w:val="28"/>
          <w:szCs w:val="28"/>
          <w:highlight w:val="none"/>
        </w:rPr>
        <w:t>一般损害</w:t>
      </w:r>
      <w:r>
        <w:rPr>
          <w:rFonts w:hint="eastAsia" w:ascii="仿宋" w:hAnsi="仿宋" w:eastAsia="仿宋" w:cs="宋体"/>
          <w:kern w:val="0"/>
          <w:sz w:val="28"/>
          <w:szCs w:val="28"/>
          <w:highlight w:val="none"/>
        </w:rPr>
        <w:t>，所以系统服务安全保护等级确定为第一级</w:t>
      </w:r>
      <w:r>
        <w:rPr>
          <w:rFonts w:hint="eastAsia" w:ascii="仿宋" w:hAnsi="仿宋" w:eastAsia="仿宋" w:cs="宋体"/>
          <w:kern w:val="0"/>
          <w:sz w:val="28"/>
          <w:szCs w:val="28"/>
          <w:highlight w:val="none"/>
          <w:lang w:eastAsia="zh-CN"/>
        </w:rPr>
        <w:t>。</w:t>
      </w:r>
    </w:p>
    <w:p>
      <w:pPr>
        <w:pStyle w:val="3"/>
        <w:rPr>
          <w:rFonts w:ascii="仿宋" w:hAnsi="仿宋" w:eastAsia="仿宋" w:cs="宋体"/>
          <w:kern w:val="0"/>
          <w:sz w:val="28"/>
          <w:szCs w:val="28"/>
        </w:rPr>
      </w:pPr>
      <w:r>
        <w:rPr>
          <w:rFonts w:hint="eastAsia" w:ascii="仿宋" w:hAnsi="仿宋" w:eastAsia="仿宋" w:cs="宋体"/>
          <w:kern w:val="0"/>
          <w:sz w:val="28"/>
          <w:szCs w:val="28"/>
        </w:rPr>
        <w:t>（四）安全保</w:t>
      </w:r>
      <w:bookmarkStart w:id="1" w:name="_GoBack"/>
      <w:bookmarkEnd w:id="1"/>
      <w:r>
        <w:rPr>
          <w:rFonts w:hint="eastAsia" w:ascii="仿宋" w:hAnsi="仿宋" w:eastAsia="仿宋" w:cs="宋体"/>
          <w:kern w:val="0"/>
          <w:sz w:val="28"/>
          <w:szCs w:val="28"/>
        </w:rPr>
        <w:t>护等级的确定</w:t>
      </w:r>
    </w:p>
    <w:p>
      <w:pPr>
        <w:widowControl/>
        <w:spacing w:line="240" w:lineRule="atLeast"/>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信息系统的安全保护等级由业务信息安全等级和系统服务安全等级的较高者决定，因此由以上表1和表2得出如下表3所示，最终确定</w:t>
      </w:r>
      <w:r>
        <w:rPr>
          <w:rFonts w:hint="eastAsia" w:ascii="仿宋" w:hAnsi="仿宋" w:eastAsia="仿宋" w:cs="宋体"/>
          <w:kern w:val="0"/>
          <w:sz w:val="28"/>
          <w:szCs w:val="28"/>
          <w:highlight w:val="none"/>
        </w:rPr>
        <w:t>成都索贝数码科技股份有限公司的</w:t>
      </w:r>
      <w:r>
        <w:rPr>
          <w:rFonts w:hint="eastAsia" w:ascii="仿宋" w:hAnsi="仿宋" w:eastAsia="仿宋" w:cs="宋体"/>
          <w:kern w:val="0"/>
          <w:sz w:val="28"/>
          <w:szCs w:val="28"/>
          <w:highlight w:val="none"/>
          <w:lang w:eastAsia="zh-CN"/>
        </w:rPr>
        <w:t>技术测试平台</w:t>
      </w:r>
      <w:r>
        <w:rPr>
          <w:rFonts w:hint="eastAsia" w:ascii="仿宋" w:hAnsi="仿宋" w:eastAsia="仿宋" w:cs="宋体"/>
          <w:kern w:val="0"/>
          <w:sz w:val="28"/>
          <w:szCs w:val="28"/>
          <w:highlight w:val="none"/>
        </w:rPr>
        <w:t>安全保护等级为第一级</w:t>
      </w:r>
      <w:r>
        <w:rPr>
          <w:rFonts w:hint="eastAsia" w:ascii="仿宋" w:hAnsi="仿宋" w:eastAsia="仿宋" w:cs="宋体"/>
          <w:kern w:val="0"/>
          <w:sz w:val="28"/>
          <w:szCs w:val="28"/>
        </w:rPr>
        <w:t>。</w:t>
      </w:r>
    </w:p>
    <w:p>
      <w:pPr>
        <w:widowControl/>
        <w:spacing w:before="156" w:beforeLines="50" w:after="156" w:afterLines="50" w:line="240" w:lineRule="atLeast"/>
        <w:ind w:firstLine="480" w:firstLineChars="200"/>
        <w:jc w:val="center"/>
        <w:rPr>
          <w:rFonts w:ascii="宋体" w:hAnsi="宋体" w:eastAsia="宋体" w:cs="宋体"/>
          <w:kern w:val="0"/>
          <w:sz w:val="24"/>
          <w:szCs w:val="28"/>
        </w:rPr>
      </w:pPr>
      <w:r>
        <w:rPr>
          <w:rFonts w:hint="eastAsia" w:ascii="宋体" w:hAnsi="宋体" w:eastAsia="宋体" w:cs="宋体"/>
          <w:kern w:val="0"/>
          <w:sz w:val="24"/>
          <w:szCs w:val="28"/>
        </w:rPr>
        <w:t>表3</w:t>
      </w:r>
      <w:r>
        <w:rPr>
          <w:rFonts w:ascii="宋体" w:hAnsi="宋体" w:eastAsia="宋体" w:cs="宋体"/>
          <w:kern w:val="0"/>
          <w:sz w:val="24"/>
          <w:szCs w:val="28"/>
        </w:rPr>
        <w:t xml:space="preserve"> </w:t>
      </w:r>
      <w:r>
        <w:rPr>
          <w:rFonts w:hint="eastAsia" w:ascii="宋体" w:hAnsi="宋体" w:eastAsia="宋体" w:cs="宋体"/>
          <w:kern w:val="0"/>
          <w:sz w:val="24"/>
          <w:szCs w:val="28"/>
        </w:rPr>
        <w:t>信息系统安全保护等级</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114"/>
        <w:gridCol w:w="1696"/>
        <w:gridCol w:w="1768"/>
        <w:gridCol w:w="1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3114"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信息系统名称</w:t>
            </w:r>
          </w:p>
        </w:tc>
        <w:tc>
          <w:tcPr>
            <w:tcW w:w="1696"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安全保护等级</w:t>
            </w:r>
          </w:p>
        </w:tc>
        <w:tc>
          <w:tcPr>
            <w:tcW w:w="1768"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业务信息安全等级</w:t>
            </w:r>
          </w:p>
        </w:tc>
        <w:tc>
          <w:tcPr>
            <w:tcW w:w="1708"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系统服务安全等级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3114" w:type="dxa"/>
            <w:shd w:val="clear" w:color="auto" w:fill="auto"/>
            <w:tcMar>
              <w:top w:w="0" w:type="dxa"/>
              <w:left w:w="108" w:type="dxa"/>
              <w:bottom w:w="0" w:type="dxa"/>
              <w:right w:w="108" w:type="dxa"/>
            </w:tcMar>
            <w:vAlign w:val="center"/>
          </w:tcPr>
          <w:p>
            <w:pPr>
              <w:widowControl/>
              <w:spacing w:line="240" w:lineRule="atLeast"/>
              <w:jc w:val="center"/>
              <w:rPr>
                <w:rFonts w:hint="eastAsia" w:ascii="宋体" w:hAnsi="宋体" w:eastAsia="宋体" w:cs="宋体"/>
                <w:kern w:val="0"/>
                <w:sz w:val="24"/>
                <w:szCs w:val="28"/>
                <w:lang w:eastAsia="zh-CN"/>
              </w:rPr>
            </w:pPr>
            <w:r>
              <w:rPr>
                <w:rFonts w:hint="eastAsia" w:ascii="宋体" w:hAnsi="宋体" w:eastAsia="宋体" w:cs="宋体"/>
                <w:kern w:val="0"/>
                <w:sz w:val="24"/>
                <w:szCs w:val="28"/>
                <w:lang w:eastAsia="zh-CN"/>
              </w:rPr>
              <w:t>技术测试平台</w:t>
            </w:r>
          </w:p>
        </w:tc>
        <w:tc>
          <w:tcPr>
            <w:tcW w:w="1696"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第一级</w:t>
            </w:r>
          </w:p>
        </w:tc>
        <w:tc>
          <w:tcPr>
            <w:tcW w:w="1768"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第一级</w:t>
            </w:r>
          </w:p>
        </w:tc>
        <w:tc>
          <w:tcPr>
            <w:tcW w:w="1708" w:type="dxa"/>
            <w:shd w:val="clear" w:color="auto" w:fill="auto"/>
            <w:tcMar>
              <w:top w:w="0" w:type="dxa"/>
              <w:left w:w="108" w:type="dxa"/>
              <w:bottom w:w="0" w:type="dxa"/>
              <w:right w:w="108" w:type="dxa"/>
            </w:tcMar>
            <w:vAlign w:val="center"/>
          </w:tcPr>
          <w:p>
            <w:pPr>
              <w:widowControl/>
              <w:spacing w:line="240" w:lineRule="atLeast"/>
              <w:jc w:val="center"/>
              <w:rPr>
                <w:rFonts w:ascii="宋体" w:hAnsi="宋体" w:eastAsia="宋体" w:cs="宋体"/>
                <w:kern w:val="0"/>
                <w:sz w:val="24"/>
                <w:szCs w:val="28"/>
              </w:rPr>
            </w:pPr>
            <w:r>
              <w:rPr>
                <w:rFonts w:hint="eastAsia" w:ascii="宋体" w:hAnsi="宋体" w:eastAsia="宋体" w:cs="宋体"/>
                <w:kern w:val="0"/>
                <w:sz w:val="24"/>
                <w:szCs w:val="28"/>
              </w:rPr>
              <w:t>第一级</w:t>
            </w:r>
          </w:p>
        </w:tc>
      </w:tr>
    </w:tbl>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E5ZTk0OGNhMzAzNzc3N2U0YzI0ZDM0NTNmNzg0M2IifQ=="/>
  </w:docVars>
  <w:rsids>
    <w:rsidRoot w:val="00E76D56"/>
    <w:rsid w:val="000038AD"/>
    <w:rsid w:val="000913D6"/>
    <w:rsid w:val="000A5CE6"/>
    <w:rsid w:val="001248C7"/>
    <w:rsid w:val="00176F3B"/>
    <w:rsid w:val="001845FD"/>
    <w:rsid w:val="001A52D5"/>
    <w:rsid w:val="001C2B82"/>
    <w:rsid w:val="00227D7C"/>
    <w:rsid w:val="00245D44"/>
    <w:rsid w:val="00254C33"/>
    <w:rsid w:val="00256023"/>
    <w:rsid w:val="002B1E3F"/>
    <w:rsid w:val="002B345B"/>
    <w:rsid w:val="002B7337"/>
    <w:rsid w:val="002C46CE"/>
    <w:rsid w:val="00337F1D"/>
    <w:rsid w:val="003556F2"/>
    <w:rsid w:val="00382045"/>
    <w:rsid w:val="00397755"/>
    <w:rsid w:val="003D2CCD"/>
    <w:rsid w:val="003E39CA"/>
    <w:rsid w:val="003F249A"/>
    <w:rsid w:val="00450228"/>
    <w:rsid w:val="004C622D"/>
    <w:rsid w:val="004D3324"/>
    <w:rsid w:val="004E6F19"/>
    <w:rsid w:val="005065CA"/>
    <w:rsid w:val="00550BD6"/>
    <w:rsid w:val="005A54AD"/>
    <w:rsid w:val="00692D37"/>
    <w:rsid w:val="006930DF"/>
    <w:rsid w:val="006A0D61"/>
    <w:rsid w:val="006D7D2A"/>
    <w:rsid w:val="006F0BC7"/>
    <w:rsid w:val="00714847"/>
    <w:rsid w:val="00721A54"/>
    <w:rsid w:val="0074110C"/>
    <w:rsid w:val="00743ECA"/>
    <w:rsid w:val="0077619D"/>
    <w:rsid w:val="007F2DF0"/>
    <w:rsid w:val="00823454"/>
    <w:rsid w:val="00864134"/>
    <w:rsid w:val="00891D5A"/>
    <w:rsid w:val="008A1CE6"/>
    <w:rsid w:val="008B5044"/>
    <w:rsid w:val="008E6643"/>
    <w:rsid w:val="008F0E04"/>
    <w:rsid w:val="00901D1E"/>
    <w:rsid w:val="00950A91"/>
    <w:rsid w:val="00956F4D"/>
    <w:rsid w:val="0098686A"/>
    <w:rsid w:val="00987706"/>
    <w:rsid w:val="009C6EA2"/>
    <w:rsid w:val="00A14D03"/>
    <w:rsid w:val="00A82043"/>
    <w:rsid w:val="00AA0E55"/>
    <w:rsid w:val="00AA5FB9"/>
    <w:rsid w:val="00AF7BCE"/>
    <w:rsid w:val="00B11BDF"/>
    <w:rsid w:val="00B46A81"/>
    <w:rsid w:val="00B61B45"/>
    <w:rsid w:val="00BD2409"/>
    <w:rsid w:val="00BE7C99"/>
    <w:rsid w:val="00C1078D"/>
    <w:rsid w:val="00C20CCE"/>
    <w:rsid w:val="00C278CE"/>
    <w:rsid w:val="00C37F2B"/>
    <w:rsid w:val="00C53B57"/>
    <w:rsid w:val="00CB6612"/>
    <w:rsid w:val="00CD7689"/>
    <w:rsid w:val="00CF0DB6"/>
    <w:rsid w:val="00D23018"/>
    <w:rsid w:val="00D679EE"/>
    <w:rsid w:val="00D74FE6"/>
    <w:rsid w:val="00D8089B"/>
    <w:rsid w:val="00DC7FCF"/>
    <w:rsid w:val="00E26222"/>
    <w:rsid w:val="00E269B7"/>
    <w:rsid w:val="00E60609"/>
    <w:rsid w:val="00E76D56"/>
    <w:rsid w:val="00E81AF7"/>
    <w:rsid w:val="00EA3A73"/>
    <w:rsid w:val="00EC0CEF"/>
    <w:rsid w:val="00F61B46"/>
    <w:rsid w:val="05DE1D42"/>
    <w:rsid w:val="07AB0349"/>
    <w:rsid w:val="07FE5F7B"/>
    <w:rsid w:val="0A6D18E6"/>
    <w:rsid w:val="0F3A7470"/>
    <w:rsid w:val="10914580"/>
    <w:rsid w:val="146B7808"/>
    <w:rsid w:val="14E1184E"/>
    <w:rsid w:val="16E7377F"/>
    <w:rsid w:val="17404C2F"/>
    <w:rsid w:val="1A5F56EF"/>
    <w:rsid w:val="1A850BA8"/>
    <w:rsid w:val="1BD459E9"/>
    <w:rsid w:val="1D7A45EE"/>
    <w:rsid w:val="20364540"/>
    <w:rsid w:val="2037160E"/>
    <w:rsid w:val="20BE320C"/>
    <w:rsid w:val="238D674B"/>
    <w:rsid w:val="26190E48"/>
    <w:rsid w:val="2A434956"/>
    <w:rsid w:val="2B9176D3"/>
    <w:rsid w:val="2BDB6BA0"/>
    <w:rsid w:val="2BF05990"/>
    <w:rsid w:val="2D964B2C"/>
    <w:rsid w:val="30360848"/>
    <w:rsid w:val="31642EB0"/>
    <w:rsid w:val="32D63C1D"/>
    <w:rsid w:val="34FF4604"/>
    <w:rsid w:val="36756891"/>
    <w:rsid w:val="37227431"/>
    <w:rsid w:val="37CA0BF1"/>
    <w:rsid w:val="39205BF2"/>
    <w:rsid w:val="3E150695"/>
    <w:rsid w:val="47BD70E3"/>
    <w:rsid w:val="49E359B3"/>
    <w:rsid w:val="50AD025B"/>
    <w:rsid w:val="518D725A"/>
    <w:rsid w:val="570D462C"/>
    <w:rsid w:val="5889510A"/>
    <w:rsid w:val="5CF92EDA"/>
    <w:rsid w:val="5DCC20F3"/>
    <w:rsid w:val="5E086AD1"/>
    <w:rsid w:val="5F1A0489"/>
    <w:rsid w:val="61CD7A89"/>
    <w:rsid w:val="61CE48E1"/>
    <w:rsid w:val="626E1A00"/>
    <w:rsid w:val="68F570FB"/>
    <w:rsid w:val="69E623BC"/>
    <w:rsid w:val="6AEB6497"/>
    <w:rsid w:val="6CEF1588"/>
    <w:rsid w:val="70694748"/>
    <w:rsid w:val="759C1C55"/>
    <w:rsid w:val="772C4939"/>
    <w:rsid w:val="7940316B"/>
    <w:rsid w:val="7B9854E0"/>
    <w:rsid w:val="7F686F78"/>
    <w:rsid w:val="7F6A7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uiPriority w:val="99"/>
    <w:rPr>
      <w:sz w:val="18"/>
      <w:szCs w:val="18"/>
    </w:rPr>
  </w:style>
  <w:style w:type="character" w:customStyle="1" w:styleId="11">
    <w:name w:val="标题 1 字符"/>
    <w:basedOn w:val="8"/>
    <w:link w:val="2"/>
    <w:qFormat/>
    <w:uiPriority w:val="9"/>
    <w:rPr>
      <w:b/>
      <w:bCs/>
      <w:kern w:val="44"/>
      <w:sz w:val="44"/>
      <w:szCs w:val="44"/>
    </w:rPr>
  </w:style>
  <w:style w:type="character" w:customStyle="1" w:styleId="12">
    <w:name w:val="标题 2 字符"/>
    <w:basedOn w:val="8"/>
    <w:link w:val="3"/>
    <w:qFormat/>
    <w:uiPriority w:val="9"/>
    <w:rPr>
      <w:rFonts w:asciiTheme="majorHAnsi" w:hAnsiTheme="majorHAnsi" w:eastAsiaTheme="majorEastAsia" w:cstheme="majorBidi"/>
      <w:b/>
      <w:bCs/>
      <w:sz w:val="32"/>
      <w:szCs w:val="32"/>
    </w:rPr>
  </w:style>
  <w:style w:type="character" w:customStyle="1" w:styleId="13">
    <w:name w:val="批注框文本 字符"/>
    <w:basedOn w:val="8"/>
    <w:link w:val="4"/>
    <w:semiHidden/>
    <w:uiPriority w:val="99"/>
    <w:rPr>
      <w:sz w:val="18"/>
      <w:szCs w:val="18"/>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458</Words>
  <Characters>2615</Characters>
  <Lines>21</Lines>
  <Paragraphs>6</Paragraphs>
  <TotalTime>0</TotalTime>
  <ScaleCrop>false</ScaleCrop>
  <LinksUpToDate>false</LinksUpToDate>
  <CharactersWithSpaces>3067</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2024-12-26T03:42:00Z</dcterms:created>
  <dc:creator>dengkaixu</dc:creator>
  <cp:lastModifiedBy>熊天磬</cp:lastModifiedBy>
  <dcterms:modified xsi:type="dcterms:W3CDTF">2025-01-03T02:59:16Z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C1D496CC8FA64053835F812310763EDB_12</vt:lpwstr>
  </property>
</Properties>
</file>