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pacing w:val="40"/>
          <w:sz w:val="52"/>
          <w:highlight w:val="yellow"/>
        </w:rPr>
      </w:pPr>
    </w:p>
    <w:p>
      <w:pPr>
        <w:jc w:val="center"/>
        <w:rPr>
          <w:rFonts w:hint="eastAsia"/>
          <w:b/>
          <w:spacing w:val="40"/>
          <w:sz w:val="52"/>
        </w:rPr>
      </w:pPr>
      <w:r>
        <w:rPr>
          <w:rFonts w:hint="eastAsia"/>
          <w:b/>
          <w:spacing w:val="40"/>
          <w:sz w:val="52"/>
          <w:highlight w:val="none"/>
        </w:rPr>
        <w:t>索贝官网</w:t>
      </w:r>
      <w:r>
        <w:rPr>
          <w:rFonts w:hint="eastAsia"/>
          <w:b/>
          <w:spacing w:val="40"/>
          <w:sz w:val="52"/>
        </w:rPr>
        <w:t>系统</w:t>
      </w:r>
    </w:p>
    <w:p>
      <w:pPr>
        <w:jc w:val="center"/>
        <w:rPr>
          <w:rFonts w:hint="eastAsia"/>
          <w:b/>
          <w:spacing w:val="40"/>
          <w:sz w:val="52"/>
        </w:rPr>
      </w:pPr>
      <w:r>
        <w:rPr>
          <w:rFonts w:hint="eastAsia"/>
          <w:b/>
          <w:spacing w:val="40"/>
          <w:sz w:val="52"/>
        </w:rPr>
        <w:t>网络安全等级保护</w:t>
      </w:r>
    </w:p>
    <w:p>
      <w:pPr>
        <w:jc w:val="center"/>
        <w:rPr>
          <w:rFonts w:hint="eastAsia"/>
          <w:b/>
          <w:i/>
        </w:rPr>
      </w:pPr>
    </w:p>
    <w:p>
      <w:pPr>
        <w:rPr>
          <w:rFonts w:hint="eastAsia"/>
        </w:rPr>
      </w:pPr>
    </w:p>
    <w:p>
      <w:pPr>
        <w:jc w:val="center"/>
        <w:rPr>
          <w:rFonts w:hint="eastAsia" w:ascii="隶书" w:eastAsia="隶书"/>
          <w:sz w:val="84"/>
        </w:rPr>
      </w:pPr>
      <w:r>
        <w:rPr>
          <w:rFonts w:hint="eastAsia" w:ascii="隶书" w:eastAsia="隶书"/>
          <w:sz w:val="84"/>
        </w:rPr>
        <w:t>定</w:t>
      </w:r>
    </w:p>
    <w:p>
      <w:pPr>
        <w:jc w:val="center"/>
        <w:rPr>
          <w:rFonts w:hint="eastAsia" w:ascii="隶书" w:eastAsia="隶书"/>
          <w:sz w:val="84"/>
        </w:rPr>
      </w:pPr>
      <w:r>
        <w:rPr>
          <w:rFonts w:hint="eastAsia" w:ascii="隶书" w:eastAsia="隶书"/>
          <w:sz w:val="84"/>
        </w:rPr>
        <w:t>级</w:t>
      </w:r>
    </w:p>
    <w:p>
      <w:pPr>
        <w:jc w:val="center"/>
        <w:rPr>
          <w:rFonts w:hint="eastAsia" w:ascii="隶书" w:eastAsia="隶书"/>
          <w:sz w:val="84"/>
        </w:rPr>
      </w:pPr>
      <w:r>
        <w:rPr>
          <w:rFonts w:hint="eastAsia" w:ascii="隶书" w:eastAsia="隶书"/>
          <w:sz w:val="84"/>
        </w:rPr>
        <w:t>报</w:t>
      </w:r>
    </w:p>
    <w:p>
      <w:pPr>
        <w:jc w:val="center"/>
        <w:rPr>
          <w:rFonts w:hint="eastAsia" w:ascii="隶书" w:eastAsia="隶书"/>
          <w:sz w:val="84"/>
        </w:rPr>
      </w:pPr>
      <w:r>
        <w:rPr>
          <w:rFonts w:hint="eastAsia" w:ascii="隶书" w:eastAsia="隶书"/>
          <w:sz w:val="84"/>
        </w:rPr>
        <w:t>告</w:t>
      </w: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b/>
          <w:spacing w:val="40"/>
          <w:sz w:val="36"/>
          <w:szCs w:val="36"/>
        </w:rPr>
      </w:pPr>
      <w:r>
        <w:rPr>
          <w:rFonts w:hint="eastAsia"/>
          <w:b/>
          <w:spacing w:val="40"/>
          <w:sz w:val="36"/>
          <w:szCs w:val="36"/>
        </w:rPr>
        <w:t>成都索贝数码科技股份有限公司</w:t>
      </w:r>
    </w:p>
    <w:p>
      <w:pPr>
        <w:jc w:val="center"/>
        <w:rPr>
          <w:rFonts w:hint="eastAsia"/>
          <w:b/>
          <w:spacing w:val="40"/>
          <w:sz w:val="30"/>
          <w:szCs w:val="30"/>
        </w:rPr>
      </w:pPr>
      <w:r>
        <w:rPr>
          <w:rFonts w:hint="eastAsia"/>
          <w:b/>
          <w:spacing w:val="40"/>
          <w:sz w:val="30"/>
          <w:szCs w:val="30"/>
          <w:lang w:val="en-US" w:eastAsia="zh-CN"/>
        </w:rPr>
        <w:t>2024</w:t>
      </w:r>
      <w:r>
        <w:rPr>
          <w:rFonts w:hint="eastAsia"/>
          <w:b/>
          <w:spacing w:val="40"/>
          <w:sz w:val="30"/>
          <w:szCs w:val="30"/>
        </w:rPr>
        <w:t>年</w:t>
      </w:r>
      <w:r>
        <w:rPr>
          <w:rFonts w:hint="eastAsia"/>
          <w:b/>
          <w:spacing w:val="40"/>
          <w:sz w:val="30"/>
          <w:szCs w:val="30"/>
          <w:lang w:val="en-US" w:eastAsia="zh-CN"/>
        </w:rPr>
        <w:t>01</w:t>
      </w:r>
      <w:r>
        <w:rPr>
          <w:rFonts w:hint="eastAsia"/>
          <w:b/>
          <w:spacing w:val="40"/>
          <w:sz w:val="30"/>
          <w:szCs w:val="30"/>
        </w:rPr>
        <w:t>月</w:t>
      </w:r>
      <w:r>
        <w:rPr>
          <w:rFonts w:hint="eastAsia"/>
          <w:b/>
          <w:spacing w:val="40"/>
          <w:sz w:val="30"/>
          <w:szCs w:val="30"/>
          <w:lang w:val="en-US" w:eastAsia="zh-CN"/>
        </w:rPr>
        <w:t>03</w:t>
      </w:r>
      <w:r>
        <w:rPr>
          <w:rFonts w:hint="eastAsia"/>
          <w:b/>
          <w:spacing w:val="40"/>
          <w:sz w:val="30"/>
          <w:szCs w:val="30"/>
        </w:rPr>
        <w:t>日</w:t>
      </w:r>
    </w:p>
    <w:p>
      <w:pPr>
        <w:widowControl/>
        <w:jc w:val="left"/>
        <w:rPr>
          <w:rFonts w:hint="eastAsia" w:ascii="宋体" w:hAnsi="宋体" w:eastAsia="宋体" w:cs="宋体"/>
          <w:kern w:val="0"/>
          <w:sz w:val="24"/>
          <w:szCs w:val="24"/>
        </w:rPr>
      </w:pPr>
      <w:r>
        <w:rPr>
          <w:rFonts w:ascii="宋体" w:hAnsi="宋体" w:eastAsia="宋体" w:cs="宋体"/>
          <w:kern w:val="0"/>
          <w:sz w:val="24"/>
          <w:szCs w:val="24"/>
        </w:rPr>
        <w:br w:type="page"/>
      </w:r>
    </w:p>
    <w:p>
      <w:pPr>
        <w:pStyle w:val="2"/>
        <w:rPr>
          <w:rFonts w:hint="eastAsia" w:ascii="黑体" w:hAnsi="黑体" w:eastAsia="黑体" w:cs="宋体"/>
          <w:b w:val="0"/>
          <w:kern w:val="0"/>
          <w:sz w:val="28"/>
          <w:szCs w:val="28"/>
        </w:rPr>
      </w:pPr>
      <w:r>
        <w:rPr>
          <w:rFonts w:hint="eastAsia" w:ascii="黑体" w:hAnsi="黑体" w:eastAsia="黑体" w:cs="宋体"/>
          <w:kern w:val="0"/>
          <w:sz w:val="28"/>
          <w:szCs w:val="28"/>
        </w:rPr>
        <w:t>一、</w:t>
      </w:r>
      <w:r>
        <w:rPr>
          <w:rFonts w:hint="eastAsia" w:ascii="黑体" w:hAnsi="黑体" w:eastAsia="黑体" w:cs="宋体"/>
          <w:kern w:val="0"/>
          <w:sz w:val="28"/>
          <w:szCs w:val="28"/>
          <w:highlight w:val="none"/>
        </w:rPr>
        <w:t>索贝官网系统描</w:t>
      </w:r>
      <w:r>
        <w:rPr>
          <w:rFonts w:hint="eastAsia" w:ascii="黑体" w:hAnsi="黑体" w:eastAsia="黑体" w:cs="宋体"/>
          <w:kern w:val="0"/>
          <w:sz w:val="28"/>
          <w:szCs w:val="28"/>
        </w:rPr>
        <w:t>述</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（一）系统概述</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highlight w:val="none"/>
        </w:rPr>
        <w:t>该业务于</w:t>
      </w:r>
      <w:r>
        <w:rPr>
          <w:rFonts w:hint="eastAsia" w:ascii="仿宋" w:hAnsi="仿宋" w:eastAsia="仿宋" w:cs="宋体"/>
          <w:kern w:val="0"/>
          <w:sz w:val="28"/>
          <w:szCs w:val="28"/>
          <w:highlight w:val="yellow"/>
        </w:rPr>
        <w:t>*年*月*日</w:t>
      </w:r>
      <w:r>
        <w:rPr>
          <w:rFonts w:hint="eastAsia" w:ascii="仿宋" w:hAnsi="仿宋" w:eastAsia="仿宋" w:cs="宋体"/>
          <w:kern w:val="0"/>
          <w:sz w:val="28"/>
          <w:szCs w:val="28"/>
          <w:highlight w:val="none"/>
        </w:rPr>
        <w:t>由成都索贝数码科技股份有限公司</w:t>
      </w:r>
      <w:r>
        <w:rPr>
          <w:rFonts w:hint="eastAsia" w:ascii="仿宋" w:hAnsi="仿宋" w:eastAsia="仿宋" w:cs="宋体"/>
          <w:kern w:val="0"/>
          <w:sz w:val="28"/>
          <w:szCs w:val="28"/>
          <w:highlight w:val="yellow"/>
          <w:lang w:val="en-US" w:eastAsia="zh-CN"/>
        </w:rPr>
        <w:t>总工办</w:t>
      </w:r>
      <w:r>
        <w:rPr>
          <w:rFonts w:hint="eastAsia" w:ascii="仿宋" w:hAnsi="仿宋" w:eastAsia="仿宋" w:cs="宋体"/>
          <w:kern w:val="0"/>
          <w:sz w:val="28"/>
          <w:szCs w:val="28"/>
          <w:highlight w:val="none"/>
        </w:rPr>
        <w:t>立项，成都索贝数码科技股份有线公司单位名称自</w:t>
      </w:r>
      <w:r>
        <w:rPr>
          <w:rFonts w:hint="eastAsia" w:ascii="仿宋" w:hAnsi="仿宋" w:eastAsia="仿宋" w:cs="宋体"/>
          <w:kern w:val="0"/>
          <w:sz w:val="28"/>
          <w:szCs w:val="28"/>
        </w:rPr>
        <w:t>主研发。目前该系统由</w:t>
      </w:r>
      <w:r>
        <w:rPr>
          <w:rFonts w:hint="eastAsia" w:ascii="仿宋" w:hAnsi="仿宋" w:eastAsia="仿宋" w:cs="宋体"/>
          <w:kern w:val="0"/>
          <w:sz w:val="28"/>
          <w:szCs w:val="28"/>
          <w:highlight w:val="none"/>
        </w:rPr>
        <w:t>成都索贝数码科技股份有限公司</w:t>
      </w:r>
      <w:r>
        <w:rPr>
          <w:rFonts w:hint="eastAsia" w:ascii="仿宋" w:hAnsi="仿宋" w:eastAsia="仿宋" w:cs="宋体"/>
          <w:kern w:val="0"/>
          <w:sz w:val="28"/>
          <w:szCs w:val="28"/>
          <w:highlight w:val="yellow"/>
          <w:lang w:val="en-US" w:eastAsia="zh-CN"/>
        </w:rPr>
        <w:t>总工办</w:t>
      </w:r>
      <w:r>
        <w:rPr>
          <w:rFonts w:hint="eastAsia" w:ascii="仿宋" w:hAnsi="仿宋" w:eastAsia="仿宋" w:cs="宋体"/>
          <w:kern w:val="0"/>
          <w:sz w:val="28"/>
          <w:szCs w:val="28"/>
        </w:rPr>
        <w:t>负责运行维护。</w:t>
      </w:r>
      <w:r>
        <w:rPr>
          <w:rFonts w:hint="eastAsia" w:ascii="仿宋" w:hAnsi="仿宋" w:eastAsia="仿宋" w:cs="宋体"/>
          <w:kern w:val="0"/>
          <w:sz w:val="28"/>
          <w:szCs w:val="28"/>
          <w:highlight w:val="none"/>
        </w:rPr>
        <w:t>成都索贝数码科技股份有限公司</w:t>
      </w:r>
      <w:r>
        <w:rPr>
          <w:rFonts w:hint="eastAsia" w:ascii="仿宋" w:hAnsi="仿宋" w:eastAsia="仿宋" w:cs="宋体"/>
          <w:kern w:val="0"/>
          <w:sz w:val="28"/>
          <w:szCs w:val="28"/>
        </w:rPr>
        <w:t>为该信息系统的责任单位。</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（二）网络架构描述</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此系统是计算机及其相关的和配套的设备、设施构成的，是按照一定的应用目标和规则对</w:t>
      </w:r>
      <w:r>
        <w:rPr>
          <w:rFonts w:hint="eastAsia" w:ascii="仿宋" w:hAnsi="仿宋" w:eastAsia="仿宋" w:cs="宋体"/>
          <w:kern w:val="0"/>
          <w:sz w:val="28"/>
          <w:szCs w:val="28"/>
          <w:highlight w:val="none"/>
        </w:rPr>
        <w:t>成都索贝数码科技股份有限公司</w:t>
      </w:r>
      <w:r>
        <w:rPr>
          <w:rFonts w:hint="eastAsia" w:ascii="仿宋" w:hAnsi="仿宋" w:eastAsia="仿宋" w:cs="宋体"/>
          <w:kern w:val="0"/>
          <w:sz w:val="28"/>
          <w:szCs w:val="28"/>
        </w:rPr>
        <w:t>业务信息进行采集、加工、存储、传输、检索等处理的人机系统。网络拓扑图如下:</w:t>
      </w:r>
    </w:p>
    <w:p>
      <w:pPr>
        <w:widowControl/>
        <w:spacing w:before="156" w:beforeLines="50" w:after="156" w:afterLines="50" w:line="240" w:lineRule="atLeast"/>
        <w:ind w:firstLine="420" w:firstLineChars="200"/>
        <w:jc w:val="center"/>
        <w:rPr>
          <w:rFonts w:hint="eastAsia" w:ascii="宋体" w:hAnsi="宋体" w:eastAsia="宋体" w:cs="宋体"/>
          <w:kern w:val="0"/>
          <w:sz w:val="24"/>
          <w:szCs w:val="28"/>
        </w:rPr>
      </w:pPr>
      <w:r>
        <w:drawing>
          <wp:inline distT="0" distB="0" distL="0" distR="0">
            <wp:extent cx="4763770" cy="2858770"/>
            <wp:effectExtent l="0" t="0" r="6350" b="6350"/>
            <wp:docPr id="1986307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7927" name="图片 1"/>
                    <pic:cNvPicPr>
                      <a:picLocks noChangeAspect="1"/>
                    </pic:cNvPicPr>
                  </pic:nvPicPr>
                  <pic:blipFill>
                    <a:blip r:embed="rId4"/>
                    <a:stretch>
                      <a:fillRect/>
                    </a:stretch>
                  </pic:blipFill>
                  <pic:spPr>
                    <a:xfrm>
                      <a:off x="0" y="0"/>
                      <a:ext cx="4763770" cy="2858770"/>
                    </a:xfrm>
                    <a:prstGeom prst="rect">
                      <a:avLst/>
                    </a:prstGeom>
                  </pic:spPr>
                </pic:pic>
              </a:graphicData>
            </a:graphic>
          </wp:inline>
        </w:drawing>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（三）业务描述</w:t>
      </w:r>
    </w:p>
    <w:p>
      <w:pPr>
        <w:widowControl/>
        <w:spacing w:line="240" w:lineRule="atLeast"/>
        <w:ind w:firstLine="560" w:firstLineChars="200"/>
        <w:jc w:val="left"/>
        <w:rPr>
          <w:rFonts w:hint="default" w:ascii="仿宋" w:hAnsi="仿宋" w:eastAsia="仿宋" w:cs="宋体"/>
          <w:kern w:val="0"/>
          <w:sz w:val="28"/>
          <w:szCs w:val="28"/>
          <w:lang w:val="en-US" w:eastAsia="zh-CN"/>
        </w:rPr>
      </w:pPr>
      <w:r>
        <w:rPr>
          <w:rFonts w:hint="eastAsia" w:ascii="仿宋" w:hAnsi="仿宋" w:eastAsia="仿宋" w:cs="宋体"/>
          <w:kern w:val="0"/>
          <w:sz w:val="28"/>
          <w:szCs w:val="28"/>
          <w:highlight w:val="none"/>
        </w:rPr>
        <w:t>该</w:t>
      </w:r>
      <w:r>
        <w:rPr>
          <w:rFonts w:hint="eastAsia" w:ascii="仿宋" w:hAnsi="仿宋" w:eastAsia="仿宋" w:cs="宋体"/>
          <w:color w:val="000000"/>
          <w:kern w:val="0"/>
          <w:sz w:val="28"/>
          <w:szCs w:val="28"/>
          <w:highlight w:val="none"/>
        </w:rPr>
        <w:t>信息系统</w:t>
      </w:r>
      <w:r>
        <w:rPr>
          <w:rFonts w:hint="eastAsia" w:ascii="仿宋" w:hAnsi="仿宋" w:eastAsia="仿宋" w:cs="宋体"/>
          <w:kern w:val="0"/>
          <w:sz w:val="28"/>
          <w:szCs w:val="28"/>
          <w:highlight w:val="none"/>
        </w:rPr>
        <w:t>业务主要包含：</w:t>
      </w:r>
      <w:r>
        <w:rPr>
          <w:rFonts w:hint="eastAsia" w:ascii="仿宋" w:hAnsi="仿宋" w:eastAsia="仿宋" w:cs="宋体"/>
          <w:kern w:val="0"/>
          <w:sz w:val="28"/>
          <w:szCs w:val="28"/>
          <w:highlight w:val="none"/>
          <w:lang w:val="en-US" w:eastAsia="zh-CN"/>
        </w:rPr>
        <w:t>公司动态、荣誉获奖情况、产品及解决方案、经典案例、招聘等信息展示。</w:t>
      </w:r>
    </w:p>
    <w:p>
      <w:pPr>
        <w:pStyle w:val="2"/>
        <w:rPr>
          <w:rFonts w:hint="eastAsia" w:ascii="黑体" w:hAnsi="黑体" w:eastAsia="黑体" w:cs="宋体"/>
          <w:kern w:val="0"/>
          <w:sz w:val="28"/>
          <w:szCs w:val="28"/>
        </w:rPr>
      </w:pPr>
      <w:r>
        <w:rPr>
          <w:rFonts w:hint="eastAsia" w:ascii="黑体" w:hAnsi="黑体" w:eastAsia="黑体" w:cs="宋体"/>
          <w:kern w:val="0"/>
          <w:sz w:val="28"/>
          <w:szCs w:val="28"/>
        </w:rPr>
        <w:t>二、</w:t>
      </w:r>
      <w:r>
        <w:rPr>
          <w:rFonts w:hint="eastAsia" w:ascii="黑体" w:hAnsi="黑体" w:eastAsia="黑体" w:cs="宋体"/>
          <w:kern w:val="0"/>
          <w:sz w:val="28"/>
          <w:szCs w:val="28"/>
          <w:highlight w:val="none"/>
        </w:rPr>
        <w:t>索贝官网系统</w:t>
      </w:r>
      <w:r>
        <w:rPr>
          <w:rFonts w:hint="eastAsia" w:ascii="黑体" w:hAnsi="黑体" w:eastAsia="黑体" w:cs="宋体"/>
          <w:kern w:val="0"/>
          <w:sz w:val="28"/>
          <w:szCs w:val="28"/>
        </w:rPr>
        <w:t>网络安全保护等级的确定</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（一）定级依据</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1、《计算机信息系统安全保护等级划分准则》（GB 17859-1999）</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2、《信息安全技术 网络安全等级保护定级指南》（GB/T 22240-20</w:t>
      </w:r>
      <w:r>
        <w:rPr>
          <w:rFonts w:ascii="仿宋" w:hAnsi="仿宋" w:eastAsia="仿宋" w:cs="宋体"/>
          <w:kern w:val="0"/>
          <w:sz w:val="28"/>
          <w:szCs w:val="28"/>
        </w:rPr>
        <w:t>20</w:t>
      </w:r>
      <w:r>
        <w:rPr>
          <w:rFonts w:hint="eastAsia" w:ascii="仿宋" w:hAnsi="仿宋" w:eastAsia="仿宋" w:cs="宋体"/>
          <w:kern w:val="0"/>
          <w:sz w:val="28"/>
          <w:szCs w:val="28"/>
        </w:rPr>
        <w:t>）（以下简称“《定级指南》”）</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3、《中华人民共和国网络安全法》</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（二）业务信息安全保护等级的确定</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1、业务信息描述</w:t>
      </w:r>
    </w:p>
    <w:p>
      <w:pPr>
        <w:widowControl/>
        <w:spacing w:line="240" w:lineRule="atLeast"/>
        <w:ind w:firstLine="560" w:firstLineChars="200"/>
        <w:jc w:val="left"/>
        <w:rPr>
          <w:rFonts w:hint="eastAsia" w:ascii="仿宋" w:hAnsi="仿宋" w:eastAsia="仿宋" w:cs="宋体"/>
          <w:color w:val="FF0000"/>
          <w:kern w:val="0"/>
          <w:sz w:val="28"/>
          <w:szCs w:val="28"/>
        </w:rPr>
      </w:pPr>
      <w:r>
        <w:rPr>
          <w:rFonts w:hint="eastAsia" w:ascii="仿宋" w:hAnsi="仿宋" w:eastAsia="仿宋" w:cs="宋体"/>
          <w:kern w:val="0"/>
          <w:sz w:val="28"/>
          <w:szCs w:val="28"/>
          <w:highlight w:val="none"/>
        </w:rPr>
        <w:t>该</w:t>
      </w:r>
      <w:r>
        <w:rPr>
          <w:rFonts w:hint="eastAsia" w:ascii="仿宋" w:hAnsi="仿宋" w:eastAsia="仿宋" w:cs="宋体"/>
          <w:color w:val="000000"/>
          <w:kern w:val="0"/>
          <w:sz w:val="28"/>
          <w:szCs w:val="28"/>
          <w:highlight w:val="none"/>
        </w:rPr>
        <w:t>信息系统</w:t>
      </w:r>
      <w:r>
        <w:rPr>
          <w:rFonts w:hint="eastAsia" w:ascii="仿宋" w:hAnsi="仿宋" w:eastAsia="仿宋" w:cs="宋体"/>
          <w:spacing w:val="-10"/>
          <w:kern w:val="0"/>
          <w:sz w:val="28"/>
          <w:szCs w:val="28"/>
          <w:highlight w:val="none"/>
        </w:rPr>
        <w:t>业务信息包括：</w:t>
      </w:r>
      <w:r>
        <w:rPr>
          <w:rFonts w:hint="eastAsia" w:ascii="仿宋" w:hAnsi="仿宋" w:eastAsia="仿宋" w:cs="宋体"/>
          <w:kern w:val="0"/>
          <w:sz w:val="28"/>
          <w:szCs w:val="28"/>
          <w:highlight w:val="none"/>
          <w:lang w:val="en-US" w:eastAsia="zh-CN"/>
        </w:rPr>
        <w:t>公司概况、获奖荣誉情况、经典案例、产品及解决方案以及招聘信息等</w:t>
      </w:r>
      <w:r>
        <w:rPr>
          <w:rFonts w:hint="eastAsia" w:ascii="仿宋" w:hAnsi="仿宋" w:eastAsia="仿宋" w:cs="宋体"/>
          <w:color w:val="FF0000"/>
          <w:spacing w:val="-10"/>
          <w:kern w:val="0"/>
          <w:sz w:val="28"/>
          <w:szCs w:val="28"/>
        </w:rPr>
        <w:t>。</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2、业务信息受到破坏时所侵害客体的确定（侵害的客体包括：1国家安全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该业务信息遭到</w:t>
      </w:r>
      <w:r>
        <w:rPr>
          <w:rFonts w:hint="eastAsia" w:ascii="仿宋" w:hAnsi="仿宋" w:eastAsia="仿宋" w:cs="宋体"/>
          <w:spacing w:val="-10"/>
          <w:kern w:val="0"/>
          <w:sz w:val="28"/>
          <w:szCs w:val="28"/>
        </w:rPr>
        <w:t>破坏</w:t>
      </w:r>
      <w:r>
        <w:rPr>
          <w:rFonts w:hint="eastAsia" w:ascii="仿宋" w:hAnsi="仿宋" w:eastAsia="仿宋" w:cs="宋体"/>
          <w:kern w:val="0"/>
          <w:sz w:val="28"/>
          <w:szCs w:val="28"/>
        </w:rPr>
        <w:t>后，不会对国家政权稳固和国防实力、国家统一、民族团结和社会安定、国家对外活动中的政治、经济利益、国家重要的安全保卫工作、国家经济竞争力和科技实力以及其他影响国家安全的事项造成影响；</w:t>
      </w:r>
      <w:r>
        <w:rPr>
          <w:rFonts w:hint="eastAsia" w:ascii="仿宋" w:hAnsi="仿宋" w:eastAsia="仿宋" w:cs="宋体"/>
          <w:kern w:val="0"/>
          <w:sz w:val="28"/>
          <w:szCs w:val="28"/>
          <w:highlight w:val="none"/>
        </w:rPr>
        <w:t>但会在一定程度上造成</w:t>
      </w:r>
      <w:r>
        <w:rPr>
          <w:rFonts w:hint="eastAsia" w:ascii="仿宋" w:hAnsi="仿宋" w:eastAsia="仿宋" w:cs="宋体"/>
          <w:kern w:val="0"/>
          <w:sz w:val="28"/>
          <w:szCs w:val="28"/>
          <w:highlight w:val="none"/>
          <w:lang w:val="en-US" w:eastAsia="zh-CN"/>
        </w:rPr>
        <w:t>信息</w:t>
      </w:r>
      <w:r>
        <w:rPr>
          <w:rFonts w:hint="eastAsia" w:ascii="仿宋" w:hAnsi="仿宋" w:eastAsia="仿宋" w:cs="宋体"/>
          <w:kern w:val="0"/>
          <w:sz w:val="28"/>
          <w:szCs w:val="28"/>
          <w:highlight w:val="none"/>
        </w:rPr>
        <w:t>被篡改或泄露，</w:t>
      </w:r>
      <w:r>
        <w:rPr>
          <w:rFonts w:hint="eastAsia" w:ascii="仿宋" w:hAnsi="仿宋" w:eastAsia="仿宋" w:cs="宋体"/>
          <w:kern w:val="0"/>
          <w:sz w:val="28"/>
          <w:szCs w:val="28"/>
          <w:highlight w:val="none"/>
          <w:lang w:val="en-US" w:eastAsia="zh-CN"/>
        </w:rPr>
        <w:t>导致</w:t>
      </w:r>
      <w:r>
        <w:rPr>
          <w:rFonts w:hint="eastAsia" w:ascii="仿宋" w:hAnsi="仿宋" w:eastAsia="仿宋" w:cs="宋体"/>
          <w:kern w:val="0"/>
          <w:sz w:val="28"/>
          <w:szCs w:val="28"/>
          <w:highlight w:val="none"/>
        </w:rPr>
        <w:t>成都索贝数码科技股份有限公司的商业利益</w:t>
      </w:r>
      <w:r>
        <w:rPr>
          <w:rFonts w:hint="eastAsia" w:ascii="仿宋" w:hAnsi="仿宋" w:eastAsia="仿宋" w:cs="宋体"/>
          <w:kern w:val="0"/>
          <w:sz w:val="28"/>
          <w:szCs w:val="28"/>
          <w:highlight w:val="none"/>
          <w:lang w:val="en-US" w:eastAsia="zh-CN"/>
        </w:rPr>
        <w:t>遭受</w:t>
      </w:r>
      <w:r>
        <w:rPr>
          <w:rFonts w:hint="eastAsia" w:ascii="仿宋" w:hAnsi="仿宋" w:eastAsia="仿宋" w:cs="宋体"/>
          <w:kern w:val="0"/>
          <w:sz w:val="28"/>
          <w:szCs w:val="28"/>
          <w:highlight w:val="none"/>
        </w:rPr>
        <w:t>侵害。</w:t>
      </w:r>
      <w:r>
        <w:rPr>
          <w:rFonts w:hint="eastAsia" w:ascii="仿宋" w:hAnsi="仿宋" w:eastAsia="仿宋" w:cs="宋体"/>
          <w:kern w:val="0"/>
          <w:sz w:val="28"/>
          <w:szCs w:val="28"/>
        </w:rPr>
        <w:t>因此，索贝官网系统业务信息安全遭到破坏后所侵害的客体是公民、法人和其他组织的合法权益。</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Pr>
          <w:rFonts w:hint="eastAsia" w:ascii="仿宋" w:hAnsi="仿宋" w:eastAsia="仿宋" w:cs="宋体"/>
          <w:kern w:val="0"/>
          <w:sz w:val="28"/>
          <w:szCs w:val="28"/>
          <w:highlight w:val="none"/>
        </w:rPr>
        <w:t>会对公民、法人和其他组织的合法权益造</w:t>
      </w:r>
      <w:r>
        <w:rPr>
          <w:rFonts w:hint="eastAsia" w:ascii="仿宋" w:hAnsi="仿宋" w:eastAsia="仿宋" w:cs="宋体"/>
          <w:kern w:val="0"/>
          <w:sz w:val="28"/>
          <w:szCs w:val="28"/>
        </w:rPr>
        <w:t>成影响和损害，可以表现为：</w:t>
      </w:r>
      <w:r>
        <w:rPr>
          <w:rFonts w:hint="eastAsia" w:ascii="仿宋" w:hAnsi="仿宋" w:eastAsia="仿宋" w:cs="宋体"/>
          <w:kern w:val="0"/>
          <w:sz w:val="28"/>
          <w:szCs w:val="28"/>
          <w:lang w:val="en-US" w:eastAsia="zh-CN"/>
        </w:rPr>
        <w:t>官网信息被篡改或删除后，导致</w:t>
      </w:r>
      <w:r>
        <w:rPr>
          <w:rFonts w:hint="eastAsia" w:ascii="仿宋" w:hAnsi="仿宋" w:eastAsia="仿宋" w:cs="宋体"/>
          <w:kern w:val="0"/>
          <w:sz w:val="28"/>
          <w:szCs w:val="28"/>
        </w:rPr>
        <w:t>成都索贝数码科技股份有限公司</w:t>
      </w:r>
      <w:r>
        <w:rPr>
          <w:rFonts w:hint="eastAsia" w:ascii="仿宋" w:hAnsi="仿宋" w:eastAsia="仿宋" w:cs="宋体"/>
          <w:kern w:val="0"/>
          <w:sz w:val="28"/>
          <w:szCs w:val="28"/>
          <w:lang w:val="en-US" w:eastAsia="zh-CN"/>
        </w:rPr>
        <w:t>概况、获奖情况、招聘信息等无法正常展示，</w:t>
      </w:r>
      <w:r>
        <w:rPr>
          <w:rFonts w:hint="eastAsia" w:ascii="仿宋" w:hAnsi="仿宋" w:eastAsia="仿宋" w:cs="宋体"/>
          <w:kern w:val="0"/>
          <w:sz w:val="28"/>
          <w:szCs w:val="28"/>
          <w:highlight w:val="none"/>
        </w:rPr>
        <w:t>影响成都索贝数码科技股份有限公司的商业利益，造成社会负面影响等。</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3、信息受到破坏后对侵害客体的侵害程度（即上述分析的结果的表现程度）</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4、确定业务信息安全等级</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根据业务信息受到破坏产生侵害的客观方面表现，并结合《定级指南》表2，业务信息安全受到破坏后侵害程度如表1所示：</w:t>
      </w:r>
    </w:p>
    <w:p>
      <w:pPr>
        <w:widowControl/>
        <w:spacing w:before="156" w:beforeLines="50" w:after="156" w:afterLines="50" w:line="240" w:lineRule="atLeast"/>
        <w:ind w:firstLine="480" w:firstLineChars="200"/>
        <w:jc w:val="center"/>
        <w:rPr>
          <w:rFonts w:hint="eastAsia" w:ascii="宋体" w:hAnsi="宋体" w:eastAsia="宋体" w:cs="宋体"/>
          <w:kern w:val="0"/>
          <w:sz w:val="24"/>
          <w:szCs w:val="28"/>
        </w:rPr>
      </w:pPr>
      <w:r>
        <w:rPr>
          <w:rFonts w:hint="eastAsia" w:ascii="宋体" w:hAnsi="宋体" w:eastAsia="宋体" w:cs="宋体"/>
          <w:kern w:val="0"/>
          <w:sz w:val="24"/>
          <w:szCs w:val="28"/>
        </w:rPr>
        <w:t>表1业务信息安全保护等级矩阵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hint="eastAsia"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第五级</w:t>
            </w:r>
          </w:p>
        </w:tc>
      </w:tr>
    </w:tbl>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560" w:firstLineChars="200"/>
        <w:jc w:val="both"/>
        <w:textAlignment w:val="auto"/>
        <w:rPr>
          <w:rFonts w:hint="eastAsia" w:ascii="仿宋" w:hAnsi="仿宋" w:eastAsia="仿宋" w:cs="宋体"/>
          <w:kern w:val="0"/>
          <w:sz w:val="28"/>
          <w:szCs w:val="28"/>
        </w:rPr>
      </w:pPr>
      <w:r>
        <w:rPr>
          <w:rFonts w:hint="eastAsia" w:ascii="仿宋" w:hAnsi="仿宋" w:eastAsia="仿宋" w:cs="宋体"/>
          <w:kern w:val="0"/>
          <w:sz w:val="28"/>
          <w:szCs w:val="28"/>
        </w:rPr>
        <w:t>因此，确定</w:t>
      </w:r>
      <w:r>
        <w:rPr>
          <w:rFonts w:hint="eastAsia" w:ascii="仿宋" w:hAnsi="仿宋" w:eastAsia="仿宋" w:cs="仿宋"/>
          <w:kern w:val="0"/>
          <w:sz w:val="28"/>
          <w:szCs w:val="28"/>
          <w:lang w:val="en-US" w:eastAsia="zh-CN" w:bidi="ar"/>
        </w:rPr>
        <w:t>成都索贝数码科技股份有限公司索贝官网系统</w:t>
      </w:r>
      <w:r>
        <w:rPr>
          <w:rFonts w:hint="eastAsia" w:ascii="仿宋" w:hAnsi="仿宋" w:eastAsia="仿宋" w:cs="宋体"/>
          <w:kern w:val="0"/>
          <w:sz w:val="28"/>
          <w:szCs w:val="28"/>
        </w:rPr>
        <w:t>业务信息安全受到破坏时，对公民、法人和其他组织的合法权益造成</w:t>
      </w:r>
      <w:r>
        <w:rPr>
          <w:rFonts w:hint="eastAsia" w:ascii="仿宋" w:hAnsi="仿宋" w:eastAsia="仿宋" w:cs="宋体"/>
          <w:b/>
          <w:bCs/>
          <w:kern w:val="0"/>
          <w:sz w:val="28"/>
          <w:szCs w:val="28"/>
          <w:lang w:val="en-US" w:eastAsia="zh-CN"/>
        </w:rPr>
        <w:t>一般</w:t>
      </w:r>
      <w:r>
        <w:rPr>
          <w:rFonts w:hint="eastAsia" w:ascii="仿宋" w:hAnsi="仿宋" w:eastAsia="仿宋" w:cs="宋体"/>
          <w:b/>
          <w:bCs/>
          <w:kern w:val="0"/>
          <w:sz w:val="28"/>
          <w:szCs w:val="28"/>
        </w:rPr>
        <w:t>损害</w:t>
      </w:r>
      <w:r>
        <w:rPr>
          <w:rFonts w:hint="eastAsia" w:ascii="仿宋" w:hAnsi="仿宋" w:eastAsia="仿宋" w:cs="宋体"/>
          <w:kern w:val="0"/>
          <w:sz w:val="28"/>
          <w:szCs w:val="28"/>
        </w:rPr>
        <w:t>，所以业务信息安全保护等级确定为第</w:t>
      </w:r>
      <w:r>
        <w:rPr>
          <w:rFonts w:hint="eastAsia" w:ascii="仿宋" w:hAnsi="仿宋" w:eastAsia="仿宋" w:cs="宋体"/>
          <w:kern w:val="0"/>
          <w:sz w:val="28"/>
          <w:szCs w:val="28"/>
          <w:lang w:val="en-US" w:eastAsia="zh-CN"/>
        </w:rPr>
        <w:t>一</w:t>
      </w:r>
      <w:r>
        <w:rPr>
          <w:rFonts w:hint="eastAsia" w:ascii="仿宋" w:hAnsi="仿宋" w:eastAsia="仿宋" w:cs="宋体"/>
          <w:kern w:val="0"/>
          <w:sz w:val="28"/>
          <w:szCs w:val="28"/>
        </w:rPr>
        <w:t>级。</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（三）系统服务安全保护等级的确定</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1、系统服务描述</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highlight w:val="none"/>
        </w:rPr>
        <w:t>该系统</w:t>
      </w:r>
      <w:r>
        <w:rPr>
          <w:rFonts w:hint="eastAsia" w:ascii="仿宋" w:hAnsi="仿宋" w:eastAsia="仿宋" w:cs="宋体"/>
          <w:kern w:val="0"/>
          <w:sz w:val="28"/>
          <w:szCs w:val="28"/>
          <w:highlight w:val="none"/>
          <w:lang w:val="en-US" w:eastAsia="zh-CN"/>
        </w:rPr>
        <w:t>用于展示成都索贝数码科技股份有限公司的公司动态、获奖荣誉、招聘信息等</w:t>
      </w:r>
      <w:r>
        <w:rPr>
          <w:rFonts w:hint="eastAsia" w:ascii="仿宋" w:hAnsi="仿宋" w:eastAsia="仿宋" w:cs="宋体"/>
          <w:color w:val="auto"/>
          <w:kern w:val="0"/>
          <w:sz w:val="28"/>
          <w:szCs w:val="28"/>
          <w:highlight w:val="none"/>
          <w:lang w:val="en-US" w:eastAsia="zh-CN"/>
        </w:rPr>
        <w:t>公开信息</w:t>
      </w:r>
      <w:r>
        <w:rPr>
          <w:rFonts w:hint="eastAsia" w:ascii="仿宋" w:hAnsi="仿宋" w:eastAsia="仿宋" w:cs="宋体"/>
          <w:color w:val="auto"/>
          <w:kern w:val="0"/>
          <w:sz w:val="28"/>
          <w:szCs w:val="28"/>
          <w:highlight w:val="none"/>
        </w:rPr>
        <w:t>。</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2、系统服务受到破坏时所侵害客体的确定（侵害的客体包括：1国家安全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该系统服务遭到破坏时，不会对国家政权稳固和国防实力、国家统一、民族团结和社会安定、国家对外活动中的政治、经济利益、国家重要的安全保卫工作、国家经济竞争力和科技实力以及其他影响国家安全的事项造成影响，不会直接侵害国家安</w:t>
      </w:r>
      <w:r>
        <w:rPr>
          <w:rFonts w:hint="eastAsia" w:ascii="仿宋" w:hAnsi="仿宋" w:eastAsia="仿宋" w:cs="宋体"/>
          <w:kern w:val="0"/>
          <w:sz w:val="28"/>
          <w:szCs w:val="28"/>
          <w:highlight w:val="none"/>
        </w:rPr>
        <w:t>全，但会在一定程度上造成索贝官网系统服务延迟，甚至中断，影响工作质量，将会对公民、法人和其他组织的合法权益。</w:t>
      </w:r>
      <w:r>
        <w:rPr>
          <w:rFonts w:hint="eastAsia" w:ascii="仿宋" w:hAnsi="仿宋" w:eastAsia="仿宋" w:cs="宋体"/>
          <w:kern w:val="0"/>
          <w:sz w:val="28"/>
          <w:szCs w:val="28"/>
        </w:rPr>
        <w:t>因此</w:t>
      </w:r>
      <w:r>
        <w:rPr>
          <w:rFonts w:hint="eastAsia" w:ascii="仿宋" w:hAnsi="仿宋" w:eastAsia="仿宋" w:cs="宋体"/>
          <w:kern w:val="0"/>
          <w:sz w:val="28"/>
          <w:szCs w:val="28"/>
          <w:lang w:eastAsia="zh-CN"/>
        </w:rPr>
        <w:t>，索贝官</w:t>
      </w:r>
      <w:r>
        <w:rPr>
          <w:rFonts w:hint="eastAsia" w:ascii="仿宋" w:hAnsi="仿宋" w:eastAsia="仿宋" w:cs="宋体"/>
          <w:kern w:val="0"/>
          <w:sz w:val="28"/>
          <w:szCs w:val="28"/>
          <w:highlight w:val="none"/>
          <w:lang w:eastAsia="zh-CN"/>
        </w:rPr>
        <w:t>网</w:t>
      </w:r>
      <w:r>
        <w:rPr>
          <w:rFonts w:hint="eastAsia" w:ascii="仿宋" w:hAnsi="仿宋" w:eastAsia="仿宋" w:cs="宋体"/>
          <w:kern w:val="0"/>
          <w:sz w:val="28"/>
          <w:szCs w:val="28"/>
          <w:highlight w:val="none"/>
        </w:rPr>
        <w:t>服务安</w:t>
      </w:r>
      <w:r>
        <w:rPr>
          <w:rFonts w:hint="eastAsia" w:ascii="仿宋" w:hAnsi="仿宋" w:eastAsia="仿宋" w:cs="宋体"/>
          <w:kern w:val="0"/>
          <w:sz w:val="28"/>
          <w:szCs w:val="28"/>
        </w:rPr>
        <w:t>全遭到破坏后所侵害的客体是公民、法人和其他组织的合法权益。</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侵害的客观方面（客观方面是指定级对象的具体侵害行为，侵害形式以及对客体的造成的侵害结果）表现为：</w:t>
      </w:r>
      <w:r>
        <w:rPr>
          <w:rFonts w:hint="eastAsia" w:ascii="仿宋" w:hAnsi="仿宋" w:eastAsia="仿宋" w:cs="宋体"/>
          <w:kern w:val="0"/>
          <w:sz w:val="28"/>
          <w:szCs w:val="28"/>
          <w:highlight w:val="none"/>
        </w:rPr>
        <w:t>对成都索贝数码科技股份有限公司</w:t>
      </w:r>
      <w:r>
        <w:rPr>
          <w:rFonts w:hint="eastAsia" w:ascii="仿宋" w:hAnsi="仿宋" w:eastAsia="仿宋" w:cs="宋体"/>
          <w:kern w:val="0"/>
          <w:sz w:val="28"/>
          <w:szCs w:val="28"/>
          <w:highlight w:val="none"/>
          <w:lang w:val="en-US" w:eastAsia="zh-CN"/>
        </w:rPr>
        <w:t>公开信息展示</w:t>
      </w:r>
      <w:r>
        <w:rPr>
          <w:rFonts w:hint="eastAsia" w:ascii="仿宋" w:hAnsi="仿宋" w:eastAsia="仿宋" w:cs="宋体"/>
          <w:kern w:val="0"/>
          <w:sz w:val="28"/>
          <w:szCs w:val="28"/>
          <w:highlight w:val="none"/>
        </w:rPr>
        <w:t>等事务造成一定延缓，甚至中断，</w:t>
      </w:r>
      <w:r>
        <w:rPr>
          <w:rFonts w:hint="eastAsia" w:ascii="仿宋" w:hAnsi="仿宋" w:eastAsia="仿宋" w:cs="宋体"/>
          <w:kern w:val="0"/>
          <w:sz w:val="28"/>
          <w:szCs w:val="28"/>
          <w:highlight w:val="none"/>
          <w:lang w:val="en-US" w:eastAsia="zh-CN"/>
        </w:rPr>
        <w:t>但该官网系统访问量较小，且中断后不影响公司主营业务开展</w:t>
      </w:r>
      <w:r>
        <w:rPr>
          <w:rFonts w:hint="eastAsia" w:ascii="仿宋" w:hAnsi="仿宋" w:eastAsia="仿宋" w:cs="宋体"/>
          <w:kern w:val="0"/>
          <w:sz w:val="28"/>
          <w:szCs w:val="28"/>
          <w:highlight w:val="none"/>
        </w:rPr>
        <w:t>。</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3、系统服务受到破坏后对侵害客体的侵害程度（即上述分析的结果的表现程度）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w:t>
      </w:r>
    </w:p>
    <w:p>
      <w:pPr>
        <w:widowControl/>
        <w:spacing w:line="240" w:lineRule="atLeast"/>
        <w:jc w:val="left"/>
        <w:rPr>
          <w:rFonts w:hint="eastAsia" w:ascii="仿宋" w:hAnsi="仿宋" w:eastAsia="仿宋" w:cs="宋体"/>
          <w:kern w:val="0"/>
          <w:sz w:val="28"/>
          <w:szCs w:val="28"/>
        </w:rPr>
      </w:pPr>
      <w:r>
        <w:rPr>
          <w:rFonts w:hint="eastAsia" w:ascii="仿宋" w:hAnsi="仿宋" w:eastAsia="仿宋" w:cs="宋体"/>
          <w:kern w:val="0"/>
          <w:sz w:val="28"/>
          <w:szCs w:val="28"/>
        </w:rPr>
        <w:t>4、确定系统服务安全等级</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根据系统服务受到破坏后产生侵害的客观方面表现，并结合《定级指南》表3，系统服务受到破坏后侵害程度如表2所示：</w:t>
      </w:r>
    </w:p>
    <w:p>
      <w:pPr>
        <w:widowControl/>
        <w:spacing w:before="156" w:beforeLines="50" w:after="156" w:afterLines="50" w:line="240" w:lineRule="atLeast"/>
        <w:ind w:firstLine="480" w:firstLineChars="200"/>
        <w:jc w:val="center"/>
        <w:rPr>
          <w:rFonts w:hint="eastAsia" w:ascii="宋体" w:hAnsi="宋体" w:eastAsia="宋体" w:cs="宋体"/>
          <w:kern w:val="0"/>
          <w:sz w:val="24"/>
          <w:szCs w:val="28"/>
        </w:rPr>
      </w:pPr>
      <w:r>
        <w:rPr>
          <w:rFonts w:hint="eastAsia" w:ascii="宋体" w:hAnsi="宋体" w:eastAsia="宋体" w:cs="宋体"/>
          <w:kern w:val="0"/>
          <w:sz w:val="24"/>
          <w:szCs w:val="28"/>
        </w:rPr>
        <w:t>表2系统服务安全保护等级矩阵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系统服务安全被破坏时所侵害的客体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hint="eastAsia"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FFFFFF" w:themeFill="background1"/>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因此，确定</w:t>
      </w:r>
      <w:r>
        <w:rPr>
          <w:rFonts w:hint="eastAsia" w:ascii="仿宋" w:hAnsi="仿宋" w:eastAsia="仿宋" w:cs="宋体"/>
          <w:kern w:val="0"/>
          <w:sz w:val="28"/>
          <w:szCs w:val="28"/>
          <w:highlight w:val="none"/>
        </w:rPr>
        <w:t>成都索贝数码科技股份有限公司的索贝官网系统</w:t>
      </w:r>
      <w:r>
        <w:rPr>
          <w:rFonts w:hint="eastAsia" w:ascii="仿宋" w:hAnsi="仿宋" w:eastAsia="仿宋" w:cs="宋体"/>
          <w:kern w:val="0"/>
          <w:sz w:val="28"/>
          <w:szCs w:val="28"/>
        </w:rPr>
        <w:t>服务安全受到破坏时，对公民、法人和其他组织的合法权益以及社会秩序、公共利益造成</w:t>
      </w:r>
      <w:r>
        <w:rPr>
          <w:rFonts w:hint="eastAsia" w:ascii="仿宋" w:hAnsi="仿宋" w:eastAsia="仿宋" w:cs="宋体"/>
          <w:b/>
          <w:bCs/>
          <w:kern w:val="0"/>
          <w:sz w:val="28"/>
          <w:szCs w:val="28"/>
          <w:lang w:val="en-US" w:eastAsia="zh-CN"/>
        </w:rPr>
        <w:t>一般</w:t>
      </w:r>
      <w:r>
        <w:rPr>
          <w:rFonts w:hint="eastAsia" w:ascii="仿宋" w:hAnsi="仿宋" w:eastAsia="仿宋" w:cs="宋体"/>
          <w:b/>
          <w:bCs/>
          <w:kern w:val="0"/>
          <w:sz w:val="28"/>
          <w:szCs w:val="28"/>
        </w:rPr>
        <w:t>损害</w:t>
      </w:r>
      <w:r>
        <w:rPr>
          <w:rFonts w:hint="eastAsia" w:ascii="仿宋" w:hAnsi="仿宋" w:eastAsia="仿宋" w:cs="宋体"/>
          <w:kern w:val="0"/>
          <w:sz w:val="28"/>
          <w:szCs w:val="28"/>
        </w:rPr>
        <w:t>，所以系统服务安全保护等级确定为第</w:t>
      </w:r>
      <w:r>
        <w:rPr>
          <w:rFonts w:hint="eastAsia" w:ascii="仿宋" w:hAnsi="仿宋" w:eastAsia="仿宋" w:cs="宋体"/>
          <w:kern w:val="0"/>
          <w:sz w:val="28"/>
          <w:szCs w:val="28"/>
          <w:lang w:val="en-US" w:eastAsia="zh-CN"/>
        </w:rPr>
        <w:t>一</w:t>
      </w:r>
      <w:r>
        <w:rPr>
          <w:rFonts w:hint="eastAsia" w:ascii="仿宋" w:hAnsi="仿宋" w:eastAsia="仿宋" w:cs="宋体"/>
          <w:kern w:val="0"/>
          <w:sz w:val="28"/>
          <w:szCs w:val="28"/>
        </w:rPr>
        <w:t>级</w:t>
      </w:r>
    </w:p>
    <w:p>
      <w:pPr>
        <w:pStyle w:val="3"/>
        <w:rPr>
          <w:rFonts w:hint="eastAsia" w:ascii="仿宋" w:hAnsi="仿宋" w:eastAsia="仿宋" w:cs="宋体"/>
          <w:kern w:val="0"/>
          <w:sz w:val="28"/>
          <w:szCs w:val="28"/>
        </w:rPr>
      </w:pPr>
      <w:r>
        <w:rPr>
          <w:rFonts w:hint="eastAsia" w:ascii="仿宋" w:hAnsi="仿宋" w:eastAsia="仿宋" w:cs="宋体"/>
          <w:kern w:val="0"/>
          <w:sz w:val="28"/>
          <w:szCs w:val="28"/>
        </w:rPr>
        <w:t>（四）安全保护等级的</w:t>
      </w:r>
      <w:bookmarkStart w:id="0" w:name="_GoBack"/>
      <w:bookmarkEnd w:id="0"/>
      <w:r>
        <w:rPr>
          <w:rFonts w:hint="eastAsia" w:ascii="仿宋" w:hAnsi="仿宋" w:eastAsia="仿宋" w:cs="宋体"/>
          <w:kern w:val="0"/>
          <w:sz w:val="28"/>
          <w:szCs w:val="28"/>
        </w:rPr>
        <w:t>确定</w:t>
      </w:r>
    </w:p>
    <w:p>
      <w:pPr>
        <w:widowControl/>
        <w:spacing w:line="240" w:lineRule="atLeast"/>
        <w:ind w:firstLine="560" w:firstLineChars="200"/>
        <w:jc w:val="left"/>
        <w:rPr>
          <w:rFonts w:hint="eastAsia" w:ascii="仿宋" w:hAnsi="仿宋" w:eastAsia="仿宋" w:cs="宋体"/>
          <w:kern w:val="0"/>
          <w:sz w:val="28"/>
          <w:szCs w:val="28"/>
        </w:rPr>
      </w:pPr>
      <w:r>
        <w:rPr>
          <w:rFonts w:hint="eastAsia" w:ascii="仿宋" w:hAnsi="仿宋" w:eastAsia="仿宋" w:cs="宋体"/>
          <w:kern w:val="0"/>
          <w:sz w:val="28"/>
          <w:szCs w:val="28"/>
        </w:rPr>
        <w:t>信息系统的安全保护等级由业务信息安全等级和系统服务安全等级的较高者决定，因此由以上表1和表2得出如下表3所示，最终确定成都索贝数码科技股份有限公司的索贝官网系统安全保护等级为第</w:t>
      </w:r>
      <w:r>
        <w:rPr>
          <w:rFonts w:hint="eastAsia" w:ascii="仿宋" w:hAnsi="仿宋" w:eastAsia="仿宋" w:cs="宋体"/>
          <w:kern w:val="0"/>
          <w:sz w:val="28"/>
          <w:szCs w:val="28"/>
          <w:lang w:val="en-US" w:eastAsia="zh-CN"/>
        </w:rPr>
        <w:t>一</w:t>
      </w:r>
      <w:r>
        <w:rPr>
          <w:rFonts w:hint="eastAsia" w:ascii="仿宋" w:hAnsi="仿宋" w:eastAsia="仿宋" w:cs="宋体"/>
          <w:kern w:val="0"/>
          <w:sz w:val="28"/>
          <w:szCs w:val="28"/>
        </w:rPr>
        <w:t>级。</w:t>
      </w:r>
    </w:p>
    <w:p>
      <w:pPr>
        <w:widowControl/>
        <w:spacing w:before="156" w:beforeLines="50" w:after="156" w:afterLines="50" w:line="240" w:lineRule="atLeast"/>
        <w:ind w:firstLine="480" w:firstLineChars="200"/>
        <w:jc w:val="center"/>
        <w:rPr>
          <w:rFonts w:hint="eastAsia" w:ascii="宋体" w:hAnsi="宋体" w:eastAsia="宋体" w:cs="宋体"/>
          <w:kern w:val="0"/>
          <w:sz w:val="24"/>
          <w:szCs w:val="28"/>
        </w:rPr>
      </w:pPr>
      <w:r>
        <w:rPr>
          <w:rFonts w:hint="eastAsia" w:ascii="宋体" w:hAnsi="宋体" w:eastAsia="宋体" w:cs="宋体"/>
          <w:kern w:val="0"/>
          <w:sz w:val="24"/>
          <w:szCs w:val="28"/>
        </w:rPr>
        <w:t>表3</w:t>
      </w:r>
      <w:r>
        <w:rPr>
          <w:rFonts w:ascii="宋体" w:hAnsi="宋体" w:eastAsia="宋体" w:cs="宋体"/>
          <w:kern w:val="0"/>
          <w:sz w:val="24"/>
          <w:szCs w:val="28"/>
        </w:rPr>
        <w:t xml:space="preserve"> </w:t>
      </w:r>
      <w:r>
        <w:rPr>
          <w:rFonts w:hint="eastAsia" w:ascii="宋体" w:hAnsi="宋体" w:eastAsia="宋体" w:cs="宋体"/>
          <w:kern w:val="0"/>
          <w:sz w:val="24"/>
          <w:szCs w:val="28"/>
        </w:rPr>
        <w:t>信息系统安全保护等级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25"/>
        <w:gridCol w:w="1985"/>
        <w:gridCol w:w="1768"/>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25"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信息系统名称</w:t>
            </w:r>
          </w:p>
        </w:tc>
        <w:tc>
          <w:tcPr>
            <w:tcW w:w="1985"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安全保护等级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业务信息安全等级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系统服务安全等级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25"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索贝官网系统</w:t>
            </w:r>
          </w:p>
        </w:tc>
        <w:tc>
          <w:tcPr>
            <w:tcW w:w="1985"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w:t>
            </w:r>
            <w:r>
              <w:rPr>
                <w:rFonts w:hint="eastAsia" w:ascii="宋体" w:hAnsi="宋体" w:eastAsia="宋体" w:cs="宋体"/>
                <w:kern w:val="0"/>
                <w:sz w:val="24"/>
                <w:szCs w:val="28"/>
                <w:lang w:val="en-US" w:eastAsia="zh-CN"/>
              </w:rPr>
              <w:t>一</w:t>
            </w:r>
            <w:r>
              <w:rPr>
                <w:rFonts w:hint="eastAsia" w:ascii="宋体" w:hAnsi="宋体" w:eastAsia="宋体" w:cs="宋体"/>
                <w:kern w:val="0"/>
                <w:sz w:val="24"/>
                <w:szCs w:val="28"/>
              </w:rPr>
              <w:t>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w:t>
            </w:r>
            <w:r>
              <w:rPr>
                <w:rFonts w:hint="eastAsia" w:ascii="宋体" w:hAnsi="宋体" w:eastAsia="宋体" w:cs="宋体"/>
                <w:kern w:val="0"/>
                <w:sz w:val="24"/>
                <w:szCs w:val="28"/>
                <w:lang w:val="en-US" w:eastAsia="zh-CN"/>
              </w:rPr>
              <w:t>一</w:t>
            </w:r>
            <w:r>
              <w:rPr>
                <w:rFonts w:hint="eastAsia" w:ascii="宋体" w:hAnsi="宋体" w:eastAsia="宋体" w:cs="宋体"/>
                <w:kern w:val="0"/>
                <w:sz w:val="24"/>
                <w:szCs w:val="28"/>
              </w:rPr>
              <w:t>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rPr>
            </w:pPr>
            <w:r>
              <w:rPr>
                <w:rFonts w:hint="eastAsia" w:ascii="宋体" w:hAnsi="宋体" w:eastAsia="宋体" w:cs="宋体"/>
                <w:kern w:val="0"/>
                <w:sz w:val="24"/>
                <w:szCs w:val="28"/>
              </w:rPr>
              <w:t>第</w:t>
            </w:r>
            <w:r>
              <w:rPr>
                <w:rFonts w:hint="eastAsia" w:ascii="宋体" w:hAnsi="宋体" w:eastAsia="宋体" w:cs="宋体"/>
                <w:kern w:val="0"/>
                <w:sz w:val="24"/>
                <w:szCs w:val="28"/>
                <w:lang w:val="en-US" w:eastAsia="zh-CN"/>
              </w:rPr>
              <w:t>一</w:t>
            </w:r>
            <w:r>
              <w:rPr>
                <w:rFonts w:hint="eastAsia" w:ascii="宋体" w:hAnsi="宋体" w:eastAsia="宋体" w:cs="宋体"/>
                <w:kern w:val="0"/>
                <w:sz w:val="24"/>
                <w:szCs w:val="28"/>
              </w:rPr>
              <w:t>级</w:t>
            </w:r>
          </w:p>
        </w:tc>
      </w:tr>
    </w:tbl>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5ZTk0OGNhMzAzNzc3N2U0YzI0ZDM0NTNmNzg0M2IifQ=="/>
  </w:docVars>
  <w:rsids>
    <w:rsidRoot w:val="00E76D56"/>
    <w:rsid w:val="000038AD"/>
    <w:rsid w:val="000913D6"/>
    <w:rsid w:val="000A3C63"/>
    <w:rsid w:val="000A5CE6"/>
    <w:rsid w:val="001248C7"/>
    <w:rsid w:val="001845FD"/>
    <w:rsid w:val="001A52D5"/>
    <w:rsid w:val="001C2B82"/>
    <w:rsid w:val="00227D7C"/>
    <w:rsid w:val="00245D44"/>
    <w:rsid w:val="00254C33"/>
    <w:rsid w:val="002B345B"/>
    <w:rsid w:val="002B7337"/>
    <w:rsid w:val="002C46CE"/>
    <w:rsid w:val="00337F1D"/>
    <w:rsid w:val="003556F2"/>
    <w:rsid w:val="00382045"/>
    <w:rsid w:val="00397755"/>
    <w:rsid w:val="003D2CCD"/>
    <w:rsid w:val="003F249A"/>
    <w:rsid w:val="00450228"/>
    <w:rsid w:val="004C622D"/>
    <w:rsid w:val="004D3324"/>
    <w:rsid w:val="004E6F19"/>
    <w:rsid w:val="004F10C4"/>
    <w:rsid w:val="005065CA"/>
    <w:rsid w:val="00540174"/>
    <w:rsid w:val="005A3572"/>
    <w:rsid w:val="00692D37"/>
    <w:rsid w:val="006930DF"/>
    <w:rsid w:val="006A0D61"/>
    <w:rsid w:val="006D7D2A"/>
    <w:rsid w:val="006F0BC7"/>
    <w:rsid w:val="00714847"/>
    <w:rsid w:val="00721A54"/>
    <w:rsid w:val="0074110C"/>
    <w:rsid w:val="00743ECA"/>
    <w:rsid w:val="0077619D"/>
    <w:rsid w:val="007F2DF0"/>
    <w:rsid w:val="00823454"/>
    <w:rsid w:val="00891D5A"/>
    <w:rsid w:val="008A1CE6"/>
    <w:rsid w:val="008B5044"/>
    <w:rsid w:val="008F0E04"/>
    <w:rsid w:val="00901D1E"/>
    <w:rsid w:val="00913786"/>
    <w:rsid w:val="00950A91"/>
    <w:rsid w:val="0098686A"/>
    <w:rsid w:val="009C6EA2"/>
    <w:rsid w:val="00AA0E55"/>
    <w:rsid w:val="00AA5FB9"/>
    <w:rsid w:val="00AF7BCE"/>
    <w:rsid w:val="00B46A81"/>
    <w:rsid w:val="00B61B45"/>
    <w:rsid w:val="00B74156"/>
    <w:rsid w:val="00BA1BD5"/>
    <w:rsid w:val="00BD2409"/>
    <w:rsid w:val="00BE7C99"/>
    <w:rsid w:val="00C20CCE"/>
    <w:rsid w:val="00C278CE"/>
    <w:rsid w:val="00C37F2B"/>
    <w:rsid w:val="00C76AB2"/>
    <w:rsid w:val="00C81F23"/>
    <w:rsid w:val="00CB6612"/>
    <w:rsid w:val="00CE4D92"/>
    <w:rsid w:val="00CF0DB6"/>
    <w:rsid w:val="00D23018"/>
    <w:rsid w:val="00D679EE"/>
    <w:rsid w:val="00D74FE6"/>
    <w:rsid w:val="00D8089B"/>
    <w:rsid w:val="00DC7FCF"/>
    <w:rsid w:val="00E24DB0"/>
    <w:rsid w:val="00E26222"/>
    <w:rsid w:val="00E60609"/>
    <w:rsid w:val="00E62C4D"/>
    <w:rsid w:val="00E76D56"/>
    <w:rsid w:val="00E81AF7"/>
    <w:rsid w:val="00EA3A73"/>
    <w:rsid w:val="00EA7D82"/>
    <w:rsid w:val="00EC0CEF"/>
    <w:rsid w:val="00F61B46"/>
    <w:rsid w:val="015C5E46"/>
    <w:rsid w:val="03E40A2C"/>
    <w:rsid w:val="04556B24"/>
    <w:rsid w:val="05170088"/>
    <w:rsid w:val="071266EE"/>
    <w:rsid w:val="0B051958"/>
    <w:rsid w:val="13FC049B"/>
    <w:rsid w:val="1588590C"/>
    <w:rsid w:val="15B97F07"/>
    <w:rsid w:val="16945989"/>
    <w:rsid w:val="18297794"/>
    <w:rsid w:val="1F9C4CF0"/>
    <w:rsid w:val="272E2D4A"/>
    <w:rsid w:val="28593030"/>
    <w:rsid w:val="2B685109"/>
    <w:rsid w:val="2C831AAB"/>
    <w:rsid w:val="2CDD07AF"/>
    <w:rsid w:val="2E1E4B22"/>
    <w:rsid w:val="2EA43279"/>
    <w:rsid w:val="30072CA3"/>
    <w:rsid w:val="3EF63EBC"/>
    <w:rsid w:val="415002B1"/>
    <w:rsid w:val="460876CF"/>
    <w:rsid w:val="47DB78B4"/>
    <w:rsid w:val="49B15FF9"/>
    <w:rsid w:val="4B2F1206"/>
    <w:rsid w:val="4D737C3B"/>
    <w:rsid w:val="4DBB048A"/>
    <w:rsid w:val="522B1271"/>
    <w:rsid w:val="56274BF5"/>
    <w:rsid w:val="578730E0"/>
    <w:rsid w:val="5B7F03A2"/>
    <w:rsid w:val="5B857E0A"/>
    <w:rsid w:val="5F2627A3"/>
    <w:rsid w:val="67755FE8"/>
    <w:rsid w:val="68677C8E"/>
    <w:rsid w:val="6AB02EC8"/>
    <w:rsid w:val="6CFE08D8"/>
    <w:rsid w:val="6D073456"/>
    <w:rsid w:val="6F4B4D5E"/>
    <w:rsid w:val="70390CA2"/>
    <w:rsid w:val="7239094D"/>
    <w:rsid w:val="75CE037C"/>
    <w:rsid w:val="75DF65E3"/>
    <w:rsid w:val="78225CED"/>
    <w:rsid w:val="79330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标题 1 字符"/>
    <w:basedOn w:val="8"/>
    <w:link w:val="2"/>
    <w:qFormat/>
    <w:uiPriority w:val="9"/>
    <w:rPr>
      <w:b/>
      <w:bCs/>
      <w:kern w:val="44"/>
      <w:sz w:val="44"/>
      <w:szCs w:val="44"/>
    </w:rPr>
  </w:style>
  <w:style w:type="character" w:customStyle="1" w:styleId="12">
    <w:name w:val="标题 2 字符"/>
    <w:basedOn w:val="8"/>
    <w:link w:val="3"/>
    <w:uiPriority w:val="9"/>
    <w:rPr>
      <w:rFonts w:asciiTheme="majorHAnsi" w:hAnsiTheme="majorHAnsi" w:eastAsiaTheme="majorEastAsia" w:cstheme="majorBidi"/>
      <w:b/>
      <w:bCs/>
      <w:sz w:val="32"/>
      <w:szCs w:val="32"/>
    </w:rPr>
  </w:style>
  <w:style w:type="character" w:customStyle="1" w:styleId="13">
    <w:name w:val="批注框文本 字符"/>
    <w:basedOn w:val="8"/>
    <w:link w:val="4"/>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2208</Words>
  <Characters>2235</Characters>
  <Lines>1</Lines>
  <Paragraphs>1</Paragraphs>
  <TotalTime>3</TotalTime>
  <ScaleCrop>false</ScaleCrop>
  <LinksUpToDate>false</LinksUpToDate>
  <CharactersWithSpaces>2243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2024-12-24T04:57:00Z</dcterms:created>
  <dc:creator>dengkaixu</dc:creator>
  <cp:lastModifiedBy>熊天磬</cp:lastModifiedBy>
  <dcterms:modified xsi:type="dcterms:W3CDTF">2025-01-03T06:23:09Z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65CB27BB49734A09B56E0CF89A44FE97_12</vt:lpwstr>
  </property>
</Properties>
</file>