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rnb7n9o5sbq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Conflict &amp; Breakdown of Trust: Fragility and Resilience in Social Systems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community faces the inevitability of conflict. Freebooter networks, with their reliance on voluntary reciprocity and distributed coordination, are especially vulnerable to breakdowns of trust: accusations of freeloading, disputes over credit or recognition, the formation of cliques, and interpersonal fallouts that ripple across wider networks.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scenarios are not unique to freebooters, but the framework must recognise them as an ever-present risk. Navigating conflict is fundamentally difficult — but not intractable. The key lies in the </w:t>
      </w:r>
      <w:r w:rsidDel="00000000" w:rsidR="00000000" w:rsidRPr="00000000">
        <w:rPr>
          <w:b w:val="1"/>
          <w:bCs w:val="1"/>
          <w:rtl w:val="0"/>
        </w:rPr>
        <w:t xml:space="preserve">ethical liberalism</w:t>
      </w:r>
      <w:r w:rsidDel="00000000" w:rsidR="00000000" w:rsidRPr="00000000">
        <w:rPr>
          <w:rtl w:val="0"/>
        </w:rPr>
        <w:t xml:space="preserve"> that underpins the freebooter ethos, paired with a wide network of valued skills that extend beyond technical expertise. Community building, facilitation, interpersonal care, and even spiritual literacy are not luxuries here: they are survival skills.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Certain practices help buffer against mistrust: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Burner principles</w:t>
      </w:r>
      <w:r w:rsidDel="00000000" w:rsidR="00000000" w:rsidRPr="00000000">
        <w:rPr>
          <w:rtl w:val="0"/>
        </w:rPr>
        <w:t xml:space="preserve"> (radical self-reliance, gifting, decommodification) reduce entitlement and set cultural expectations correctly. No one arrives expecting to be looked after; mutual aid emerges organically.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Agile practices</w:t>
      </w:r>
      <w:r w:rsidDel="00000000" w:rsidR="00000000" w:rsidRPr="00000000">
        <w:rPr>
          <w:rtl w:val="0"/>
        </w:rPr>
        <w:t xml:space="preserve"> (transparency, retrospectives, rotating leadership) keep decision-making visible and prevent ossification of cliques or permanent hierarchies.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Lightweight conflict resolution</w:t>
      </w:r>
      <w:r w:rsidDel="00000000" w:rsidR="00000000" w:rsidRPr="00000000">
        <w:rPr>
          <w:rtl w:val="0"/>
        </w:rPr>
        <w:t xml:space="preserve"> (peer councils, restorative practices, circles of trust) avoid legalistic or bureaucratic escalation, while providing structured ways to repair relationships.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deeper truth is this: </w:t>
      </w:r>
      <w:r w:rsidDel="00000000" w:rsidR="00000000" w:rsidRPr="00000000">
        <w:rPr>
          <w:b w:val="1"/>
          <w:bCs w:val="1"/>
          <w:rtl w:val="0"/>
        </w:rPr>
        <w:t xml:space="preserve">if survival of the fittest applies to social settings, the most likely to survive is the most sociable.</w:t>
      </w:r>
      <w:r w:rsidDel="00000000" w:rsidR="00000000" w:rsidRPr="00000000">
        <w:rPr>
          <w:rtl w:val="0"/>
        </w:rPr>
        <w:t xml:space="preserve"> Technical depth matters, but without interpersonal resilience, communities fracture. This is why the freebooter framework puts </w:t>
      </w:r>
      <w:r w:rsidDel="00000000" w:rsidR="00000000" w:rsidRPr="00000000">
        <w:rPr>
          <w:b w:val="1"/>
          <w:bCs w:val="1"/>
          <w:rtl w:val="0"/>
        </w:rPr>
        <w:t xml:space="preserve">relational, emotional, and cultural literacy alongside technical literacy</w:t>
      </w:r>
      <w:r w:rsidDel="00000000" w:rsidR="00000000" w:rsidRPr="00000000">
        <w:rPr>
          <w:rtl w:val="0"/>
        </w:rPr>
        <w:t xml:space="preserve"> as equal pillars of competence.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 will not mean the absence of conflict. It will mean the ability to repair, adapt, and move forward without allowing mistrust to calcify into collapse.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