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065zlxuvuk7" w:id="0"/>
      <w:bookmarkEnd w:id="0"/>
      <w:r w:rsidDel="00000000" w:rsidR="00000000" w:rsidRPr="00000000">
        <w:rPr>
          <w:b w:val="1"/>
          <w:bCs w:val="1"/>
          <w:color w:val="000000"/>
          <w:sz w:val="26"/>
          <w:szCs w:val="26"/>
          <w:rtl w:val="0"/>
        </w:rPr>
        <w:t xml:space="preserve">Finance, Risk, and Capital</w:t>
      </w:r>
    </w:p>
    <w:p w:rsidR="00000000" w:rsidDel="00000000" w:rsidP="00000000" w:rsidRDefault="00000000" w:rsidRPr="00000000" w14:paraId="00000002">
      <w:pPr>
        <w:spacing w:after="240" w:before="240" w:lineRule="auto"/>
        <w:rPr/>
      </w:pPr>
      <w:r w:rsidDel="00000000" w:rsidR="00000000" w:rsidRPr="00000000">
        <w:rPr>
          <w:rtl w:val="0"/>
        </w:rPr>
        <w:t xml:space="preserve">Patronage and solidarity can only go so far. A shared meal, a gifted tool, or mutual aid for a rough patch are invaluable, but they cannot substitute for financial resilience in an increasingly precarious world. Freebooters face the same fundamental question that working people confronted in the 19th century: how to manage risk together when individual reserves are fragile and the mainstream financial system is extractive.</w:t>
      </w:r>
    </w:p>
    <w:p w:rsidR="00000000" w:rsidDel="00000000" w:rsidP="00000000" w:rsidRDefault="00000000" w:rsidRPr="00000000" w14:paraId="00000003">
      <w:pPr>
        <w:spacing w:after="240" w:before="240" w:lineRule="auto"/>
        <w:rPr/>
      </w:pPr>
      <w:r w:rsidDel="00000000" w:rsidR="00000000" w:rsidRPr="00000000">
        <w:rPr>
          <w:rtl w:val="0"/>
        </w:rPr>
        <w:t xml:space="preserve">There are precedents worth recalling: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Friendly Societies &amp; Mutual Aid.</w:t>
      </w:r>
      <w:r w:rsidDel="00000000" w:rsidR="00000000" w:rsidRPr="00000000">
        <w:rPr>
          <w:rtl w:val="0"/>
        </w:rPr>
        <w:t xml:space="preserve"> In the 1800s, working-class people pooled resources for funeral costs, medical bills, and unemployment relief. These were grassroots insurance schemes before the welfare state.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Trade Unions &amp; Solidarity Funds.</w:t>
      </w:r>
      <w:r w:rsidDel="00000000" w:rsidR="00000000" w:rsidRPr="00000000">
        <w:rPr>
          <w:rtl w:val="0"/>
        </w:rPr>
        <w:t xml:space="preserve"> Many unions still operate benevolent funds and strike pay systems—direct continuities of mutual finance traditions.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Cooperatives and Credit Unions.</w:t>
      </w:r>
      <w:r w:rsidDel="00000000" w:rsidR="00000000" w:rsidRPr="00000000">
        <w:rPr>
          <w:rtl w:val="0"/>
        </w:rPr>
        <w:t xml:space="preserve"> Member-owned financial organisations that return value to the community rather than extract it.</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Community Land Trusts (e.g., Borderlands’ land purchase).</w:t>
      </w:r>
      <w:r w:rsidDel="00000000" w:rsidR="00000000" w:rsidRPr="00000000">
        <w:rPr>
          <w:rtl w:val="0"/>
        </w:rPr>
        <w:t xml:space="preserve"> Collective stewardship of assets ensures resilience and prevents capture by individuals.</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For freebooters, the challenge is not inventing something entirely new, but reviving and adapting these principles for the 21st century. Microfinance, pooled insurance, and non-extractive investment models can all underpin a distributed, risk-sharing economy.</w:t>
      </w:r>
    </w:p>
    <w:p w:rsidR="00000000" w:rsidDel="00000000" w:rsidP="00000000" w:rsidRDefault="00000000" w:rsidRPr="00000000" w14:paraId="00000009">
      <w:pPr>
        <w:spacing w:after="240" w:before="240" w:lineRule="auto"/>
        <w:rPr/>
      </w:pPr>
      <w:r w:rsidDel="00000000" w:rsidR="00000000" w:rsidRPr="00000000">
        <w:rPr>
          <w:rtl w:val="0"/>
        </w:rPr>
        <w:t xml:space="preserve">The bottom line is clear: those who control strategic stores of capital—property, liquidity, assets—always have an easier time weathering uncertainty. For those who don’t, the only real option is to figure it out together.</w:t>
      </w:r>
    </w:p>
    <w:p w:rsidR="00000000" w:rsidDel="00000000" w:rsidP="00000000" w:rsidRDefault="00000000" w:rsidRPr="00000000" w14:paraId="0000000A">
      <w:pPr>
        <w:spacing w:after="240" w:before="240" w:lineRule="auto"/>
        <w:rPr/>
      </w:pPr>
      <w:r w:rsidDel="00000000" w:rsidR="00000000" w:rsidRPr="00000000">
        <w:rPr>
          <w:rtl w:val="0"/>
        </w:rPr>
        <w:t xml:space="preserve">The ethos here is not utopian. Freebooters cannot abolish precarity outright, but they can mitigate its sharpest edges. The goal is not to promise “no one will fall,” but to make the net of reciprocity, commons, and mutual finance strong enough that falling does not necessarily mean destitution.</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