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eb1ylnj9l761" w:id="0"/>
      <w:bookmarkEnd w:id="0"/>
      <w:r w:rsidDel="00000000" w:rsidR="00000000" w:rsidRPr="00000000">
        <w:rPr>
          <w:b w:val="1"/>
          <w:bCs w:val="1"/>
          <w:sz w:val="34"/>
          <w:szCs w:val="34"/>
          <w:rtl w:val="0"/>
        </w:rPr>
        <w:t xml:space="preserve">Multi-Thread Security: A Realistic Basis for Resilience</w:t>
      </w:r>
    </w:p>
    <w:p w:rsidR="00000000" w:rsidDel="00000000" w:rsidP="00000000" w:rsidRDefault="00000000" w:rsidRPr="00000000" w14:paraId="00000002">
      <w:pPr>
        <w:spacing w:after="240" w:before="240" w:lineRule="auto"/>
        <w:rPr/>
      </w:pPr>
      <w:r w:rsidDel="00000000" w:rsidR="00000000" w:rsidRPr="00000000">
        <w:rPr>
          <w:rtl w:val="0"/>
        </w:rPr>
        <w:t xml:space="preserve">One of the greatest misunderstandings about community-based models is the assumption that they promise full financial support for individuals in times of hardship. That vision edges toward utopia, and with it, inevitable disappointment. The freebooter framework does not ask communities to carry their members’ rent, bills, or livelihoods wholesale. Instead, it is built on a principle of </w:t>
      </w:r>
      <w:r w:rsidDel="00000000" w:rsidR="00000000" w:rsidRPr="00000000">
        <w:rPr>
          <w:b w:val="1"/>
          <w:bCs w:val="1"/>
          <w:rtl w:val="0"/>
        </w:rPr>
        <w:t xml:space="preserve">multi-thread security</w:t>
      </w:r>
      <w:r w:rsidDel="00000000" w:rsidR="00000000" w:rsidRPr="00000000">
        <w:rPr>
          <w:rtl w:val="0"/>
        </w:rPr>
        <w:t xml:space="preserve">: each individual supports themselves, but not through a single, brittle channel.</w:t>
      </w:r>
    </w:p>
    <w:p w:rsidR="00000000" w:rsidDel="00000000" w:rsidP="00000000" w:rsidRDefault="00000000" w:rsidRPr="00000000" w14:paraId="00000003">
      <w:pPr>
        <w:spacing w:after="240" w:before="240" w:lineRule="auto"/>
        <w:rPr/>
      </w:pPr>
      <w:r w:rsidDel="00000000" w:rsidR="00000000" w:rsidRPr="00000000">
        <w:rPr>
          <w:rtl w:val="0"/>
        </w:rPr>
        <w:t xml:space="preserve">In the corporate model, security is usually bound to one thread — a single employer. If that thread snaps, the fall is immediate and severe. In the freebooter model, security is distributed across many threads, none of which needs to carry the full weight on its own:</w:t>
      </w:r>
    </w:p>
    <w:p w:rsidR="00000000" w:rsidDel="00000000" w:rsidP="00000000" w:rsidRDefault="00000000" w:rsidRPr="00000000" w14:paraId="00000004">
      <w:pPr>
        <w:numPr>
          <w:ilvl w:val="0"/>
          <w:numId w:val="1"/>
        </w:numPr>
        <w:spacing w:after="0" w:afterAutospacing="0" w:before="240" w:lineRule="auto"/>
        <w:ind w:left="720" w:hanging="360"/>
      </w:pPr>
      <w:r w:rsidDel="00000000" w:rsidR="00000000" w:rsidRPr="00000000">
        <w:rPr>
          <w:b w:val="1"/>
          <w:bCs w:val="1"/>
          <w:rtl w:val="0"/>
        </w:rPr>
        <w:t xml:space="preserve">Corporate or contract income</w:t>
      </w:r>
      <w:r w:rsidDel="00000000" w:rsidR="00000000" w:rsidRPr="00000000">
        <w:rPr>
          <w:rtl w:val="0"/>
        </w:rPr>
        <w:t xml:space="preserve">: employment remains welcome, but treated as one of several supports, not the sole pillar.</w:t>
        <w:br w:type="textWrapping"/>
      </w:r>
    </w:p>
    <w:p w:rsidR="00000000" w:rsidDel="00000000" w:rsidP="00000000" w:rsidRDefault="00000000" w:rsidRPr="00000000" w14:paraId="00000005">
      <w:pPr>
        <w:numPr>
          <w:ilvl w:val="0"/>
          <w:numId w:val="1"/>
        </w:numPr>
        <w:spacing w:after="0" w:afterAutospacing="0" w:before="0" w:beforeAutospacing="0" w:lineRule="auto"/>
        <w:ind w:left="720" w:hanging="360"/>
      </w:pPr>
      <w:r w:rsidDel="00000000" w:rsidR="00000000" w:rsidRPr="00000000">
        <w:rPr>
          <w:b w:val="1"/>
          <w:bCs w:val="1"/>
          <w:rtl w:val="0"/>
        </w:rPr>
        <w:t xml:space="preserve">Direct offerings</w:t>
      </w:r>
      <w:r w:rsidDel="00000000" w:rsidR="00000000" w:rsidRPr="00000000">
        <w:rPr>
          <w:rtl w:val="0"/>
        </w:rPr>
        <w:t xml:space="preserve">: products, services, or digital content create an additional income stream.</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b w:val="1"/>
          <w:bCs w:val="1"/>
          <w:rtl w:val="0"/>
        </w:rPr>
        <w:t xml:space="preserve">Commons access</w:t>
      </w:r>
      <w:r w:rsidDel="00000000" w:rsidR="00000000" w:rsidRPr="00000000">
        <w:rPr>
          <w:rtl w:val="0"/>
        </w:rPr>
        <w:t xml:space="preserve">: tool libraries, co-ops, or shared infrastructure reduce personal overheads, acting as “negative income” by lowering costs.</w:t>
        <w:br w:type="textWrapping"/>
      </w:r>
    </w:p>
    <w:p w:rsidR="00000000" w:rsidDel="00000000" w:rsidP="00000000" w:rsidRDefault="00000000" w:rsidRPr="00000000" w14:paraId="00000007">
      <w:pPr>
        <w:numPr>
          <w:ilvl w:val="0"/>
          <w:numId w:val="1"/>
        </w:numPr>
        <w:spacing w:after="0" w:afterAutospacing="0" w:before="0" w:beforeAutospacing="0" w:lineRule="auto"/>
        <w:ind w:left="720" w:hanging="360"/>
      </w:pPr>
      <w:r w:rsidDel="00000000" w:rsidR="00000000" w:rsidRPr="00000000">
        <w:rPr>
          <w:b w:val="1"/>
          <w:bCs w:val="1"/>
          <w:rtl w:val="0"/>
        </w:rPr>
        <w:t xml:space="preserve">Peer reciprocity</w:t>
      </w:r>
      <w:r w:rsidDel="00000000" w:rsidR="00000000" w:rsidRPr="00000000">
        <w:rPr>
          <w:rtl w:val="0"/>
        </w:rPr>
        <w:t xml:space="preserve">: introductions, small-scale gifts, referrals, and short-term collaborations buffer against volatility.</w:t>
        <w:br w:type="textWrapping"/>
      </w:r>
    </w:p>
    <w:p w:rsidR="00000000" w:rsidDel="00000000" w:rsidP="00000000" w:rsidRDefault="00000000" w:rsidRPr="00000000" w14:paraId="00000008">
      <w:pPr>
        <w:numPr>
          <w:ilvl w:val="0"/>
          <w:numId w:val="1"/>
        </w:numPr>
        <w:spacing w:after="240" w:before="0" w:beforeAutospacing="0" w:lineRule="auto"/>
        <w:ind w:left="720" w:hanging="360"/>
      </w:pPr>
      <w:r w:rsidDel="00000000" w:rsidR="00000000" w:rsidRPr="00000000">
        <w:rPr>
          <w:b w:val="1"/>
          <w:bCs w:val="1"/>
          <w:rtl w:val="0"/>
        </w:rPr>
        <w:t xml:space="preserve">Skills adaptability</w:t>
      </w:r>
      <w:r w:rsidDel="00000000" w:rsidR="00000000" w:rsidRPr="00000000">
        <w:rPr>
          <w:rtl w:val="0"/>
        </w:rPr>
        <w:t xml:space="preserve">: the ability to pivot quickly into new areas — supported by literacy, training, and commons resources — provides long-term insurance against obsolescence.</w:t>
        <w:br w:type="textWrapping"/>
      </w:r>
    </w:p>
    <w:p w:rsidR="00000000" w:rsidDel="00000000" w:rsidP="00000000" w:rsidRDefault="00000000" w:rsidRPr="00000000" w14:paraId="00000009">
      <w:pPr>
        <w:spacing w:after="240" w:before="240" w:lineRule="auto"/>
        <w:rPr/>
      </w:pPr>
      <w:r w:rsidDel="00000000" w:rsidR="00000000" w:rsidRPr="00000000">
        <w:rPr>
          <w:rtl w:val="0"/>
        </w:rPr>
        <w:t xml:space="preserve">The expectation is not that community members live off others, but that the presence of multiple threads prevents any single break from resulting in collapse. Communities amplify resilience by maintaining </w:t>
      </w:r>
      <w:r w:rsidDel="00000000" w:rsidR="00000000" w:rsidRPr="00000000">
        <w:rPr>
          <w:b w:val="1"/>
          <w:bCs w:val="1"/>
          <w:rtl w:val="0"/>
        </w:rPr>
        <w:t xml:space="preserve">low-cost buffers and networks of opportunity</w:t>
      </w:r>
      <w:r w:rsidDel="00000000" w:rsidR="00000000" w:rsidRPr="00000000">
        <w:rPr>
          <w:rtl w:val="0"/>
        </w:rPr>
        <w:t xml:space="preserve">, not by substituting for individual responsibility.</w:t>
      </w:r>
    </w:p>
    <w:p w:rsidR="00000000" w:rsidDel="00000000" w:rsidP="00000000" w:rsidRDefault="00000000" w:rsidRPr="00000000" w14:paraId="0000000A">
      <w:pPr>
        <w:spacing w:after="240" w:before="240" w:lineRule="auto"/>
        <w:rPr/>
      </w:pPr>
      <w:r w:rsidDel="00000000" w:rsidR="00000000" w:rsidRPr="00000000">
        <w:rPr>
          <w:rtl w:val="0"/>
        </w:rPr>
        <w:t xml:space="preserve">This framing also avoids the resentment that arises when solidarity is mistaken for charity. Members are expected to carry themselves; the commons is there to ensure that when shocks hit, the fall is cushioned, alternatives are visible, and the individual can regain footing without catastrophe.</w:t>
      </w:r>
    </w:p>
    <w:p w:rsidR="00000000" w:rsidDel="00000000" w:rsidP="00000000" w:rsidRDefault="00000000" w:rsidRPr="00000000" w14:paraId="0000000B">
      <w:pPr>
        <w:spacing w:after="240" w:before="240" w:lineRule="auto"/>
        <w:rPr>
          <w:b w:val="1"/>
          <w:bCs w:val="1"/>
        </w:rPr>
      </w:pPr>
      <w:r w:rsidDel="00000000" w:rsidR="00000000" w:rsidRPr="00000000">
        <w:rPr>
          <w:rtl w:val="0"/>
        </w:rPr>
        <w:t xml:space="preserve">In this sense, the freebooter model is neither utopian nor precarious. It is simply realistic: </w:t>
      </w:r>
      <w:r w:rsidDel="00000000" w:rsidR="00000000" w:rsidRPr="00000000">
        <w:rPr>
          <w:b w:val="1"/>
          <w:bCs w:val="1"/>
          <w:rtl w:val="0"/>
        </w:rPr>
        <w:t xml:space="preserve">resilience lies not in a single guarantee, but in many overlapping supports.</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