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jf8n290kp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Neo-Freebooters as Phenotype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yfrsez80h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Phenotype in Wardley’s Terms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Simon Wardley uses </w:t>
      </w:r>
      <w:r w:rsidDel="00000000" w:rsidR="00000000" w:rsidRPr="00000000">
        <w:rPr>
          <w:i w:val="1"/>
          <w:iCs w:val="1"/>
          <w:rtl w:val="0"/>
        </w:rPr>
        <w:t xml:space="preserve">phenotype</w:t>
      </w:r>
      <w:r w:rsidDel="00000000" w:rsidR="00000000" w:rsidRPr="00000000">
        <w:rPr>
          <w:rtl w:val="0"/>
        </w:rPr>
        <w:t xml:space="preserve"> to describe the </w:t>
      </w:r>
      <w:r w:rsidDel="00000000" w:rsidR="00000000" w:rsidRPr="00000000">
        <w:rPr>
          <w:b w:val="1"/>
          <w:bCs w:val="1"/>
          <w:rtl w:val="0"/>
        </w:rPr>
        <w:t xml:space="preserve">observable form of organisations</w:t>
      </w:r>
      <w:r w:rsidDel="00000000" w:rsidR="00000000" w:rsidRPr="00000000">
        <w:rPr>
          <w:rtl w:val="0"/>
        </w:rPr>
        <w:t xml:space="preserve"> that emerges in response to environmental conditions. Phenotypes are not static identities but bundles of practices, behaviours, and structural tendencies that succeed in a given landscape. Over time, new phenotypes emerge as practices industrialise and social systems adapt.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y3rs9u3q1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Neo-Freebooter Phenotype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Neo-Freebooter can be understood not simply as a class identity or ideology but as a </w:t>
      </w:r>
      <w:r w:rsidDel="00000000" w:rsidR="00000000" w:rsidRPr="00000000">
        <w:rPr>
          <w:b w:val="1"/>
          <w:bCs w:val="1"/>
          <w:rtl w:val="0"/>
        </w:rPr>
        <w:t xml:space="preserve">distinct organisational phenotype</w:t>
      </w:r>
      <w:r w:rsidDel="00000000" w:rsidR="00000000" w:rsidRPr="00000000">
        <w:rPr>
          <w:rtl w:val="0"/>
        </w:rPr>
        <w:t xml:space="preserve"> adapted to the early 21st-century landscape of technological commodification, ecological stress, and corporate distrust.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traits: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Scale:</w:t>
      </w:r>
      <w:r w:rsidDel="00000000" w:rsidR="00000000" w:rsidRPr="00000000">
        <w:rPr>
          <w:rtl w:val="0"/>
        </w:rPr>
        <w:t xml:space="preserve"> Small, modular nodes rather than large hierarchies.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Networked orientation:</w:t>
      </w:r>
      <w:r w:rsidDel="00000000" w:rsidR="00000000" w:rsidRPr="00000000">
        <w:rPr>
          <w:rtl w:val="0"/>
        </w:rPr>
        <w:t xml:space="preserve"> Nodes are connected through commons institutions (tool libraries, co-ops, cultural mediators) rather than centralised command.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Practice-driven:</w:t>
      </w:r>
      <w:r w:rsidDel="00000000" w:rsidR="00000000" w:rsidRPr="00000000">
        <w:rPr>
          <w:rtl w:val="0"/>
        </w:rPr>
        <w:t xml:space="preserve"> Reliance on T-shaped skill stacks, AI literacy, and agile reciprocity to sustain viability.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Cultural ethos:</w:t>
      </w:r>
      <w:r w:rsidDel="00000000" w:rsidR="00000000" w:rsidRPr="00000000">
        <w:rPr>
          <w:rtl w:val="0"/>
        </w:rPr>
        <w:t xml:space="preserve"> Rooted in gifting, transparency, decomodification, radical self-reliance, and community reciprocity.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toolkit:</w:t>
      </w:r>
      <w:r w:rsidDel="00000000" w:rsidR="00000000" w:rsidRPr="00000000">
        <w:rPr>
          <w:rtl w:val="0"/>
        </w:rPr>
        <w:t xml:space="preserve"> Use of Wardley Mapping for situational awareness, Cynefin for domain-appropriate action, and VSM for systemic viability.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Economic stance:</w:t>
      </w:r>
      <w:r w:rsidDel="00000000" w:rsidR="00000000" w:rsidRPr="00000000">
        <w:rPr>
          <w:rtl w:val="0"/>
        </w:rPr>
        <w:t xml:space="preserve"> Viability framed as dignified, resilient livelihoods rather than profit maximisation.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Adoption of emergent practices:</w:t>
      </w:r>
      <w:r w:rsidDel="00000000" w:rsidR="00000000" w:rsidRPr="00000000">
        <w:rPr>
          <w:rtl w:val="0"/>
        </w:rPr>
        <w:t xml:space="preserve"> Early uptake of swarming, outcome-orientation, and commons literacy long before mainstream institutions.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h3mgb1ars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Environmental Drivers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Neo-Freebooters arise in response to specific environmental conditions: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Technological commodification:</w:t>
      </w:r>
      <w:r w:rsidDel="00000000" w:rsidR="00000000" w:rsidRPr="00000000">
        <w:rPr>
          <w:rtl w:val="0"/>
        </w:rPr>
        <w:t xml:space="preserve"> AI, CNC, 3D printing, and digital platforms lowering entry barriers.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Ecological and economic precarity:</w:t>
      </w:r>
      <w:r w:rsidDel="00000000" w:rsidR="00000000" w:rsidRPr="00000000">
        <w:rPr>
          <w:rtl w:val="0"/>
        </w:rPr>
        <w:t xml:space="preserve"> Demand for resilience at small scale.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Corporate distrust and fatigue:</w:t>
      </w:r>
      <w:r w:rsidDel="00000000" w:rsidR="00000000" w:rsidRPr="00000000">
        <w:rPr>
          <w:rtl w:val="0"/>
        </w:rPr>
        <w:t xml:space="preserve"> Opening cultural space for alternatives.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Cultural commons revival:</w:t>
      </w:r>
      <w:r w:rsidDel="00000000" w:rsidR="00000000" w:rsidRPr="00000000">
        <w:rPr>
          <w:rtl w:val="0"/>
        </w:rPr>
        <w:t xml:space="preserve"> Maker spaces, Burning Man ethos, permaculture, and open-source communities.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09fwtejzq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Implications of Framing as Phenotype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fit:</w:t>
      </w:r>
      <w:r w:rsidDel="00000000" w:rsidR="00000000" w:rsidRPr="00000000">
        <w:rPr>
          <w:rtl w:val="0"/>
        </w:rPr>
        <w:t xml:space="preserve"> A phenotype is descriptive, not prescriptive. Actors can exhibit traits to varying degrees without ideological purity. This supports a liberal, flexible framing where diversity strengthens the whole.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Variation within phenotype:</w:t>
      </w:r>
      <w:r w:rsidDel="00000000" w:rsidR="00000000" w:rsidRPr="00000000">
        <w:rPr>
          <w:rtl w:val="0"/>
        </w:rPr>
        <w:t xml:space="preserve"> Some freebooters lean toward entertainment (YouTube creators), others toward fabrication, others toward commons infrastructure. All express recognisable phenotype traits.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Emergent diffusion:</w:t>
      </w:r>
      <w:r w:rsidDel="00000000" w:rsidR="00000000" w:rsidRPr="00000000">
        <w:rPr>
          <w:rtl w:val="0"/>
        </w:rPr>
        <w:t xml:space="preserve"> As with Wardley’s earlier identified phenotypes, traits seen as fringe today (AI literacy, swarming, commons reciprocity) may become mainstream within 20–30 years.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Tracking and foresight:</w:t>
      </w:r>
      <w:r w:rsidDel="00000000" w:rsidR="00000000" w:rsidRPr="00000000">
        <w:rPr>
          <w:rtl w:val="0"/>
        </w:rPr>
        <w:t xml:space="preserve"> Framing freebooters as a phenotype makes it possible to measure spread, consolidation, and hybridisation with other phenotypes (corporate, state, gig-economy).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nhtut4spk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Risks and Frictions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Recognition lag:</w:t>
      </w:r>
      <w:r w:rsidDel="00000000" w:rsidR="00000000" w:rsidRPr="00000000">
        <w:rPr>
          <w:rtl w:val="0"/>
        </w:rPr>
        <w:t xml:space="preserve"> Freebooters may remain marginal until conditions mature.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Guild-like suspicion:</w:t>
      </w:r>
      <w:r w:rsidDel="00000000" w:rsidR="00000000" w:rsidRPr="00000000">
        <w:rPr>
          <w:rtl w:val="0"/>
        </w:rPr>
        <w:t xml:space="preserve"> Without visible reciprocity to wider society, freebooters risk resentment from “left behind” groups.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Capture pressure:</w:t>
      </w:r>
      <w:r w:rsidDel="00000000" w:rsidR="00000000" w:rsidRPr="00000000">
        <w:rPr>
          <w:rtl w:val="0"/>
        </w:rPr>
        <w:t xml:space="preserve"> Corporates may attempt to appropriate practices (e.g., agile-washing, maker culture commodification) without the ethos.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kn3y7ej8d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Conclusion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Neo-Freebooters, understood as a phenotype, are not a utopian invention but an </w:t>
      </w:r>
      <w:r w:rsidDel="00000000" w:rsidR="00000000" w:rsidRPr="00000000">
        <w:rPr>
          <w:b w:val="1"/>
          <w:bCs w:val="1"/>
          <w:rtl w:val="0"/>
        </w:rPr>
        <w:t xml:space="preserve">emergent organisational form</w:t>
      </w:r>
      <w:r w:rsidDel="00000000" w:rsidR="00000000" w:rsidRPr="00000000">
        <w:rPr>
          <w:rtl w:val="0"/>
        </w:rPr>
        <w:t xml:space="preserve"> adapted to today’s environment. Their distinctive mix of small-scale viability, networked commons, adaptive practices, and cultural ethos positions them as a plausible “next generation phenotype” in Wardley’s sense. This framing strengthens the thesis by making freebooters legible not only as a social idea but as a trackable evolutionary development in organisational ecology.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