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AI and the Commons</w:t>
      </w:r>
    </w:p>
    <w:p>
      <w:r>
        <w:t>Artificial Intelligence has become a core tool in the freebooter framework. Yet its ownership, energy demands, and infrastructure raise critical questions about whether AI can be sustained as a commons resource, or whether it will be enclosed by corporate actors. This section explores energy costs, risks of enclosure, the open-source landscape, and potential commons strategies.</w:t>
      </w:r>
    </w:p>
    <w:p>
      <w:pPr>
        <w:pStyle w:val="Heading2"/>
      </w:pPr>
      <w:r>
        <w:t>1. Energy Costs of AI Generation</w:t>
      </w:r>
    </w:p>
    <w:p>
      <w:r>
        <w:t>- A single inference (e.g., generating text) consumes roughly 0.001–0.01 kWh, comparable to running an LED lightbulb for 6–60 minutes, charging a smartphone by 5–50%, or boiling an electric kettle for 1–2 minutes.</w:t>
        <w:br/>
        <w:t>- 1,000 queries (a heavy daily session) consume around 1–10 kWh, equivalent to running a fridge for 1–3 days, a single tumble dryer load, or the average daily household electricity use in the UK.</w:t>
        <w:br/>
        <w:t>- Training large models consumes hundreds of megawatt-hours—comparable to powering 100 UK homes for a year or driving a petrol car over 1 million miles.</w:t>
        <w:br/>
        <w:t>- For freebooters, inference costs are modest and manageable; the challenge lies in accessing pretrained models without corporate lock-in.</w:t>
      </w:r>
    </w:p>
    <w:p>
      <w:pPr>
        <w:pStyle w:val="Heading2"/>
      </w:pPr>
      <w:r>
        <w:t>2. Risks of Corporate Enclosure</w:t>
      </w:r>
    </w:p>
    <w:p>
      <w:r>
        <w:t>- AI infrastructure today is dominated by large corporations (OpenAI, Anthropic, Google, Microsoft, Amazon).</w:t>
        <w:br/>
        <w:t>- Access is sold as a service, creating dependency and pricing vulnerability for smaller actors.</w:t>
        <w:br/>
        <w:t>- Energy costs amplify enclosure risk: corporate actors can negotiate cheap electricity, while individuals cannot.</w:t>
      </w:r>
    </w:p>
    <w:p>
      <w:pPr>
        <w:pStyle w:val="Heading2"/>
      </w:pPr>
      <w:r>
        <w:t>3. The Open Source AI Landscape</w:t>
      </w:r>
    </w:p>
    <w:p>
      <w:r>
        <w:t>- Hugging Face is the central hub for open-source AI models, hosting thousands of pretrained systems.</w:t>
        <w:br/>
        <w:t>- Many smaller models are lightweight enough to run locally on consumer-grade hardware.</w:t>
        <w:br/>
        <w:t>- Larger models (e.g., LLaMA-2, Mixtral) require stronger GPUs or cloud hosting, but community-run servers make them accessible.</w:t>
        <w:br/>
        <w:t>- Tools like Ollama, LM Studio, and GPT4All make local inference easy.</w:t>
        <w:br/>
        <w:t>- Quality varies but is increasingly good enough for freebooter tasks: drafting, coding, research, prototyping.</w:t>
      </w:r>
    </w:p>
    <w:p>
      <w:pPr>
        <w:pStyle w:val="Heading2"/>
      </w:pPr>
      <w:r>
        <w:t>4. AI as a Commons Resource</w:t>
      </w:r>
    </w:p>
    <w:p>
      <w:r>
        <w:t>- **Cooperative Hosting**: Community-run AI servers where inference costs are pooled.</w:t>
        <w:br/>
        <w:t>- **Edge AI**: Local inference on personal devices, reducing reliance on centralised infrastructure.</w:t>
        <w:br/>
        <w:t>- **Energy-Aware Scheduling**: Running models during off-peak grid times or using renewables.</w:t>
        <w:br/>
        <w:t>- **Federated Knowledge Commons**: Institutions like Hugging Face sustained through donations, cooperatives, or public funding.</w:t>
      </w:r>
    </w:p>
    <w:p>
      <w:pPr>
        <w:pStyle w:val="Heading2"/>
      </w:pPr>
      <w:r>
        <w:t>5. The Real Risk</w:t>
      </w:r>
    </w:p>
    <w:p>
      <w:r>
        <w:t>Without intentional protection, AI risks replicating the gig economy: marketed as democratization but ultimately consolidating power in corporate silos. If commons approaches succeed, however, AI can become the navigation layer that levels the playing field, enabling freebooters to compete with giants.</w:t>
      </w:r>
    </w:p>
    <w:p>
      <w:pPr>
        <w:pStyle w:val="Heading2"/>
      </w:pPr>
      <w:r>
        <w:t>Conclusion</w:t>
      </w:r>
    </w:p>
    <w:p>
      <w:r>
        <w:t>AI inference is not prohibitively energy-intensive and can realistically be part of a commons-based freebooter ecosystem. The challenge lies in ownership and governance. With cooperative hosting, local inference, and federated support for open-source hubs, AI can remain accessible as a commons resource rather than becoming another tool of corporate enclosure.</w:t>
      </w:r>
    </w:p>
    <w:p>
      <w:pPr>
        <w:pStyle w:val="Heading2"/>
      </w:pPr>
      <w:r>
        <w:t>6. Threat vs Opportunity</w:t>
      </w:r>
    </w:p>
    <w:p>
      <w:r>
        <w:t>The trajectory of AI use in society is not fixed. It can follow divergent paths, with radically different implications for freebooters and commons viability.</w:t>
      </w:r>
    </w:p>
    <w:p>
      <w:pPr>
        <w:pStyle w:val="ListBullet"/>
      </w:pPr>
      <w:r>
        <w:t>**Threat: Corporate Enclosure**</w:t>
      </w:r>
    </w:p>
    <w:p>
      <w:r>
        <w:t>- AI becomes consolidated in the hands of a few corporations.</w:t>
        <w:br/>
        <w:t>- Access is subscription-based and pricing is volatile, creating dependency.</w:t>
        <w:br/>
        <w:t>- Training and hosting remain prohibitively expensive, reinforcing corporate monopoly.</w:t>
        <w:br/>
        <w:t>- Communities are locked out of strategic overlay tools, mirroring the gig economy trap.</w:t>
      </w:r>
    </w:p>
    <w:p>
      <w:pPr>
        <w:pStyle w:val="ListBullet"/>
      </w:pPr>
      <w:r>
        <w:t>**Opportunity: Commons Accessibility**</w:t>
      </w:r>
    </w:p>
    <w:p>
      <w:r>
        <w:t>- AI inference remains accessible through cooperative hosting and open-source hubs.</w:t>
        <w:br/>
        <w:t>- Pretrained models are shared freely, sustained by federated knowledge commons like Hugging Face.</w:t>
        <w:br/>
        <w:t>- Edge AI and local inference reduce dependency on cloud infrastructure.</w:t>
        <w:br/>
        <w:t>- Communities pool resources for energy-aware hosting, aligning AI use with resilience and reciprocity.</w:t>
        <w:br/>
        <w:t>- Freebooters gain strategic navigation tools to match giants in adaptability and intelligence.</w:t>
      </w:r>
    </w:p>
    <w:p>
      <w:r>
        <w:t>This framing emphasises the urgency of intentional design. Without protection, AI risks deepening inequality and extraction. With commons strategies, it becomes a levelling force, expanding the viability of the freebooter class.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