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Edinburgh Tool Library</w:t>
      </w:r>
    </w:p>
    <w:p>
      <w:r>
        <w:t>The Edinburgh Tool Library (ETL) is one of the UK’s first tool libraries and serves as a model of commons-based infrastructure. It enables members to borrow tools instead of purchasing them, while also providing training, repair services, and community workshops. By shifting the logic of access and ownership, ETL demonstrates how shared infrastructure can stabilise individual initiative and support a broad spectrum of freebooter archetypes.</w:t>
      </w:r>
    </w:p>
    <w:p>
      <w:pPr>
        <w:pStyle w:val="Heading2"/>
      </w:pPr>
      <w:r>
        <w:t>Role in Supporting Archetypes</w:t>
      </w:r>
    </w:p>
    <w:p>
      <w:r>
        <w:t>- **Scavenger Freebooters**: ETL provides tools for repair and reuse, enabling individuals to upcycle and recover value from discarded materials.</w:t>
        <w:br/>
        <w:t>- **Neo-Artisan Freebooters**: By lowering the barrier to access for fabrication and woodworking tools, ETL empowers artisans and makers to develop their craft without the capital outlay required for private ownership.</w:t>
        <w:br/>
        <w:t>- **Smallholders/DIY Producers**: Access to construction and gardening tools supports household-level food production, home repair, and resilience.</w:t>
      </w:r>
    </w:p>
    <w:p>
      <w:pPr>
        <w:pStyle w:val="Heading2"/>
      </w:pPr>
      <w:r>
        <w:t>Commons Logic</w:t>
      </w:r>
    </w:p>
    <w:p>
      <w:r>
        <w:t>ETL embodies commons principles:</w:t>
        <w:br/>
        <w:t>- **Access over ownership**: Members share a pool of tools rather than duplicating private ownership.</w:t>
        <w:br/>
        <w:t>- **Risk and cost pooling**: Maintenance and replacement costs are distributed across the community.</w:t>
        <w:br/>
        <w:t>- **Skill-sharing**: Training and workshops help members build confidence and capacity.</w:t>
        <w:br/>
        <w:t>- **Community resilience**: By reducing barriers to making, fixing, and growing, ETL reinforces interdependence.</w:t>
      </w:r>
    </w:p>
    <w:p>
      <w:pPr>
        <w:pStyle w:val="Heading2"/>
      </w:pPr>
      <w:r>
        <w:t>Distinction from Petit Bourgeois Models</w:t>
      </w:r>
    </w:p>
    <w:p>
      <w:r>
        <w:t>Unlike traditional small business models where artisans or tradespeople must individually invest in expensive tools, ETL reduces fragility by collectivising infrastructure. This transforms tools from capital assets into community resources, making independence more viable and less precarious.</w:t>
      </w:r>
    </w:p>
    <w:p>
      <w:pPr>
        <w:pStyle w:val="Heading2"/>
      </w:pPr>
      <w:r>
        <w:t>Psychological and Social Value</w:t>
      </w:r>
    </w:p>
    <w:p>
      <w:r>
        <w:t>Beyond material access, ETL creates psychological and social benefits. Members gain a sense of belonging, develop practical skills, and experience empowerment through making and repairing. In this way, ETL not only provides infrastructure but also nurtures the cultural and social fabric necessary for commons-based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