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Enhanced T as Modern Literacy</w:t>
      </w:r>
    </w:p>
    <w:p>
      <w:r>
        <w:t>The Enhanced T-shaped freebooter framework can be understood as more than a developmental model—it represents a new form of literacy. Much as reading and writing transformed from elite specialisms into widespread cultural competencies, the skills of the Enhanced T can become a new baseline for participation in economic and community life.</w:t>
      </w:r>
    </w:p>
    <w:p>
      <w:pPr>
        <w:pStyle w:val="Heading2"/>
      </w:pPr>
      <w:r>
        <w:t>1. Historical Analogy: Reading and Writing</w:t>
      </w:r>
    </w:p>
    <w:p>
      <w:r>
        <w:t>For most of human history, literacy was restricted to elites. The idea that farmers, artisans, or labourers would one day be able to read and write as a matter of course was once unimaginable. Yet, through the spread of supportive institutions such as schools, libraries, and printing presses, literacy became a widespread expectation. Today, reading and writing are considered basic competencies in much of the world.</w:t>
      </w:r>
    </w:p>
    <w:p>
      <w:pPr>
        <w:pStyle w:val="Heading2"/>
      </w:pPr>
      <w:r>
        <w:t>2. Modern Parallel: T-Shaped Skills</w:t>
      </w:r>
    </w:p>
    <w:p>
      <w:r>
        <w:t>The Enhanced T combines three elements:</w:t>
        <w:br/>
        <w:t>- Deep craft (the vertical bar)</w:t>
        <w:br/>
        <w:t>- Broad competence (the horizontal bar)</w:t>
        <w:br/>
        <w:t>- Strategic overlay (value-stream mapping, UX research, lean/agile practices, and AI tools)</w:t>
        <w:br/>
        <w:br/>
        <w:t>While these may appear daunting now, they are not inherently elitist. Like reading and writing, they are learnable skills that can be normalised through the right habits, institutions, and cultural expectations.</w:t>
      </w:r>
    </w:p>
    <w:p>
      <w:pPr>
        <w:pStyle w:val="Heading2"/>
      </w:pPr>
      <w:r>
        <w:t>3. Implications</w:t>
      </w:r>
    </w:p>
    <w:p>
      <w:r>
        <w:t>- **Normalisation**: Just as literacy is assumed today, we can envision a future where freebooters routinely use agile iteration, AI-assisted research, and user empathy as part of everyday practice.</w:t>
        <w:br/>
        <w:t>- **Access through Institutions**: Schools, libraries, and printing presses made literacy accessible; tool libraries, co-ops, cultural mediators, and training hubs can do the same for modern literacies.</w:t>
        <w:br/>
        <w:t>- **Cultural Shift**: Literacy only became normal when societies came to expect it. Likewise, freebooter viability depends on shifting expectations so that strategic skills are considered basic, not exceptional.</w:t>
      </w:r>
    </w:p>
    <w:p>
      <w:pPr>
        <w:pStyle w:val="Heading2"/>
      </w:pPr>
      <w:r>
        <w:t>4. Conclusion</w:t>
      </w:r>
    </w:p>
    <w:p>
      <w:r>
        <w:t>The Enhanced T is not about producing rare polymaths but about creating a new baseline of modern literacy. Through commons institutions and cultural reinforcement, these skills can become as unremarkable and widespread as reading and writing. In doing so, they make the freebooter class a viable, resilient alternative to corporate dependence.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