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Freelancing and Gig Culture: Corporate Capture</w:t>
      </w:r>
    </w:p>
    <w:p>
      <w:r>
        <w:t>Freelancing and gig platforms market themselves as pathways to independence, autonomy, and flexible work. In reality, they often represent corporate capture of the freebooter impulse, converting the desire for self-direction into precarious, extractive arrangements. Analysing freelancing sites like Fiverr and Upwork alongside gig platforms like Uber and Airbnb reveals the difference between genuine freebooting and pseudo-independence.</w:t>
      </w:r>
    </w:p>
    <w:p>
      <w:pPr>
        <w:pStyle w:val="Heading2"/>
      </w:pPr>
      <w:r>
        <w:t>1. Freelancing Platforms (Fiverr, Upwork, Freelancer.com)</w:t>
      </w:r>
    </w:p>
    <w:p>
      <w:r>
        <w:t>These platforms promise global access for independent artisans, coders, and creatives. On the surface, they look like an extension of the freebooter archetype. In practice, they impose strict platform control, high competition, and rent extraction. Success depends on incumbency—longstanding profiles with many ratings—making it hard for newcomers to break in. For many, the time and effort outweigh the reward. Claims of AI tools that 'game the system' may alter tactics but do not change the underlying structural imbalance.</w:t>
      </w:r>
    </w:p>
    <w:p>
      <w:pPr>
        <w:pStyle w:val="Heading2"/>
      </w:pPr>
      <w:r>
        <w:t>2. Gig Platforms (Uber, Airbnb, Deliveroo, TaskRabbit)</w:t>
      </w:r>
    </w:p>
    <w:p>
      <w:r>
        <w:t>Gig culture platforms advertise autonomy ('be your own boss') but function as tightly controlled ecosystems. Workers face pseudo-independence: they carry the risks and costs (cars, housing, labour) while platforms extract rents and control access via algorithms and ratings. This erodes worker protections, accelerates gentrification (Airbnb), and creates cycles of precarity. What appears as freebooting is actually digital piecework.</w:t>
      </w:r>
    </w:p>
    <w:p>
      <w:pPr>
        <w:pStyle w:val="Heading2"/>
      </w:pPr>
      <w:r>
        <w:t>3. Distinguishing Freebooters from Gig Workers</w:t>
      </w:r>
    </w:p>
    <w:p>
      <w:r>
        <w:t>- **Skills vs. Assets**: Gig work commodifies time and assets (car, spare room), while freebooters leverage distinctive, evolving skills.</w:t>
        <w:br/>
        <w:t>- **Diversity vs. Monoculture**: Gig outputs are standardised (a ride, a delivery), while freebooter outputs are diverse and niche, supporting resilience.</w:t>
        <w:br/>
        <w:t>- **Community Connection vs. Platform Dependence**: Gig work is mediated entirely by platforms, isolating workers. Freebooters rely on audiences, patrons, co-ops, and local ties.</w:t>
        <w:br/>
        <w:t>- **Trajectory**: Gig work locks people into dependency; freebooters can evolve into stable commons actors if supported.</w:t>
      </w:r>
    </w:p>
    <w:p>
      <w:pPr>
        <w:pStyle w:val="Heading2"/>
      </w:pPr>
      <w:r>
        <w:t>4. Lesson for the Framework</w:t>
      </w:r>
    </w:p>
    <w:p>
      <w:r>
        <w:t>Freelancing and gig platforms illustrate how corporate capture undermines independence. They reveal the dangers of mistaking platform-mediated pseudo-independence for genuine autonomy. The contrast highlights what makes freebooters distinct: their skills, diversity, and community connections. These elements must be cultivated and embedded in commons structures to prevent today's freebooters from becoming tomorrow's gig 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