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Developer Freebooters</w:t>
      </w:r>
    </w:p>
    <w:p>
      <w:r>
        <w:t>Software has provided fertile ground for freebooters since the earliest days of programming. Independent developers, hackers, and small teams have repeatedly demonstrated how individual ingenuity can generate platforms, communities, and even global infrastructures. Their trajectories reveal both the potential and fragility of freebooter independence, depending on whether projects aligned with commons logics or were absorbed by capital.</w:t>
      </w:r>
    </w:p>
    <w:p>
      <w:pPr>
        <w:pStyle w:val="Heading2"/>
      </w:pPr>
      <w:r>
        <w:t>1. Early Web Opportunists</w:t>
      </w:r>
    </w:p>
    <w:p>
      <w:r>
        <w:t>In the 1990s and 2000s, website creators and hobbyist developers ran portals, forums, and niche communities. Many monetised these projects through banner ads, affiliate links, or paid subscriptions. Like scavenger freebooters, they spotted overlooked niches in the early internet and extracted value by building audiences around them. Their independence was fragile, often collapsing when platforms or algorithms shifted.</w:t>
      </w:r>
    </w:p>
    <w:p>
      <w:pPr>
        <w:pStyle w:val="Heading2"/>
      </w:pPr>
      <w:r>
        <w:t>2. File-Sharing Rebels</w:t>
      </w:r>
    </w:p>
    <w:p>
      <w:r>
        <w:t>Projects such as Napster, Kazaa, and Limewire were developed by small teams or individual developers. They achieved massive global user bases, disrupting existing industries. However, without commons-based protections, they were swiftly litigated or co-opted. These rebels exemplify the power of opportunistic coding but also the fragility of models that rely on contesting entrenched capital without institutional support.</w:t>
      </w:r>
    </w:p>
    <w:p>
      <w:pPr>
        <w:pStyle w:val="Heading2"/>
      </w:pPr>
      <w:r>
        <w:t>3. Open-Source Builders</w:t>
      </w:r>
    </w:p>
    <w:p>
      <w:r>
        <w:t>Projects like Linux, Apache, MySQL, and Python began as small-scale individual or collective efforts. Over time, they snowballed into critical infrastructure for the global internet. Their ethos of sharing and collaboration, governed through distributed contributions and open licensing, demonstrates how freebooter energy can mature into durable commons. This strand represents the most successful long-term pathway for software freebooters.</w:t>
      </w:r>
    </w:p>
    <w:p>
      <w:pPr>
        <w:pStyle w:val="Heading2"/>
      </w:pPr>
      <w:r>
        <w:t>4. Platform Opportunists</w:t>
      </w:r>
    </w:p>
    <w:p>
      <w:r>
        <w:t>Major platforms such as Facebook, Twitter, and Reddit began as opportunistic student or small-team projects. Initially freebooters, their rapid success attracted venture capital and transformed them into extractive corporations. These stories illustrate how freebooter energy can be captured by capital, flipping into bourgeois forms.</w:t>
      </w:r>
    </w:p>
    <w:p>
      <w:pPr>
        <w:pStyle w:val="Heading2"/>
      </w:pPr>
      <w:r>
        <w:t>Key Patterns</w:t>
      </w:r>
    </w:p>
    <w:p>
      <w:r>
        <w:t>- **Mixed Success**: Some projects remained commons (Linux), others became corporate empires (Facebook), and others were crushed (Napster).</w:t>
        <w:br/>
        <w:t>- **Archetype Mapping**: Scavengers align with early webmasters and file-sharing rebels; neo-artisans with open-source coders; rent-seekers with SaaS hustlers and ad-driven sites.</w:t>
        <w:br/>
        <w:t>- **Fragility**: Without commons governance, freebooter projects tend to collapse or be absorbed by larger capital interests.</w:t>
        <w:br/>
        <w:t>- **Distinct from Petit Bourgeoisie**: Software freebooters could reach global scale with minimal capital, unlike traditional small businesses.</w:t>
      </w:r>
    </w:p>
    <w:p>
      <w:pPr>
        <w:pStyle w:val="Heading2"/>
      </w:pPr>
      <w:r>
        <w:t>Implications for the Commons Framework</w:t>
      </w:r>
    </w:p>
    <w:p>
      <w:r>
        <w:t>Software freebooters prove that this class is not new—it has existed since the dawn of the digital age. What is new is that AI and fabrication technologies extend the freebooter model into physical production, farming, and craft. The lesson from software is clear: without commons structures, freebooter energy is co-opted or destroyed. With commons governance, it can sustain and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