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30DE" w14:textId="7D6CD93B" w:rsidR="00CA4E08" w:rsidRDefault="008079F7">
      <w:pPr>
        <w:rPr>
          <w:rFonts w:hint="eastAsia"/>
        </w:rPr>
      </w:pPr>
      <w:r>
        <w:rPr>
          <w:rFonts w:hint="eastAsia"/>
        </w:rPr>
        <w:t>先二分后</w:t>
      </w:r>
      <w:r>
        <w:rPr>
          <w:rFonts w:hint="eastAsia"/>
        </w:rPr>
        <w:t>和最小路径覆盖一样</w:t>
      </w:r>
      <w:r>
        <w:rPr>
          <w:rFonts w:hint="eastAsia"/>
        </w:rPr>
        <w:t>后建图，几乎一模一样。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1"/>
    <w:rsid w:val="00142AD2"/>
    <w:rsid w:val="002A2491"/>
    <w:rsid w:val="008079F7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5642"/>
  <w15:chartTrackingRefBased/>
  <w15:docId w15:val="{229C52C7-C0B0-4FC9-893D-45DE358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2019-02-25T15:10:00Z</dcterms:created>
  <dcterms:modified xsi:type="dcterms:W3CDTF">2019-02-25T15:11:00Z</dcterms:modified>
</cp:coreProperties>
</file>