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F17CE2" w14:textId="77777777" w:rsidR="003E47C6" w:rsidRDefault="003E47C6">
      <w:pPr>
        <w:spacing w:before="2000"/>
      </w:pPr>
    </w:p>
    <w:p w14:paraId="6F50D253" w14:textId="77777777" w:rsidR="003E47C6" w:rsidRDefault="00000000">
      <w:pPr>
        <w:spacing w:after="240"/>
        <w:jc w:val="center"/>
      </w:pPr>
      <w:proofErr w:type="spellStart"/>
      <w:r>
        <w:rPr>
          <w:rFonts w:ascii="Calibri" w:eastAsia="Calibri" w:hAnsi="Calibri" w:cs="Calibri"/>
          <w:b/>
          <w:bCs/>
          <w:color w:val="1F3864"/>
          <w:sz w:val="56"/>
          <w:szCs w:val="56"/>
        </w:rPr>
        <w:t>AthleteShield</w:t>
      </w:r>
      <w:proofErr w:type="spellEnd"/>
    </w:p>
    <w:p w14:paraId="0AA1AD78" w14:textId="77777777" w:rsidR="003E47C6" w:rsidRDefault="00000000">
      <w:pPr>
        <w:spacing w:after="480"/>
        <w:jc w:val="center"/>
      </w:pPr>
      <w:r>
        <w:rPr>
          <w:rFonts w:ascii="Calibri" w:eastAsia="Calibri" w:hAnsi="Calibri" w:cs="Calibri"/>
          <w:color w:val="2E5395"/>
          <w:sz w:val="30"/>
          <w:szCs w:val="30"/>
        </w:rPr>
        <w:t>A Wearable-Sensor-Driven Machine Learning System for Predicting Non-Contact Musculoskeletal Injury Risk in Athletes</w:t>
      </w:r>
    </w:p>
    <w:p w14:paraId="77889D0C" w14:textId="77777777" w:rsidR="003E47C6" w:rsidRDefault="00000000">
      <w:pPr>
        <w:spacing w:after="160"/>
        <w:jc w:val="center"/>
      </w:pPr>
      <w:r>
        <w:rPr>
          <w:rFonts w:ascii="Calibri" w:eastAsia="Calibri" w:hAnsi="Calibri" w:cs="Calibri"/>
          <w:i/>
          <w:iCs/>
          <w:sz w:val="22"/>
          <w:szCs w:val="22"/>
        </w:rPr>
        <w:t>Sector: Sports Science &amp; Athletic Performance Analytics</w:t>
      </w:r>
    </w:p>
    <w:p w14:paraId="4EFDC800" w14:textId="77777777" w:rsidR="003E47C6" w:rsidRDefault="00000000">
      <w:pPr>
        <w:spacing w:after="160"/>
        <w:jc w:val="center"/>
      </w:pPr>
      <w:r>
        <w:rPr>
          <w:rFonts w:ascii="Calibri" w:eastAsia="Calibri" w:hAnsi="Calibri" w:cs="Calibri"/>
          <w:i/>
          <w:iCs/>
          <w:sz w:val="22"/>
          <w:szCs w:val="22"/>
        </w:rPr>
        <w:t>Document Type: Project Brief, Technical Architecture &amp; Literature Survey</w:t>
      </w:r>
    </w:p>
    <w:p w14:paraId="78EE7E8A" w14:textId="77777777" w:rsidR="003E47C6" w:rsidRDefault="00000000">
      <w:pPr>
        <w:spacing w:after="1600"/>
        <w:jc w:val="center"/>
        <w:rPr>
          <w:rFonts w:ascii="Calibri" w:eastAsia="Calibri" w:hAnsi="Calibri" w:cs="Calibri"/>
          <w:i/>
          <w:iCs/>
          <w:sz w:val="22"/>
          <w:szCs w:val="22"/>
        </w:rPr>
      </w:pPr>
      <w:r>
        <w:rPr>
          <w:rFonts w:ascii="Calibri" w:eastAsia="Calibri" w:hAnsi="Calibri" w:cs="Calibri"/>
          <w:i/>
          <w:iCs/>
          <w:sz w:val="22"/>
          <w:szCs w:val="22"/>
        </w:rPr>
        <w:t>Version 1.0 — August 2026</w:t>
      </w:r>
    </w:p>
    <w:p w14:paraId="34F49EE4" w14:textId="03750036" w:rsidR="00A516D1" w:rsidRPr="00A516D1" w:rsidRDefault="00A516D1" w:rsidP="00A516D1">
      <w:pPr>
        <w:spacing w:after="120"/>
        <w:jc w:val="center"/>
        <w:rPr>
          <w:rFonts w:ascii="Calibri" w:eastAsia="Calibri" w:hAnsi="Calibri" w:cs="Calibri"/>
          <w:b/>
          <w:bCs/>
          <w:i/>
          <w:iCs/>
          <w:sz w:val="28"/>
          <w:szCs w:val="28"/>
        </w:rPr>
      </w:pPr>
      <w:r w:rsidRPr="00A516D1">
        <w:rPr>
          <w:rFonts w:ascii="Calibri" w:eastAsia="Calibri" w:hAnsi="Calibri" w:cs="Calibri"/>
          <w:b/>
          <w:bCs/>
          <w:i/>
          <w:iCs/>
          <w:sz w:val="28"/>
          <w:szCs w:val="28"/>
        </w:rPr>
        <w:t xml:space="preserve">SRI SAATWIK NALLURI (23MID0438) </w:t>
      </w:r>
    </w:p>
    <w:p w14:paraId="2157D57A" w14:textId="6A499CCC" w:rsidR="00A516D1" w:rsidRPr="00A516D1" w:rsidRDefault="00A516D1" w:rsidP="00A516D1">
      <w:pPr>
        <w:spacing w:after="120"/>
        <w:jc w:val="center"/>
        <w:rPr>
          <w:rFonts w:ascii="Calibri" w:eastAsia="Calibri" w:hAnsi="Calibri" w:cs="Calibri"/>
          <w:b/>
          <w:bCs/>
          <w:i/>
          <w:iCs/>
          <w:sz w:val="28"/>
          <w:szCs w:val="28"/>
        </w:rPr>
      </w:pPr>
      <w:r w:rsidRPr="00A516D1">
        <w:rPr>
          <w:rFonts w:ascii="Calibri" w:eastAsia="Calibri" w:hAnsi="Calibri" w:cs="Calibri"/>
          <w:b/>
          <w:bCs/>
          <w:i/>
          <w:iCs/>
          <w:sz w:val="28"/>
          <w:szCs w:val="28"/>
        </w:rPr>
        <w:t>PAKALA PUNEETH (23MID0291)</w:t>
      </w:r>
    </w:p>
    <w:p w14:paraId="3B101ADB" w14:textId="77777777" w:rsidR="00A516D1" w:rsidRDefault="00A516D1" w:rsidP="00A516D1">
      <w:pPr>
        <w:spacing w:after="40"/>
        <w:jc w:val="center"/>
        <w:rPr>
          <w:rFonts w:ascii="Calibri" w:eastAsia="Calibri" w:hAnsi="Calibri" w:cs="Calibri"/>
          <w:i/>
          <w:iCs/>
          <w:sz w:val="22"/>
          <w:szCs w:val="22"/>
        </w:rPr>
      </w:pPr>
    </w:p>
    <w:p w14:paraId="6566993D" w14:textId="77777777" w:rsidR="00A516D1" w:rsidRDefault="00A516D1">
      <w:pPr>
        <w:spacing w:after="1600"/>
        <w:jc w:val="center"/>
      </w:pPr>
    </w:p>
    <w:p w14:paraId="70796C77" w14:textId="77777777" w:rsidR="003E47C6" w:rsidRDefault="00000000">
      <w:r>
        <w:br w:type="page"/>
      </w:r>
    </w:p>
    <w:p w14:paraId="7D4306A4" w14:textId="77777777" w:rsidR="003E47C6" w:rsidRDefault="00000000" w:rsidP="00A516D1">
      <w:pPr>
        <w:pStyle w:val="Heading1"/>
        <w:spacing w:before="320" w:after="160"/>
        <w:jc w:val="both"/>
      </w:pPr>
      <w:r>
        <w:rPr>
          <w:rFonts w:ascii="Calibri" w:eastAsia="Calibri" w:hAnsi="Calibri" w:cs="Calibri"/>
          <w:b/>
          <w:bCs/>
          <w:color w:val="1F3864"/>
          <w:sz w:val="28"/>
          <w:szCs w:val="28"/>
        </w:rPr>
        <w:lastRenderedPageBreak/>
        <w:t>Abstract</w:t>
      </w:r>
    </w:p>
    <w:p w14:paraId="0F62B3B2" w14:textId="3DE04FF9" w:rsidR="003E47C6" w:rsidRDefault="00000000" w:rsidP="00A516D1">
      <w:pPr>
        <w:spacing w:after="160" w:line="276" w:lineRule="auto"/>
        <w:jc w:val="both"/>
      </w:pPr>
      <w:r>
        <w:rPr>
          <w:rFonts w:ascii="Calibri" w:eastAsia="Calibri" w:hAnsi="Calibri" w:cs="Calibri"/>
          <w:sz w:val="22"/>
          <w:szCs w:val="22"/>
        </w:rPr>
        <w:t>Non-contact musculoskeletal injuries</w:t>
      </w:r>
      <w:r w:rsidR="00A516D1">
        <w:rPr>
          <w:rFonts w:ascii="Calibri" w:eastAsia="Calibri" w:hAnsi="Calibri" w:cs="Calibri"/>
          <w:sz w:val="22"/>
          <w:szCs w:val="22"/>
        </w:rPr>
        <w:t xml:space="preserve"> such as</w:t>
      </w:r>
      <w:r>
        <w:rPr>
          <w:rFonts w:ascii="Calibri" w:eastAsia="Calibri" w:hAnsi="Calibri" w:cs="Calibri"/>
          <w:sz w:val="22"/>
          <w:szCs w:val="22"/>
        </w:rPr>
        <w:t xml:space="preserve"> ACL tears and hamstring strains, remain the leading controllable cause of lost athlete availability in professional sport, yet current prevention practice still relies heavily on subjective clinical judgement applied after fatigue has already become apparent. </w:t>
      </w:r>
      <w:proofErr w:type="spellStart"/>
      <w:r>
        <w:rPr>
          <w:rFonts w:ascii="Calibri" w:eastAsia="Calibri" w:hAnsi="Calibri" w:cs="Calibri"/>
          <w:sz w:val="22"/>
          <w:szCs w:val="22"/>
        </w:rPr>
        <w:t>AthleteShield</w:t>
      </w:r>
      <w:proofErr w:type="spellEnd"/>
      <w:r>
        <w:rPr>
          <w:rFonts w:ascii="Calibri" w:eastAsia="Calibri" w:hAnsi="Calibri" w:cs="Calibri"/>
          <w:sz w:val="22"/>
          <w:szCs w:val="22"/>
        </w:rPr>
        <w:t xml:space="preserve"> is a wearable-sensor-driven machine learning system that addresses this gap by continuously estimating each athlete's short-term injury risk from inertial measurement unit (IMU), GPS/GNSS and heart-rate-variability (HRV) signals. Sensor streams are cleaned, time-aligned and aggregated into a per-athlete rolling feature store spanning sport-science-validated metrics such as the </w:t>
      </w:r>
      <w:proofErr w:type="spellStart"/>
      <w:proofErr w:type="gramStart"/>
      <w:r>
        <w:rPr>
          <w:rFonts w:ascii="Calibri" w:eastAsia="Calibri" w:hAnsi="Calibri" w:cs="Calibri"/>
          <w:sz w:val="22"/>
          <w:szCs w:val="22"/>
        </w:rPr>
        <w:t>acute:chronic</w:t>
      </w:r>
      <w:proofErr w:type="spellEnd"/>
      <w:proofErr w:type="gramEnd"/>
      <w:r>
        <w:rPr>
          <w:rFonts w:ascii="Calibri" w:eastAsia="Calibri" w:hAnsi="Calibri" w:cs="Calibri"/>
          <w:sz w:val="22"/>
          <w:szCs w:val="22"/>
        </w:rPr>
        <w:t xml:space="preserve"> workload ratio (ACWR), </w:t>
      </w:r>
      <w:proofErr w:type="spellStart"/>
      <w:r>
        <w:rPr>
          <w:rFonts w:ascii="Calibri" w:eastAsia="Calibri" w:hAnsi="Calibri" w:cs="Calibri"/>
          <w:sz w:val="22"/>
          <w:szCs w:val="22"/>
        </w:rPr>
        <w:t>PlayerLoad</w:t>
      </w:r>
      <w:proofErr w:type="spellEnd"/>
      <w:r>
        <w:rPr>
          <w:rFonts w:ascii="Calibri" w:eastAsia="Calibri" w:hAnsi="Calibri" w:cs="Calibri"/>
          <w:sz w:val="22"/>
          <w:szCs w:val="22"/>
        </w:rPr>
        <w:t xml:space="preserve"> and HRV-RMSSD trend. These features drive an ensemble of tree-based classifiers (Random Forest</w:t>
      </w:r>
      <w:r w:rsidR="00A516D1">
        <w:rPr>
          <w:rFonts w:ascii="Calibri" w:eastAsia="Calibri" w:hAnsi="Calibri" w:cs="Calibri"/>
          <w:sz w:val="22"/>
          <w:szCs w:val="22"/>
        </w:rPr>
        <w:t>,</w:t>
      </w:r>
      <w:r>
        <w:rPr>
          <w:rFonts w:ascii="Calibri" w:eastAsia="Calibri" w:hAnsi="Calibri" w:cs="Calibri"/>
          <w:sz w:val="22"/>
          <w:szCs w:val="22"/>
        </w:rPr>
        <w:t xml:space="preserve"> </w:t>
      </w:r>
      <w:proofErr w:type="spellStart"/>
      <w:r>
        <w:rPr>
          <w:rFonts w:ascii="Calibri" w:eastAsia="Calibri" w:hAnsi="Calibri" w:cs="Calibri"/>
          <w:sz w:val="22"/>
          <w:szCs w:val="22"/>
        </w:rPr>
        <w:t>XGBoost</w:t>
      </w:r>
      <w:proofErr w:type="spellEnd"/>
      <w:r w:rsidR="00A516D1">
        <w:rPr>
          <w:rFonts w:ascii="Calibri" w:eastAsia="Calibri" w:hAnsi="Calibri" w:cs="Calibri"/>
          <w:sz w:val="22"/>
          <w:szCs w:val="22"/>
        </w:rPr>
        <w:t>, LightGBM</w:t>
      </w:r>
      <w:r>
        <w:rPr>
          <w:rFonts w:ascii="Calibri" w:eastAsia="Calibri" w:hAnsi="Calibri" w:cs="Calibri"/>
          <w:sz w:val="22"/>
          <w:szCs w:val="22"/>
        </w:rPr>
        <w:t xml:space="preserve">), optionally supplemented by an LSTM or 1D-CNN branch for sequence-sensitive biomechanical patterns, with SHAP-based explainability ensuring that every risk score can be traced back to specific, clinically meaningful load factors. The system is designed for edge-first, on-premises deployment to keep raw biometric data within the team's own infrastructure, and it is explicitly human-in-the-loop: it surfaces traffic-light risk flags and load-management recommendations to coaching and medical staff rather than making autonomous selection decisions. </w:t>
      </w:r>
    </w:p>
    <w:p w14:paraId="58947FB7" w14:textId="77777777" w:rsidR="003E47C6" w:rsidRDefault="00000000" w:rsidP="00A516D1">
      <w:pPr>
        <w:pStyle w:val="Heading1"/>
        <w:spacing w:before="320" w:after="160"/>
        <w:jc w:val="both"/>
      </w:pPr>
      <w:r>
        <w:rPr>
          <w:rFonts w:ascii="Calibri" w:eastAsia="Calibri" w:hAnsi="Calibri" w:cs="Calibri"/>
          <w:b/>
          <w:bCs/>
          <w:color w:val="1F3864"/>
          <w:sz w:val="28"/>
          <w:szCs w:val="28"/>
        </w:rPr>
        <w:t>1. Introduction</w:t>
      </w:r>
    </w:p>
    <w:p w14:paraId="53F47755" w14:textId="77777777" w:rsidR="003E47C6" w:rsidRDefault="00000000" w:rsidP="00A516D1">
      <w:pPr>
        <w:spacing w:after="160" w:line="276" w:lineRule="auto"/>
        <w:jc w:val="both"/>
      </w:pPr>
      <w:r>
        <w:rPr>
          <w:rFonts w:ascii="Calibri" w:eastAsia="Calibri" w:hAnsi="Calibri" w:cs="Calibri"/>
          <w:sz w:val="22"/>
          <w:szCs w:val="22"/>
        </w:rPr>
        <w:t>Athlete availability is one of the most valuable and most fragile assets in professional sport. Non-contact injuries — ACL ruptures, hamstring strains, and related lower-extremity soft-tissue damage — are responsible for a disproportionate share of missed training and competition time, and they carry consequences that extend well beyond a single season: multi-million-dollar wage costs tied up in sidelined players, transfer-market and match-outcome losses for clubs, and materially shortened careers for the athletes themselves. Despite the scale of this problem, the dominant mode of prevention in most professional environments is still reactive rather than predictive. Team medical and performance staff combine wellness questionnaires, GPS-derived load reports, and subjective clinical judgement to decide who trains and who rests, an approach that does not scale across a large squad, is inconsistent across different staff members, and — critically — tends to react to fatigue only once it has already become clinically apparent.</w:t>
      </w:r>
    </w:p>
    <w:p w14:paraId="6492C846" w14:textId="77777777" w:rsidR="003E47C6" w:rsidRDefault="00000000" w:rsidP="00A516D1">
      <w:pPr>
        <w:spacing w:after="160" w:line="276" w:lineRule="auto"/>
        <w:jc w:val="both"/>
      </w:pPr>
      <w:r>
        <w:rPr>
          <w:rFonts w:ascii="Calibri" w:eastAsia="Calibri" w:hAnsi="Calibri" w:cs="Calibri"/>
          <w:sz w:val="22"/>
          <w:szCs w:val="22"/>
        </w:rPr>
        <w:t xml:space="preserve">At the same time, elite teams already generate the raw material needed for a more proactive approach. GPS vests, IMU pods, and heart-rate straps produce dense, continuous, multi-modal time-series data for every athlete, every session — but this data is today used almost exclusively for post-hoc load reporting rather than for forward-looking risk prediction. </w:t>
      </w:r>
      <w:proofErr w:type="spellStart"/>
      <w:r>
        <w:rPr>
          <w:rFonts w:ascii="Calibri" w:eastAsia="Calibri" w:hAnsi="Calibri" w:cs="Calibri"/>
          <w:sz w:val="22"/>
          <w:szCs w:val="22"/>
        </w:rPr>
        <w:t>AthleteShield</w:t>
      </w:r>
      <w:proofErr w:type="spellEnd"/>
      <w:r>
        <w:rPr>
          <w:rFonts w:ascii="Calibri" w:eastAsia="Calibri" w:hAnsi="Calibri" w:cs="Calibri"/>
          <w:sz w:val="22"/>
          <w:szCs w:val="22"/>
        </w:rPr>
        <w:t xml:space="preserve"> is motivated by the resulting question this report sets out to answer: can objective, continuously streamed biomechanical and physiological signals be fused and modelled to flag elevated non-contact injury risk early enough for coaching staff to intervene with a load adjustment, before an injury occurs rather than after?</w:t>
      </w:r>
    </w:p>
    <w:p w14:paraId="6E1A21CF" w14:textId="77777777" w:rsidR="003E47C6" w:rsidRDefault="00000000" w:rsidP="00A516D1">
      <w:pPr>
        <w:spacing w:after="160" w:line="276" w:lineRule="auto"/>
        <w:jc w:val="both"/>
      </w:pPr>
      <w:r>
        <w:rPr>
          <w:rFonts w:ascii="Calibri" w:eastAsia="Calibri" w:hAnsi="Calibri" w:cs="Calibri"/>
          <w:sz w:val="22"/>
          <w:szCs w:val="22"/>
        </w:rPr>
        <w:t xml:space="preserve">To answer this question, </w:t>
      </w:r>
      <w:proofErr w:type="spellStart"/>
      <w:r>
        <w:rPr>
          <w:rFonts w:ascii="Calibri" w:eastAsia="Calibri" w:hAnsi="Calibri" w:cs="Calibri"/>
          <w:sz w:val="22"/>
          <w:szCs w:val="22"/>
        </w:rPr>
        <w:t>AthleteShield</w:t>
      </w:r>
      <w:proofErr w:type="spellEnd"/>
      <w:r>
        <w:rPr>
          <w:rFonts w:ascii="Calibri" w:eastAsia="Calibri" w:hAnsi="Calibri" w:cs="Calibri"/>
          <w:sz w:val="22"/>
          <w:szCs w:val="22"/>
        </w:rPr>
        <w:t xml:space="preserve"> frames injury risk estimation as a supervised, time-windowed classification problem, engineers sport-science-validated features (such as ACWR, </w:t>
      </w:r>
      <w:proofErr w:type="spellStart"/>
      <w:r>
        <w:rPr>
          <w:rFonts w:ascii="Calibri" w:eastAsia="Calibri" w:hAnsi="Calibri" w:cs="Calibri"/>
          <w:sz w:val="22"/>
          <w:szCs w:val="22"/>
        </w:rPr>
        <w:t>PlayerLoad</w:t>
      </w:r>
      <w:proofErr w:type="spellEnd"/>
      <w:r>
        <w:rPr>
          <w:rFonts w:ascii="Calibri" w:eastAsia="Calibri" w:hAnsi="Calibri" w:cs="Calibri"/>
          <w:sz w:val="22"/>
          <w:szCs w:val="22"/>
        </w:rPr>
        <w:t xml:space="preserve">, and HRV trend metrics) from raw sensor streams, and scores injury-risk probability using tree-ensemble models </w:t>
      </w:r>
      <w:r>
        <w:rPr>
          <w:rFonts w:ascii="Calibri" w:eastAsia="Calibri" w:hAnsi="Calibri" w:cs="Calibri"/>
          <w:sz w:val="22"/>
          <w:szCs w:val="22"/>
        </w:rPr>
        <w:lastRenderedPageBreak/>
        <w:t xml:space="preserve">with an optional temporal deep-learning layer, all wrapped in an explainability layer so that medical staff can see and trust the reasoning behind every flag. The remainder of this report is </w:t>
      </w:r>
      <w:proofErr w:type="spellStart"/>
      <w:r>
        <w:rPr>
          <w:rFonts w:ascii="Calibri" w:eastAsia="Calibri" w:hAnsi="Calibri" w:cs="Calibri"/>
          <w:sz w:val="22"/>
          <w:szCs w:val="22"/>
        </w:rPr>
        <w:t>organised</w:t>
      </w:r>
      <w:proofErr w:type="spellEnd"/>
      <w:r>
        <w:rPr>
          <w:rFonts w:ascii="Calibri" w:eastAsia="Calibri" w:hAnsi="Calibri" w:cs="Calibri"/>
          <w:sz w:val="22"/>
          <w:szCs w:val="22"/>
        </w:rPr>
        <w:t xml:space="preserve"> as follows: Section 2 surveys the recent literature that motivates and validates this approach; Section 3 sets out the problem statement in detail; Sections 4 and 5 describe the proposed modelling approach and system architecture; Section 6 describes the dataset strategy; Section 7 defines the evaluation methodology; and Sections 8 and 9 discuss limitations and future directions.</w:t>
      </w:r>
    </w:p>
    <w:p w14:paraId="7B8FF01E" w14:textId="77777777" w:rsidR="003E47C6" w:rsidRDefault="00000000" w:rsidP="00A516D1">
      <w:pPr>
        <w:pStyle w:val="Heading1"/>
        <w:spacing w:before="320" w:after="160"/>
        <w:jc w:val="both"/>
      </w:pPr>
      <w:r>
        <w:rPr>
          <w:rFonts w:ascii="Calibri" w:eastAsia="Calibri" w:hAnsi="Calibri" w:cs="Calibri"/>
          <w:b/>
          <w:bCs/>
          <w:color w:val="1F3864"/>
          <w:sz w:val="28"/>
          <w:szCs w:val="28"/>
        </w:rPr>
        <w:t>2. Literature Survey</w:t>
      </w:r>
    </w:p>
    <w:p w14:paraId="5BFB9AB8" w14:textId="77777777" w:rsidR="003E47C6" w:rsidRDefault="00000000" w:rsidP="00A516D1">
      <w:pPr>
        <w:spacing w:after="160" w:line="276" w:lineRule="auto"/>
        <w:jc w:val="both"/>
      </w:pPr>
      <w:r>
        <w:rPr>
          <w:rFonts w:ascii="Calibri" w:eastAsia="Calibri" w:hAnsi="Calibri" w:cs="Calibri"/>
          <w:sz w:val="22"/>
          <w:szCs w:val="22"/>
        </w:rPr>
        <w:t xml:space="preserve">Wearable-sensor-driven, machine-learning-based injury risk prediction has matured rapidly since 2023, moving from single-sensor, single-model studies toward multimodal fusion and interpretable, clinically actionable systems. The table below </w:t>
      </w:r>
      <w:proofErr w:type="spellStart"/>
      <w:r>
        <w:rPr>
          <w:rFonts w:ascii="Calibri" w:eastAsia="Calibri" w:hAnsi="Calibri" w:cs="Calibri"/>
          <w:sz w:val="22"/>
          <w:szCs w:val="22"/>
        </w:rPr>
        <w:t>summarises</w:t>
      </w:r>
      <w:proofErr w:type="spellEnd"/>
      <w:r>
        <w:rPr>
          <w:rFonts w:ascii="Calibri" w:eastAsia="Calibri" w:hAnsi="Calibri" w:cs="Calibri"/>
          <w:sz w:val="22"/>
          <w:szCs w:val="22"/>
        </w:rPr>
        <w:t xml:space="preserve"> the peer-reviewed and preprint literature most directly relevant to </w:t>
      </w:r>
      <w:proofErr w:type="spellStart"/>
      <w:r>
        <w:rPr>
          <w:rFonts w:ascii="Calibri" w:eastAsia="Calibri" w:hAnsi="Calibri" w:cs="Calibri"/>
          <w:sz w:val="22"/>
          <w:szCs w:val="22"/>
        </w:rPr>
        <w:t>AthleteShield's</w:t>
      </w:r>
      <w:proofErr w:type="spellEnd"/>
      <w:r>
        <w:rPr>
          <w:rFonts w:ascii="Calibri" w:eastAsia="Calibri" w:hAnsi="Calibri" w:cs="Calibri"/>
          <w:sz w:val="22"/>
          <w:szCs w:val="22"/>
        </w:rPr>
        <w:t xml:space="preserve"> approach, and the paragraphs that follow draw out the themes that most directly shaped the system's design.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3"/>
        <w:gridCol w:w="2775"/>
        <w:gridCol w:w="707"/>
        <w:gridCol w:w="2186"/>
        <w:gridCol w:w="3489"/>
      </w:tblGrid>
      <w:tr w:rsidR="003E47C6" w14:paraId="58885AAD" w14:textId="77777777">
        <w:tblPrEx>
          <w:tblCellMar>
            <w:top w:w="0" w:type="dxa"/>
            <w:bottom w:w="0" w:type="dxa"/>
          </w:tblCellMar>
        </w:tblPrEx>
        <w:trPr>
          <w:tblHeader/>
        </w:trPr>
        <w:tc>
          <w:tcPr>
            <w:tcW w:w="400" w:type="dxa"/>
            <w:shd w:val="clear" w:color="auto" w:fill="1F3864"/>
            <w:tcMar>
              <w:top w:w="100" w:type="dxa"/>
              <w:left w:w="120" w:type="dxa"/>
              <w:bottom w:w="100" w:type="dxa"/>
              <w:right w:w="120" w:type="dxa"/>
            </w:tcMar>
          </w:tcPr>
          <w:p w14:paraId="5E6B6D5E" w14:textId="77777777" w:rsidR="003E47C6" w:rsidRDefault="00000000">
            <w:r>
              <w:rPr>
                <w:rFonts w:ascii="Calibri" w:eastAsia="Calibri" w:hAnsi="Calibri" w:cs="Calibri"/>
                <w:b/>
                <w:bCs/>
                <w:color w:val="FFFFFF"/>
              </w:rPr>
              <w:t>#</w:t>
            </w:r>
          </w:p>
        </w:tc>
        <w:tc>
          <w:tcPr>
            <w:tcW w:w="2800" w:type="dxa"/>
            <w:shd w:val="clear" w:color="auto" w:fill="1F3864"/>
            <w:tcMar>
              <w:top w:w="100" w:type="dxa"/>
              <w:left w:w="120" w:type="dxa"/>
              <w:bottom w:w="100" w:type="dxa"/>
              <w:right w:w="120" w:type="dxa"/>
            </w:tcMar>
          </w:tcPr>
          <w:p w14:paraId="5A4F97E6" w14:textId="77777777" w:rsidR="003E47C6" w:rsidRDefault="00000000">
            <w:r>
              <w:rPr>
                <w:rFonts w:ascii="Calibri" w:eastAsia="Calibri" w:hAnsi="Calibri" w:cs="Calibri"/>
                <w:b/>
                <w:bCs/>
                <w:color w:val="FFFFFF"/>
              </w:rPr>
              <w:t>Title</w:t>
            </w:r>
          </w:p>
        </w:tc>
        <w:tc>
          <w:tcPr>
            <w:tcW w:w="700" w:type="dxa"/>
            <w:shd w:val="clear" w:color="auto" w:fill="1F3864"/>
            <w:tcMar>
              <w:top w:w="100" w:type="dxa"/>
              <w:left w:w="120" w:type="dxa"/>
              <w:bottom w:w="100" w:type="dxa"/>
              <w:right w:w="120" w:type="dxa"/>
            </w:tcMar>
          </w:tcPr>
          <w:p w14:paraId="3A8329D9" w14:textId="77777777" w:rsidR="003E47C6" w:rsidRDefault="00000000">
            <w:r>
              <w:rPr>
                <w:rFonts w:ascii="Calibri" w:eastAsia="Calibri" w:hAnsi="Calibri" w:cs="Calibri"/>
                <w:b/>
                <w:bCs/>
                <w:color w:val="FFFFFF"/>
              </w:rPr>
              <w:t>Year</w:t>
            </w:r>
          </w:p>
        </w:tc>
        <w:tc>
          <w:tcPr>
            <w:tcW w:w="2200" w:type="dxa"/>
            <w:shd w:val="clear" w:color="auto" w:fill="1F3864"/>
            <w:tcMar>
              <w:top w:w="100" w:type="dxa"/>
              <w:left w:w="120" w:type="dxa"/>
              <w:bottom w:w="100" w:type="dxa"/>
              <w:right w:w="120" w:type="dxa"/>
            </w:tcMar>
          </w:tcPr>
          <w:p w14:paraId="54E934C2" w14:textId="77777777" w:rsidR="003E47C6" w:rsidRDefault="00000000">
            <w:r>
              <w:rPr>
                <w:rFonts w:ascii="Calibri" w:eastAsia="Calibri" w:hAnsi="Calibri" w:cs="Calibri"/>
                <w:b/>
                <w:bCs/>
                <w:color w:val="FFFFFF"/>
              </w:rPr>
              <w:t>Venue</w:t>
            </w:r>
          </w:p>
        </w:tc>
        <w:tc>
          <w:tcPr>
            <w:tcW w:w="3500" w:type="dxa"/>
            <w:shd w:val="clear" w:color="auto" w:fill="1F3864"/>
            <w:tcMar>
              <w:top w:w="100" w:type="dxa"/>
              <w:left w:w="120" w:type="dxa"/>
              <w:bottom w:w="100" w:type="dxa"/>
              <w:right w:w="120" w:type="dxa"/>
            </w:tcMar>
          </w:tcPr>
          <w:p w14:paraId="1199E8E5" w14:textId="4C1F84B7" w:rsidR="003E47C6" w:rsidRDefault="00000000">
            <w:r>
              <w:rPr>
                <w:rFonts w:ascii="Calibri" w:eastAsia="Calibri" w:hAnsi="Calibri" w:cs="Calibri"/>
                <w:b/>
                <w:bCs/>
                <w:color w:val="FFFFFF"/>
              </w:rPr>
              <w:t xml:space="preserve">Relevance </w:t>
            </w:r>
          </w:p>
        </w:tc>
      </w:tr>
      <w:tr w:rsidR="003E47C6" w14:paraId="4EDDCE43" w14:textId="77777777">
        <w:tblPrEx>
          <w:tblCellMar>
            <w:top w:w="0" w:type="dxa"/>
            <w:bottom w:w="0" w:type="dxa"/>
          </w:tblCellMar>
        </w:tblPrEx>
        <w:tc>
          <w:tcPr>
            <w:tcW w:w="400" w:type="dxa"/>
            <w:tcMar>
              <w:top w:w="100" w:type="dxa"/>
              <w:left w:w="120" w:type="dxa"/>
              <w:bottom w:w="100" w:type="dxa"/>
              <w:right w:w="120" w:type="dxa"/>
            </w:tcMar>
          </w:tcPr>
          <w:p w14:paraId="020B959D" w14:textId="77777777" w:rsidR="003E47C6" w:rsidRDefault="00000000">
            <w:r>
              <w:rPr>
                <w:rFonts w:ascii="Calibri" w:eastAsia="Calibri" w:hAnsi="Calibri" w:cs="Calibri"/>
                <w:color w:val="000000"/>
              </w:rPr>
              <w:t>1</w:t>
            </w:r>
          </w:p>
        </w:tc>
        <w:tc>
          <w:tcPr>
            <w:tcW w:w="2800" w:type="dxa"/>
            <w:tcMar>
              <w:top w:w="100" w:type="dxa"/>
              <w:left w:w="120" w:type="dxa"/>
              <w:bottom w:w="100" w:type="dxa"/>
              <w:right w:w="120" w:type="dxa"/>
            </w:tcMar>
          </w:tcPr>
          <w:p w14:paraId="117757B1" w14:textId="77777777" w:rsidR="003E47C6" w:rsidRDefault="00000000">
            <w:r>
              <w:rPr>
                <w:rFonts w:ascii="Calibri" w:eastAsia="Calibri" w:hAnsi="Calibri" w:cs="Calibri"/>
                <w:color w:val="000000"/>
              </w:rPr>
              <w:t>Practice of wearable devices combined with deep learning algorithms in predicting athletic injury risk</w:t>
            </w:r>
          </w:p>
        </w:tc>
        <w:tc>
          <w:tcPr>
            <w:tcW w:w="700" w:type="dxa"/>
            <w:tcMar>
              <w:top w:w="100" w:type="dxa"/>
              <w:left w:w="120" w:type="dxa"/>
              <w:bottom w:w="100" w:type="dxa"/>
              <w:right w:w="120" w:type="dxa"/>
            </w:tcMar>
          </w:tcPr>
          <w:p w14:paraId="2A6BE8DC" w14:textId="77777777" w:rsidR="003E47C6" w:rsidRDefault="00000000">
            <w:r>
              <w:rPr>
                <w:rFonts w:ascii="Calibri" w:eastAsia="Calibri" w:hAnsi="Calibri" w:cs="Calibri"/>
                <w:color w:val="000000"/>
              </w:rPr>
              <w:t>2025</w:t>
            </w:r>
          </w:p>
        </w:tc>
        <w:tc>
          <w:tcPr>
            <w:tcW w:w="2200" w:type="dxa"/>
            <w:tcMar>
              <w:top w:w="100" w:type="dxa"/>
              <w:left w:w="120" w:type="dxa"/>
              <w:bottom w:w="100" w:type="dxa"/>
              <w:right w:w="120" w:type="dxa"/>
            </w:tcMar>
          </w:tcPr>
          <w:p w14:paraId="08D11C50" w14:textId="77777777" w:rsidR="003E47C6" w:rsidRDefault="00000000">
            <w:r>
              <w:rPr>
                <w:rFonts w:ascii="Calibri" w:eastAsia="Calibri" w:hAnsi="Calibri" w:cs="Calibri"/>
                <w:color w:val="000000"/>
              </w:rPr>
              <w:t>Digital Health / SAGE</w:t>
            </w:r>
          </w:p>
        </w:tc>
        <w:tc>
          <w:tcPr>
            <w:tcW w:w="3500" w:type="dxa"/>
            <w:tcMar>
              <w:top w:w="100" w:type="dxa"/>
              <w:left w:w="120" w:type="dxa"/>
              <w:bottom w:w="100" w:type="dxa"/>
              <w:right w:w="120" w:type="dxa"/>
            </w:tcMar>
          </w:tcPr>
          <w:p w14:paraId="5937DB1D" w14:textId="77777777" w:rsidR="003E47C6" w:rsidRDefault="00000000">
            <w:r>
              <w:rPr>
                <w:rFonts w:ascii="Calibri" w:eastAsia="Calibri" w:hAnsi="Calibri" w:cs="Calibri"/>
                <w:color w:val="000000"/>
              </w:rPr>
              <w:t>Reviews deep-learning architectures paired with wearable IMU/GPS data for injury-risk prediction, highlighting gains from temporal and multimodal fusion over single-sensor approaches.</w:t>
            </w:r>
          </w:p>
        </w:tc>
      </w:tr>
      <w:tr w:rsidR="003E47C6" w14:paraId="356A0530" w14:textId="77777777">
        <w:tblPrEx>
          <w:tblCellMar>
            <w:top w:w="0" w:type="dxa"/>
            <w:bottom w:w="0" w:type="dxa"/>
          </w:tblCellMar>
        </w:tblPrEx>
        <w:tc>
          <w:tcPr>
            <w:tcW w:w="400" w:type="dxa"/>
            <w:tcMar>
              <w:top w:w="100" w:type="dxa"/>
              <w:left w:w="120" w:type="dxa"/>
              <w:bottom w:w="100" w:type="dxa"/>
              <w:right w:w="120" w:type="dxa"/>
            </w:tcMar>
          </w:tcPr>
          <w:p w14:paraId="2E3EBB4E" w14:textId="77777777" w:rsidR="003E47C6" w:rsidRDefault="00000000">
            <w:r>
              <w:rPr>
                <w:rFonts w:ascii="Calibri" w:eastAsia="Calibri" w:hAnsi="Calibri" w:cs="Calibri"/>
                <w:color w:val="000000"/>
              </w:rPr>
              <w:t>2</w:t>
            </w:r>
          </w:p>
        </w:tc>
        <w:tc>
          <w:tcPr>
            <w:tcW w:w="2800" w:type="dxa"/>
            <w:tcMar>
              <w:top w:w="100" w:type="dxa"/>
              <w:left w:w="120" w:type="dxa"/>
              <w:bottom w:w="100" w:type="dxa"/>
              <w:right w:w="120" w:type="dxa"/>
            </w:tcMar>
          </w:tcPr>
          <w:p w14:paraId="37A46672" w14:textId="77777777" w:rsidR="003E47C6" w:rsidRDefault="00000000">
            <w:r>
              <w:rPr>
                <w:rFonts w:ascii="Calibri" w:eastAsia="Calibri" w:hAnsi="Calibri" w:cs="Calibri"/>
                <w:color w:val="000000"/>
              </w:rPr>
              <w:t>A novel lower extremity non-contact injury risk prediction model based on multimodal fusion and interpretable machine learning</w:t>
            </w:r>
          </w:p>
        </w:tc>
        <w:tc>
          <w:tcPr>
            <w:tcW w:w="700" w:type="dxa"/>
            <w:tcMar>
              <w:top w:w="100" w:type="dxa"/>
              <w:left w:w="120" w:type="dxa"/>
              <w:bottom w:w="100" w:type="dxa"/>
              <w:right w:w="120" w:type="dxa"/>
            </w:tcMar>
          </w:tcPr>
          <w:p w14:paraId="38FAE55A" w14:textId="77777777" w:rsidR="003E47C6" w:rsidRDefault="00000000">
            <w:r>
              <w:rPr>
                <w:rFonts w:ascii="Calibri" w:eastAsia="Calibri" w:hAnsi="Calibri" w:cs="Calibri"/>
                <w:color w:val="000000"/>
              </w:rPr>
              <w:t>2022-2023</w:t>
            </w:r>
          </w:p>
        </w:tc>
        <w:tc>
          <w:tcPr>
            <w:tcW w:w="2200" w:type="dxa"/>
            <w:tcMar>
              <w:top w:w="100" w:type="dxa"/>
              <w:left w:w="120" w:type="dxa"/>
              <w:bottom w:w="100" w:type="dxa"/>
              <w:right w:w="120" w:type="dxa"/>
            </w:tcMar>
          </w:tcPr>
          <w:p w14:paraId="0C3D818B" w14:textId="77777777" w:rsidR="003E47C6" w:rsidRDefault="00000000">
            <w:r>
              <w:rPr>
                <w:rFonts w:ascii="Calibri" w:eastAsia="Calibri" w:hAnsi="Calibri" w:cs="Calibri"/>
                <w:color w:val="000000"/>
              </w:rPr>
              <w:t>Frontiers in Bioengineering &amp; Biotechnology (PMC)</w:t>
            </w:r>
          </w:p>
        </w:tc>
        <w:tc>
          <w:tcPr>
            <w:tcW w:w="3500" w:type="dxa"/>
            <w:tcMar>
              <w:top w:w="100" w:type="dxa"/>
              <w:left w:w="120" w:type="dxa"/>
              <w:bottom w:w="100" w:type="dxa"/>
              <w:right w:w="120" w:type="dxa"/>
            </w:tcMar>
          </w:tcPr>
          <w:p w14:paraId="2E9F6ECA" w14:textId="77777777" w:rsidR="003E47C6" w:rsidRDefault="00000000">
            <w:r>
              <w:rPr>
                <w:rFonts w:ascii="Calibri" w:eastAsia="Calibri" w:hAnsi="Calibri" w:cs="Calibri"/>
                <w:color w:val="000000"/>
              </w:rPr>
              <w:t xml:space="preserve">Proposes a fused biomechanical + physiological feature model with SHAP-based interpretability, directly informing </w:t>
            </w:r>
            <w:proofErr w:type="spellStart"/>
            <w:r>
              <w:rPr>
                <w:rFonts w:ascii="Calibri" w:eastAsia="Calibri" w:hAnsi="Calibri" w:cs="Calibri"/>
                <w:color w:val="000000"/>
              </w:rPr>
              <w:t>AthleteShield's</w:t>
            </w:r>
            <w:proofErr w:type="spellEnd"/>
            <w:r>
              <w:rPr>
                <w:rFonts w:ascii="Calibri" w:eastAsia="Calibri" w:hAnsi="Calibri" w:cs="Calibri"/>
                <w:color w:val="000000"/>
              </w:rPr>
              <w:t xml:space="preserve"> explainability layer.</w:t>
            </w:r>
          </w:p>
        </w:tc>
      </w:tr>
      <w:tr w:rsidR="003E47C6" w14:paraId="23B1C9C3" w14:textId="77777777">
        <w:tblPrEx>
          <w:tblCellMar>
            <w:top w:w="0" w:type="dxa"/>
            <w:bottom w:w="0" w:type="dxa"/>
          </w:tblCellMar>
        </w:tblPrEx>
        <w:tc>
          <w:tcPr>
            <w:tcW w:w="400" w:type="dxa"/>
            <w:tcMar>
              <w:top w:w="100" w:type="dxa"/>
              <w:left w:w="120" w:type="dxa"/>
              <w:bottom w:w="100" w:type="dxa"/>
              <w:right w:w="120" w:type="dxa"/>
            </w:tcMar>
          </w:tcPr>
          <w:p w14:paraId="3F55D90E" w14:textId="77777777" w:rsidR="003E47C6" w:rsidRDefault="00000000">
            <w:r>
              <w:rPr>
                <w:rFonts w:ascii="Calibri" w:eastAsia="Calibri" w:hAnsi="Calibri" w:cs="Calibri"/>
                <w:color w:val="000000"/>
              </w:rPr>
              <w:t>3</w:t>
            </w:r>
          </w:p>
        </w:tc>
        <w:tc>
          <w:tcPr>
            <w:tcW w:w="2800" w:type="dxa"/>
            <w:tcMar>
              <w:top w:w="100" w:type="dxa"/>
              <w:left w:w="120" w:type="dxa"/>
              <w:bottom w:w="100" w:type="dxa"/>
              <w:right w:w="120" w:type="dxa"/>
            </w:tcMar>
          </w:tcPr>
          <w:p w14:paraId="5B74C706" w14:textId="77777777" w:rsidR="003E47C6" w:rsidRDefault="00000000">
            <w:r>
              <w:rPr>
                <w:rFonts w:ascii="Calibri" w:eastAsia="Calibri" w:hAnsi="Calibri" w:cs="Calibri"/>
                <w:color w:val="000000"/>
              </w:rPr>
              <w:t>Predicting Injuries in Football Based on Data Collected from GPS-Based Wearable Sensors</w:t>
            </w:r>
          </w:p>
        </w:tc>
        <w:tc>
          <w:tcPr>
            <w:tcW w:w="700" w:type="dxa"/>
            <w:tcMar>
              <w:top w:w="100" w:type="dxa"/>
              <w:left w:w="120" w:type="dxa"/>
              <w:bottom w:w="100" w:type="dxa"/>
              <w:right w:w="120" w:type="dxa"/>
            </w:tcMar>
          </w:tcPr>
          <w:p w14:paraId="2A042253" w14:textId="77777777" w:rsidR="003E47C6" w:rsidRDefault="00000000">
            <w:r>
              <w:rPr>
                <w:rFonts w:ascii="Calibri" w:eastAsia="Calibri" w:hAnsi="Calibri" w:cs="Calibri"/>
                <w:color w:val="000000"/>
              </w:rPr>
              <w:t>2023</w:t>
            </w:r>
          </w:p>
        </w:tc>
        <w:tc>
          <w:tcPr>
            <w:tcW w:w="2200" w:type="dxa"/>
            <w:tcMar>
              <w:top w:w="100" w:type="dxa"/>
              <w:left w:w="120" w:type="dxa"/>
              <w:bottom w:w="100" w:type="dxa"/>
              <w:right w:w="120" w:type="dxa"/>
            </w:tcMar>
          </w:tcPr>
          <w:p w14:paraId="7BA58844" w14:textId="77777777" w:rsidR="003E47C6" w:rsidRDefault="00000000">
            <w:r>
              <w:rPr>
                <w:rFonts w:ascii="Calibri" w:eastAsia="Calibri" w:hAnsi="Calibri" w:cs="Calibri"/>
                <w:color w:val="000000"/>
              </w:rPr>
              <w:t>Sensors, 23(3):1227</w:t>
            </w:r>
          </w:p>
        </w:tc>
        <w:tc>
          <w:tcPr>
            <w:tcW w:w="3500" w:type="dxa"/>
            <w:tcMar>
              <w:top w:w="100" w:type="dxa"/>
              <w:left w:w="120" w:type="dxa"/>
              <w:bottom w:w="100" w:type="dxa"/>
              <w:right w:w="120" w:type="dxa"/>
            </w:tcMar>
          </w:tcPr>
          <w:p w14:paraId="186988CC" w14:textId="77777777" w:rsidR="003E47C6" w:rsidRDefault="00000000">
            <w:r>
              <w:rPr>
                <w:rFonts w:ascii="Calibri" w:eastAsia="Calibri" w:hAnsi="Calibri" w:cs="Calibri"/>
                <w:color w:val="000000"/>
              </w:rPr>
              <w:t xml:space="preserve">Uses Catapult GPS-vest data with an </w:t>
            </w:r>
            <w:proofErr w:type="spellStart"/>
            <w:r>
              <w:rPr>
                <w:rFonts w:ascii="Calibri" w:eastAsia="Calibri" w:hAnsi="Calibri" w:cs="Calibri"/>
                <w:color w:val="000000"/>
              </w:rPr>
              <w:t>XGBoost</w:t>
            </w:r>
            <w:proofErr w:type="spellEnd"/>
            <w:r>
              <w:rPr>
                <w:rFonts w:ascii="Calibri" w:eastAsia="Calibri" w:hAnsi="Calibri" w:cs="Calibri"/>
                <w:color w:val="000000"/>
              </w:rPr>
              <w:t xml:space="preserve"> classifier on an imbalanced dataset (90% accuracy, 92% precision) - a direct architectural precedent for </w:t>
            </w:r>
            <w:proofErr w:type="spellStart"/>
            <w:r>
              <w:rPr>
                <w:rFonts w:ascii="Calibri" w:eastAsia="Calibri" w:hAnsi="Calibri" w:cs="Calibri"/>
                <w:color w:val="000000"/>
              </w:rPr>
              <w:t>AthleteShield's</w:t>
            </w:r>
            <w:proofErr w:type="spellEnd"/>
            <w:r>
              <w:rPr>
                <w:rFonts w:ascii="Calibri" w:eastAsia="Calibri" w:hAnsi="Calibri" w:cs="Calibri"/>
                <w:color w:val="000000"/>
              </w:rPr>
              <w:t xml:space="preserve"> GPS-to-</w:t>
            </w:r>
            <w:proofErr w:type="spellStart"/>
            <w:r>
              <w:rPr>
                <w:rFonts w:ascii="Calibri" w:eastAsia="Calibri" w:hAnsi="Calibri" w:cs="Calibri"/>
                <w:color w:val="000000"/>
              </w:rPr>
              <w:t>XGBoost</w:t>
            </w:r>
            <w:proofErr w:type="spellEnd"/>
            <w:r>
              <w:rPr>
                <w:rFonts w:ascii="Calibri" w:eastAsia="Calibri" w:hAnsi="Calibri" w:cs="Calibri"/>
                <w:color w:val="000000"/>
              </w:rPr>
              <w:t xml:space="preserve"> pipeline.</w:t>
            </w:r>
          </w:p>
        </w:tc>
      </w:tr>
      <w:tr w:rsidR="003E47C6" w14:paraId="7431D00F" w14:textId="77777777">
        <w:tblPrEx>
          <w:tblCellMar>
            <w:top w:w="0" w:type="dxa"/>
            <w:bottom w:w="0" w:type="dxa"/>
          </w:tblCellMar>
        </w:tblPrEx>
        <w:tc>
          <w:tcPr>
            <w:tcW w:w="400" w:type="dxa"/>
            <w:tcMar>
              <w:top w:w="100" w:type="dxa"/>
              <w:left w:w="120" w:type="dxa"/>
              <w:bottom w:w="100" w:type="dxa"/>
              <w:right w:w="120" w:type="dxa"/>
            </w:tcMar>
          </w:tcPr>
          <w:p w14:paraId="7695F489" w14:textId="77777777" w:rsidR="003E47C6" w:rsidRDefault="00000000">
            <w:r>
              <w:rPr>
                <w:rFonts w:ascii="Calibri" w:eastAsia="Calibri" w:hAnsi="Calibri" w:cs="Calibri"/>
                <w:color w:val="000000"/>
              </w:rPr>
              <w:t>4</w:t>
            </w:r>
          </w:p>
        </w:tc>
        <w:tc>
          <w:tcPr>
            <w:tcW w:w="2800" w:type="dxa"/>
            <w:tcMar>
              <w:top w:w="100" w:type="dxa"/>
              <w:left w:w="120" w:type="dxa"/>
              <w:bottom w:w="100" w:type="dxa"/>
              <w:right w:w="120" w:type="dxa"/>
            </w:tcMar>
          </w:tcPr>
          <w:p w14:paraId="71D31C89" w14:textId="77777777" w:rsidR="003E47C6" w:rsidRDefault="00000000">
            <w:r>
              <w:rPr>
                <w:rFonts w:ascii="Calibri" w:eastAsia="Calibri" w:hAnsi="Calibri" w:cs="Calibri"/>
                <w:color w:val="000000"/>
              </w:rPr>
              <w:t xml:space="preserve">Artificial intelligence and wearable sensors in sports injury risk prediction: </w:t>
            </w:r>
            <w:proofErr w:type="gramStart"/>
            <w:r>
              <w:rPr>
                <w:rFonts w:ascii="Calibri" w:eastAsia="Calibri" w:hAnsi="Calibri" w:cs="Calibri"/>
                <w:color w:val="000000"/>
              </w:rPr>
              <w:t>current status</w:t>
            </w:r>
            <w:proofErr w:type="gramEnd"/>
            <w:r>
              <w:rPr>
                <w:rFonts w:ascii="Calibri" w:eastAsia="Calibri" w:hAnsi="Calibri" w:cs="Calibri"/>
                <w:color w:val="000000"/>
              </w:rPr>
              <w:t xml:space="preserve"> and future perspectives</w:t>
            </w:r>
          </w:p>
        </w:tc>
        <w:tc>
          <w:tcPr>
            <w:tcW w:w="700" w:type="dxa"/>
            <w:tcMar>
              <w:top w:w="100" w:type="dxa"/>
              <w:left w:w="120" w:type="dxa"/>
              <w:bottom w:w="100" w:type="dxa"/>
              <w:right w:w="120" w:type="dxa"/>
            </w:tcMar>
          </w:tcPr>
          <w:p w14:paraId="4AFA9BD8" w14:textId="77777777" w:rsidR="003E47C6" w:rsidRDefault="00000000">
            <w:r>
              <w:rPr>
                <w:rFonts w:ascii="Calibri" w:eastAsia="Calibri" w:hAnsi="Calibri" w:cs="Calibri"/>
                <w:color w:val="000000"/>
              </w:rPr>
              <w:t>2026</w:t>
            </w:r>
          </w:p>
        </w:tc>
        <w:tc>
          <w:tcPr>
            <w:tcW w:w="2200" w:type="dxa"/>
            <w:tcMar>
              <w:top w:w="100" w:type="dxa"/>
              <w:left w:w="120" w:type="dxa"/>
              <w:bottom w:w="100" w:type="dxa"/>
              <w:right w:w="120" w:type="dxa"/>
            </w:tcMar>
          </w:tcPr>
          <w:p w14:paraId="0B3992DA" w14:textId="77777777" w:rsidR="003E47C6" w:rsidRDefault="00000000">
            <w:r>
              <w:rPr>
                <w:rFonts w:ascii="Calibri" w:eastAsia="Calibri" w:hAnsi="Calibri" w:cs="Calibri"/>
                <w:color w:val="000000"/>
              </w:rPr>
              <w:t>Annals of Medicine (Taylor &amp; Francis)</w:t>
            </w:r>
          </w:p>
        </w:tc>
        <w:tc>
          <w:tcPr>
            <w:tcW w:w="3500" w:type="dxa"/>
            <w:tcMar>
              <w:top w:w="100" w:type="dxa"/>
              <w:left w:w="120" w:type="dxa"/>
              <w:bottom w:w="100" w:type="dxa"/>
              <w:right w:w="120" w:type="dxa"/>
            </w:tcMar>
          </w:tcPr>
          <w:p w14:paraId="3AC35F75" w14:textId="77777777" w:rsidR="003E47C6" w:rsidRDefault="00000000">
            <w:r>
              <w:rPr>
                <w:rFonts w:ascii="Calibri" w:eastAsia="Calibri" w:hAnsi="Calibri" w:cs="Calibri"/>
                <w:color w:val="000000"/>
              </w:rPr>
              <w:t xml:space="preserve">Narrative review of IMU, EMG, and flexible-electronics wearables with deep-learning fusion; flags data heterogeneity, </w:t>
            </w:r>
            <w:proofErr w:type="spellStart"/>
            <w:r>
              <w:rPr>
                <w:rFonts w:ascii="Calibri" w:eastAsia="Calibri" w:hAnsi="Calibri" w:cs="Calibri"/>
                <w:color w:val="000000"/>
              </w:rPr>
              <w:t>generalisability</w:t>
            </w:r>
            <w:proofErr w:type="spellEnd"/>
            <w:r>
              <w:rPr>
                <w:rFonts w:ascii="Calibri" w:eastAsia="Calibri" w:hAnsi="Calibri" w:cs="Calibri"/>
                <w:color w:val="000000"/>
              </w:rPr>
              <w:t>, and privacy as open challenges relevant to edge deployment.</w:t>
            </w:r>
          </w:p>
        </w:tc>
      </w:tr>
      <w:tr w:rsidR="003E47C6" w14:paraId="57FE70B6" w14:textId="77777777">
        <w:tblPrEx>
          <w:tblCellMar>
            <w:top w:w="0" w:type="dxa"/>
            <w:bottom w:w="0" w:type="dxa"/>
          </w:tblCellMar>
        </w:tblPrEx>
        <w:tc>
          <w:tcPr>
            <w:tcW w:w="400" w:type="dxa"/>
            <w:tcMar>
              <w:top w:w="100" w:type="dxa"/>
              <w:left w:w="120" w:type="dxa"/>
              <w:bottom w:w="100" w:type="dxa"/>
              <w:right w:w="120" w:type="dxa"/>
            </w:tcMar>
          </w:tcPr>
          <w:p w14:paraId="3607D75F" w14:textId="77777777" w:rsidR="003E47C6" w:rsidRDefault="00000000">
            <w:r>
              <w:rPr>
                <w:rFonts w:ascii="Calibri" w:eastAsia="Calibri" w:hAnsi="Calibri" w:cs="Calibri"/>
                <w:color w:val="000000"/>
              </w:rPr>
              <w:t>5</w:t>
            </w:r>
          </w:p>
        </w:tc>
        <w:tc>
          <w:tcPr>
            <w:tcW w:w="2800" w:type="dxa"/>
            <w:tcMar>
              <w:top w:w="100" w:type="dxa"/>
              <w:left w:w="120" w:type="dxa"/>
              <w:bottom w:w="100" w:type="dxa"/>
              <w:right w:w="120" w:type="dxa"/>
            </w:tcMar>
          </w:tcPr>
          <w:p w14:paraId="65DE1E2B" w14:textId="77777777" w:rsidR="003E47C6" w:rsidRDefault="00000000">
            <w:r>
              <w:rPr>
                <w:rFonts w:ascii="Calibri" w:eastAsia="Calibri" w:hAnsi="Calibri" w:cs="Calibri"/>
                <w:color w:val="000000"/>
              </w:rPr>
              <w:t>Construction and application of a model for predicting athletes' injury risk based on machine learning</w:t>
            </w:r>
          </w:p>
        </w:tc>
        <w:tc>
          <w:tcPr>
            <w:tcW w:w="700" w:type="dxa"/>
            <w:tcMar>
              <w:top w:w="100" w:type="dxa"/>
              <w:left w:w="120" w:type="dxa"/>
              <w:bottom w:w="100" w:type="dxa"/>
              <w:right w:w="120" w:type="dxa"/>
            </w:tcMar>
          </w:tcPr>
          <w:p w14:paraId="15383C7A" w14:textId="77777777" w:rsidR="003E47C6" w:rsidRDefault="00000000">
            <w:r>
              <w:rPr>
                <w:rFonts w:ascii="Calibri" w:eastAsia="Calibri" w:hAnsi="Calibri" w:cs="Calibri"/>
                <w:color w:val="000000"/>
              </w:rPr>
              <w:t>2024-2025</w:t>
            </w:r>
          </w:p>
        </w:tc>
        <w:tc>
          <w:tcPr>
            <w:tcW w:w="2200" w:type="dxa"/>
            <w:tcMar>
              <w:top w:w="100" w:type="dxa"/>
              <w:left w:w="120" w:type="dxa"/>
              <w:bottom w:w="100" w:type="dxa"/>
              <w:right w:w="120" w:type="dxa"/>
            </w:tcMar>
          </w:tcPr>
          <w:p w14:paraId="2974DA88" w14:textId="77777777" w:rsidR="003E47C6" w:rsidRDefault="00000000">
            <w:proofErr w:type="spellStart"/>
            <w:r>
              <w:rPr>
                <w:rFonts w:ascii="Calibri" w:eastAsia="Calibri" w:hAnsi="Calibri" w:cs="Calibri"/>
                <w:color w:val="000000"/>
              </w:rPr>
              <w:t>PeerJ</w:t>
            </w:r>
            <w:proofErr w:type="spellEnd"/>
            <w:r>
              <w:rPr>
                <w:rFonts w:ascii="Calibri" w:eastAsia="Calibri" w:hAnsi="Calibri" w:cs="Calibri"/>
                <w:color w:val="000000"/>
              </w:rPr>
              <w:t xml:space="preserve"> / PMC</w:t>
            </w:r>
          </w:p>
        </w:tc>
        <w:tc>
          <w:tcPr>
            <w:tcW w:w="3500" w:type="dxa"/>
            <w:tcMar>
              <w:top w:w="100" w:type="dxa"/>
              <w:left w:w="120" w:type="dxa"/>
              <w:bottom w:w="100" w:type="dxa"/>
              <w:right w:w="120" w:type="dxa"/>
            </w:tcMar>
          </w:tcPr>
          <w:p w14:paraId="02F04E74" w14:textId="77777777" w:rsidR="003E47C6" w:rsidRDefault="00000000">
            <w:r>
              <w:rPr>
                <w:rFonts w:ascii="Calibri" w:eastAsia="Calibri" w:hAnsi="Calibri" w:cs="Calibri"/>
                <w:color w:val="000000"/>
              </w:rPr>
              <w:t>Builds a supervised ML pipeline on training-load and screening data, comparing ensemble tree methods against baseline regression.</w:t>
            </w:r>
          </w:p>
        </w:tc>
      </w:tr>
      <w:tr w:rsidR="003E47C6" w14:paraId="5EDDA559" w14:textId="77777777">
        <w:tblPrEx>
          <w:tblCellMar>
            <w:top w:w="0" w:type="dxa"/>
            <w:bottom w:w="0" w:type="dxa"/>
          </w:tblCellMar>
        </w:tblPrEx>
        <w:tc>
          <w:tcPr>
            <w:tcW w:w="400" w:type="dxa"/>
            <w:tcMar>
              <w:top w:w="100" w:type="dxa"/>
              <w:left w:w="120" w:type="dxa"/>
              <w:bottom w:w="100" w:type="dxa"/>
              <w:right w:w="120" w:type="dxa"/>
            </w:tcMar>
          </w:tcPr>
          <w:p w14:paraId="5736D547" w14:textId="77777777" w:rsidR="003E47C6" w:rsidRDefault="00000000">
            <w:r>
              <w:rPr>
                <w:rFonts w:ascii="Calibri" w:eastAsia="Calibri" w:hAnsi="Calibri" w:cs="Calibri"/>
                <w:color w:val="000000"/>
              </w:rPr>
              <w:t>6</w:t>
            </w:r>
          </w:p>
        </w:tc>
        <w:tc>
          <w:tcPr>
            <w:tcW w:w="2800" w:type="dxa"/>
            <w:tcMar>
              <w:top w:w="100" w:type="dxa"/>
              <w:left w:w="120" w:type="dxa"/>
              <w:bottom w:w="100" w:type="dxa"/>
              <w:right w:w="120" w:type="dxa"/>
            </w:tcMar>
          </w:tcPr>
          <w:p w14:paraId="6DA0E97E" w14:textId="77777777" w:rsidR="003E47C6" w:rsidRDefault="00000000">
            <w:r>
              <w:rPr>
                <w:rFonts w:ascii="Calibri" w:eastAsia="Calibri" w:hAnsi="Calibri" w:cs="Calibri"/>
                <w:color w:val="000000"/>
              </w:rPr>
              <w:t xml:space="preserve">Machine learning approaches to injury risk prediction in </w:t>
            </w:r>
            <w:r>
              <w:rPr>
                <w:rFonts w:ascii="Calibri" w:eastAsia="Calibri" w:hAnsi="Calibri" w:cs="Calibri"/>
                <w:color w:val="000000"/>
              </w:rPr>
              <w:lastRenderedPageBreak/>
              <w:t>sport: a scoping review with evidence synthesis</w:t>
            </w:r>
          </w:p>
        </w:tc>
        <w:tc>
          <w:tcPr>
            <w:tcW w:w="700" w:type="dxa"/>
            <w:tcMar>
              <w:top w:w="100" w:type="dxa"/>
              <w:left w:w="120" w:type="dxa"/>
              <w:bottom w:w="100" w:type="dxa"/>
              <w:right w:w="120" w:type="dxa"/>
            </w:tcMar>
          </w:tcPr>
          <w:p w14:paraId="512A8BC5" w14:textId="77777777" w:rsidR="003E47C6" w:rsidRDefault="00000000">
            <w:r>
              <w:rPr>
                <w:rFonts w:ascii="Calibri" w:eastAsia="Calibri" w:hAnsi="Calibri" w:cs="Calibri"/>
                <w:color w:val="000000"/>
              </w:rPr>
              <w:lastRenderedPageBreak/>
              <w:t>2024</w:t>
            </w:r>
          </w:p>
        </w:tc>
        <w:tc>
          <w:tcPr>
            <w:tcW w:w="2200" w:type="dxa"/>
            <w:tcMar>
              <w:top w:w="100" w:type="dxa"/>
              <w:left w:w="120" w:type="dxa"/>
              <w:bottom w:w="100" w:type="dxa"/>
              <w:right w:w="120" w:type="dxa"/>
            </w:tcMar>
          </w:tcPr>
          <w:p w14:paraId="6840EE4A" w14:textId="77777777" w:rsidR="003E47C6" w:rsidRDefault="00000000">
            <w:r>
              <w:rPr>
                <w:rFonts w:ascii="Calibri" w:eastAsia="Calibri" w:hAnsi="Calibri" w:cs="Calibri"/>
                <w:color w:val="000000"/>
              </w:rPr>
              <w:t>British Journal of Sports Medicine</w:t>
            </w:r>
          </w:p>
        </w:tc>
        <w:tc>
          <w:tcPr>
            <w:tcW w:w="3500" w:type="dxa"/>
            <w:tcMar>
              <w:top w:w="100" w:type="dxa"/>
              <w:left w:w="120" w:type="dxa"/>
              <w:bottom w:w="100" w:type="dxa"/>
              <w:right w:w="120" w:type="dxa"/>
            </w:tcMar>
          </w:tcPr>
          <w:p w14:paraId="1E02720A" w14:textId="77777777" w:rsidR="003E47C6" w:rsidRDefault="00000000">
            <w:proofErr w:type="spellStart"/>
            <w:r>
              <w:rPr>
                <w:rFonts w:ascii="Calibri" w:eastAsia="Calibri" w:hAnsi="Calibri" w:cs="Calibri"/>
                <w:color w:val="000000"/>
              </w:rPr>
              <w:t>Synthesises</w:t>
            </w:r>
            <w:proofErr w:type="spellEnd"/>
            <w:r>
              <w:rPr>
                <w:rFonts w:ascii="Calibri" w:eastAsia="Calibri" w:hAnsi="Calibri" w:cs="Calibri"/>
                <w:color w:val="000000"/>
              </w:rPr>
              <w:t xml:space="preserve"> GPS-, wellness-, RPE-, and screening-based ML studies; finds tree-</w:t>
            </w:r>
            <w:r>
              <w:rPr>
                <w:rFonts w:ascii="Calibri" w:eastAsia="Calibri" w:hAnsi="Calibri" w:cs="Calibri"/>
                <w:color w:val="000000"/>
              </w:rPr>
              <w:lastRenderedPageBreak/>
              <w:t xml:space="preserve">based ensembles (RF, </w:t>
            </w:r>
            <w:proofErr w:type="spellStart"/>
            <w:r>
              <w:rPr>
                <w:rFonts w:ascii="Calibri" w:eastAsia="Calibri" w:hAnsi="Calibri" w:cs="Calibri"/>
                <w:color w:val="000000"/>
              </w:rPr>
              <w:t>XGBoost</w:t>
            </w:r>
            <w:proofErr w:type="spellEnd"/>
            <w:r>
              <w:rPr>
                <w:rFonts w:ascii="Calibri" w:eastAsia="Calibri" w:hAnsi="Calibri" w:cs="Calibri"/>
                <w:color w:val="000000"/>
              </w:rPr>
              <w:t xml:space="preserve">) consistently top performers, supporting </w:t>
            </w:r>
            <w:proofErr w:type="spellStart"/>
            <w:r>
              <w:rPr>
                <w:rFonts w:ascii="Calibri" w:eastAsia="Calibri" w:hAnsi="Calibri" w:cs="Calibri"/>
                <w:color w:val="000000"/>
              </w:rPr>
              <w:t>AthleteShield's</w:t>
            </w:r>
            <w:proofErr w:type="spellEnd"/>
            <w:r>
              <w:rPr>
                <w:rFonts w:ascii="Calibri" w:eastAsia="Calibri" w:hAnsi="Calibri" w:cs="Calibri"/>
                <w:color w:val="000000"/>
              </w:rPr>
              <w:t xml:space="preserve"> model choice.</w:t>
            </w:r>
          </w:p>
        </w:tc>
      </w:tr>
      <w:tr w:rsidR="003E47C6" w14:paraId="54E1012C" w14:textId="77777777">
        <w:tblPrEx>
          <w:tblCellMar>
            <w:top w:w="0" w:type="dxa"/>
            <w:bottom w:w="0" w:type="dxa"/>
          </w:tblCellMar>
        </w:tblPrEx>
        <w:tc>
          <w:tcPr>
            <w:tcW w:w="400" w:type="dxa"/>
            <w:tcMar>
              <w:top w:w="100" w:type="dxa"/>
              <w:left w:w="120" w:type="dxa"/>
              <w:bottom w:w="100" w:type="dxa"/>
              <w:right w:w="120" w:type="dxa"/>
            </w:tcMar>
          </w:tcPr>
          <w:p w14:paraId="781D3E9D" w14:textId="77777777" w:rsidR="003E47C6" w:rsidRDefault="00000000">
            <w:r>
              <w:rPr>
                <w:rFonts w:ascii="Calibri" w:eastAsia="Calibri" w:hAnsi="Calibri" w:cs="Calibri"/>
                <w:color w:val="000000"/>
              </w:rPr>
              <w:lastRenderedPageBreak/>
              <w:t>7</w:t>
            </w:r>
          </w:p>
        </w:tc>
        <w:tc>
          <w:tcPr>
            <w:tcW w:w="2800" w:type="dxa"/>
            <w:tcMar>
              <w:top w:w="100" w:type="dxa"/>
              <w:left w:w="120" w:type="dxa"/>
              <w:bottom w:w="100" w:type="dxa"/>
              <w:right w:w="120" w:type="dxa"/>
            </w:tcMar>
          </w:tcPr>
          <w:p w14:paraId="14F813D6" w14:textId="77777777" w:rsidR="003E47C6" w:rsidRDefault="00000000">
            <w:r>
              <w:rPr>
                <w:rFonts w:ascii="Calibri" w:eastAsia="Calibri" w:hAnsi="Calibri" w:cs="Calibri"/>
                <w:color w:val="000000"/>
              </w:rPr>
              <w:t xml:space="preserve">Machine learning framework for predicting athletic injuries and </w:t>
            </w:r>
            <w:proofErr w:type="spellStart"/>
            <w:r>
              <w:rPr>
                <w:rFonts w:ascii="Calibri" w:eastAsia="Calibri" w:hAnsi="Calibri" w:cs="Calibri"/>
                <w:color w:val="000000"/>
              </w:rPr>
              <w:t>optimising</w:t>
            </w:r>
            <w:proofErr w:type="spellEnd"/>
            <w:r>
              <w:rPr>
                <w:rFonts w:ascii="Calibri" w:eastAsia="Calibri" w:hAnsi="Calibri" w:cs="Calibri"/>
                <w:color w:val="000000"/>
              </w:rPr>
              <w:t xml:space="preserve"> performance</w:t>
            </w:r>
          </w:p>
        </w:tc>
        <w:tc>
          <w:tcPr>
            <w:tcW w:w="700" w:type="dxa"/>
            <w:tcMar>
              <w:top w:w="100" w:type="dxa"/>
              <w:left w:w="120" w:type="dxa"/>
              <w:bottom w:w="100" w:type="dxa"/>
              <w:right w:w="120" w:type="dxa"/>
            </w:tcMar>
          </w:tcPr>
          <w:p w14:paraId="0C1DA388" w14:textId="77777777" w:rsidR="003E47C6" w:rsidRDefault="00000000">
            <w:r>
              <w:rPr>
                <w:rFonts w:ascii="Calibri" w:eastAsia="Calibri" w:hAnsi="Calibri" w:cs="Calibri"/>
                <w:color w:val="000000"/>
              </w:rPr>
              <w:t>2025</w:t>
            </w:r>
          </w:p>
        </w:tc>
        <w:tc>
          <w:tcPr>
            <w:tcW w:w="2200" w:type="dxa"/>
            <w:tcMar>
              <w:top w:w="100" w:type="dxa"/>
              <w:left w:w="120" w:type="dxa"/>
              <w:bottom w:w="100" w:type="dxa"/>
              <w:right w:w="120" w:type="dxa"/>
            </w:tcMar>
          </w:tcPr>
          <w:p w14:paraId="68174104" w14:textId="77777777" w:rsidR="003E47C6" w:rsidRDefault="00000000">
            <w:r>
              <w:rPr>
                <w:rFonts w:ascii="Calibri" w:eastAsia="Calibri" w:hAnsi="Calibri" w:cs="Calibri"/>
                <w:color w:val="000000"/>
              </w:rPr>
              <w:t>BMC Sports Science, Medicine and Rehabilitation</w:t>
            </w:r>
          </w:p>
        </w:tc>
        <w:tc>
          <w:tcPr>
            <w:tcW w:w="3500" w:type="dxa"/>
            <w:tcMar>
              <w:top w:w="100" w:type="dxa"/>
              <w:left w:w="120" w:type="dxa"/>
              <w:bottom w:w="100" w:type="dxa"/>
              <w:right w:w="120" w:type="dxa"/>
            </w:tcMar>
          </w:tcPr>
          <w:p w14:paraId="5F262186" w14:textId="77777777" w:rsidR="003E47C6" w:rsidRDefault="00000000">
            <w:r>
              <w:rPr>
                <w:rFonts w:ascii="Calibri" w:eastAsia="Calibri" w:hAnsi="Calibri" w:cs="Calibri"/>
                <w:color w:val="000000"/>
              </w:rPr>
              <w:t xml:space="preserve">Trains RF, </w:t>
            </w:r>
            <w:proofErr w:type="spellStart"/>
            <w:r>
              <w:rPr>
                <w:rFonts w:ascii="Calibri" w:eastAsia="Calibri" w:hAnsi="Calibri" w:cs="Calibri"/>
                <w:color w:val="000000"/>
              </w:rPr>
              <w:t>XGBoost</w:t>
            </w:r>
            <w:proofErr w:type="spellEnd"/>
            <w:r>
              <w:rPr>
                <w:rFonts w:ascii="Calibri" w:eastAsia="Calibri" w:hAnsi="Calibri" w:cs="Calibri"/>
                <w:color w:val="000000"/>
              </w:rPr>
              <w:t>, and neural-network classifiers on workload/recovery/performance features for collegiate athletes; RF achieves the strongest accuracy and ROC-AUC.</w:t>
            </w:r>
          </w:p>
        </w:tc>
      </w:tr>
      <w:tr w:rsidR="003E47C6" w14:paraId="7FAC04DE" w14:textId="77777777">
        <w:tblPrEx>
          <w:tblCellMar>
            <w:top w:w="0" w:type="dxa"/>
            <w:bottom w:w="0" w:type="dxa"/>
          </w:tblCellMar>
        </w:tblPrEx>
        <w:tc>
          <w:tcPr>
            <w:tcW w:w="400" w:type="dxa"/>
            <w:tcMar>
              <w:top w:w="100" w:type="dxa"/>
              <w:left w:w="120" w:type="dxa"/>
              <w:bottom w:w="100" w:type="dxa"/>
              <w:right w:w="120" w:type="dxa"/>
            </w:tcMar>
          </w:tcPr>
          <w:p w14:paraId="56F6D99D" w14:textId="77777777" w:rsidR="003E47C6" w:rsidRDefault="00000000">
            <w:r>
              <w:rPr>
                <w:rFonts w:ascii="Calibri" w:eastAsia="Calibri" w:hAnsi="Calibri" w:cs="Calibri"/>
                <w:color w:val="000000"/>
              </w:rPr>
              <w:t>8</w:t>
            </w:r>
          </w:p>
        </w:tc>
        <w:tc>
          <w:tcPr>
            <w:tcW w:w="2800" w:type="dxa"/>
            <w:tcMar>
              <w:top w:w="100" w:type="dxa"/>
              <w:left w:w="120" w:type="dxa"/>
              <w:bottom w:w="100" w:type="dxa"/>
              <w:right w:w="120" w:type="dxa"/>
            </w:tcMar>
          </w:tcPr>
          <w:p w14:paraId="570733B3" w14:textId="77777777" w:rsidR="003E47C6" w:rsidRDefault="00000000">
            <w:r>
              <w:rPr>
                <w:rFonts w:ascii="Calibri" w:eastAsia="Calibri" w:hAnsi="Calibri" w:cs="Calibri"/>
                <w:color w:val="000000"/>
              </w:rPr>
              <w:t>Prediction of football injuries using GPS-based data in professional football players: a machine learning approach</w:t>
            </w:r>
          </w:p>
        </w:tc>
        <w:tc>
          <w:tcPr>
            <w:tcW w:w="700" w:type="dxa"/>
            <w:tcMar>
              <w:top w:w="100" w:type="dxa"/>
              <w:left w:w="120" w:type="dxa"/>
              <w:bottom w:w="100" w:type="dxa"/>
              <w:right w:w="120" w:type="dxa"/>
            </w:tcMar>
          </w:tcPr>
          <w:p w14:paraId="4A5747CC" w14:textId="77777777" w:rsidR="003E47C6" w:rsidRDefault="00000000">
            <w:r>
              <w:rPr>
                <w:rFonts w:ascii="Calibri" w:eastAsia="Calibri" w:hAnsi="Calibri" w:cs="Calibri"/>
                <w:color w:val="000000"/>
              </w:rPr>
              <w:t>2025</w:t>
            </w:r>
          </w:p>
        </w:tc>
        <w:tc>
          <w:tcPr>
            <w:tcW w:w="2200" w:type="dxa"/>
            <w:tcMar>
              <w:top w:w="100" w:type="dxa"/>
              <w:left w:w="120" w:type="dxa"/>
              <w:bottom w:w="100" w:type="dxa"/>
              <w:right w:w="120" w:type="dxa"/>
            </w:tcMar>
          </w:tcPr>
          <w:p w14:paraId="116A3AEC" w14:textId="77777777" w:rsidR="003E47C6" w:rsidRDefault="00000000">
            <w:r>
              <w:rPr>
                <w:rFonts w:ascii="Calibri" w:eastAsia="Calibri" w:hAnsi="Calibri" w:cs="Calibri"/>
                <w:color w:val="000000"/>
              </w:rPr>
              <w:t>Frontiers in Sports and Active Living</w:t>
            </w:r>
          </w:p>
        </w:tc>
        <w:tc>
          <w:tcPr>
            <w:tcW w:w="3500" w:type="dxa"/>
            <w:tcMar>
              <w:top w:w="100" w:type="dxa"/>
              <w:left w:w="120" w:type="dxa"/>
              <w:bottom w:w="100" w:type="dxa"/>
              <w:right w:w="120" w:type="dxa"/>
            </w:tcMar>
          </w:tcPr>
          <w:p w14:paraId="33633319" w14:textId="77777777" w:rsidR="003E47C6" w:rsidRDefault="00000000">
            <w:r>
              <w:rPr>
                <w:rFonts w:ascii="Calibri" w:eastAsia="Calibri" w:hAnsi="Calibri" w:cs="Calibri"/>
                <w:color w:val="000000"/>
              </w:rPr>
              <w:t xml:space="preserve">Applies </w:t>
            </w:r>
            <w:proofErr w:type="spellStart"/>
            <w:r>
              <w:rPr>
                <w:rFonts w:ascii="Calibri" w:eastAsia="Calibri" w:hAnsi="Calibri" w:cs="Calibri"/>
                <w:color w:val="000000"/>
              </w:rPr>
              <w:t>XGBoost</w:t>
            </w:r>
            <w:proofErr w:type="spellEnd"/>
            <w:r>
              <w:rPr>
                <w:rFonts w:ascii="Calibri" w:eastAsia="Calibri" w:hAnsi="Calibri" w:cs="Calibri"/>
                <w:color w:val="000000"/>
              </w:rPr>
              <w:t xml:space="preserve"> to 7-day:28-day </w:t>
            </w:r>
            <w:proofErr w:type="spellStart"/>
            <w:proofErr w:type="gramStart"/>
            <w:r>
              <w:rPr>
                <w:rFonts w:ascii="Calibri" w:eastAsia="Calibri" w:hAnsi="Calibri" w:cs="Calibri"/>
                <w:color w:val="000000"/>
              </w:rPr>
              <w:t>acute:chronic</w:t>
            </w:r>
            <w:proofErr w:type="spellEnd"/>
            <w:proofErr w:type="gramEnd"/>
            <w:r>
              <w:rPr>
                <w:rFonts w:ascii="Calibri" w:eastAsia="Calibri" w:hAnsi="Calibri" w:cs="Calibri"/>
                <w:color w:val="000000"/>
              </w:rPr>
              <w:t xml:space="preserve"> workload ratio features from GPS data, closely matching </w:t>
            </w:r>
            <w:proofErr w:type="spellStart"/>
            <w:r>
              <w:rPr>
                <w:rFonts w:ascii="Calibri" w:eastAsia="Calibri" w:hAnsi="Calibri" w:cs="Calibri"/>
                <w:color w:val="000000"/>
              </w:rPr>
              <w:t>AthleteShield's</w:t>
            </w:r>
            <w:proofErr w:type="spellEnd"/>
            <w:r>
              <w:rPr>
                <w:rFonts w:ascii="Calibri" w:eastAsia="Calibri" w:hAnsi="Calibri" w:cs="Calibri"/>
                <w:color w:val="000000"/>
              </w:rPr>
              <w:t xml:space="preserve"> ACWR feature-engineering step.</w:t>
            </w:r>
          </w:p>
        </w:tc>
      </w:tr>
      <w:tr w:rsidR="003E47C6" w14:paraId="198BC5E8" w14:textId="77777777">
        <w:tblPrEx>
          <w:tblCellMar>
            <w:top w:w="0" w:type="dxa"/>
            <w:bottom w:w="0" w:type="dxa"/>
          </w:tblCellMar>
        </w:tblPrEx>
        <w:tc>
          <w:tcPr>
            <w:tcW w:w="400" w:type="dxa"/>
            <w:tcMar>
              <w:top w:w="100" w:type="dxa"/>
              <w:left w:w="120" w:type="dxa"/>
              <w:bottom w:w="100" w:type="dxa"/>
              <w:right w:w="120" w:type="dxa"/>
            </w:tcMar>
          </w:tcPr>
          <w:p w14:paraId="0543C119" w14:textId="77777777" w:rsidR="003E47C6" w:rsidRDefault="00000000">
            <w:r>
              <w:rPr>
                <w:rFonts w:ascii="Calibri" w:eastAsia="Calibri" w:hAnsi="Calibri" w:cs="Calibri"/>
                <w:color w:val="000000"/>
              </w:rPr>
              <w:t>9</w:t>
            </w:r>
          </w:p>
        </w:tc>
        <w:tc>
          <w:tcPr>
            <w:tcW w:w="2800" w:type="dxa"/>
            <w:tcMar>
              <w:top w:w="100" w:type="dxa"/>
              <w:left w:w="120" w:type="dxa"/>
              <w:bottom w:w="100" w:type="dxa"/>
              <w:right w:w="120" w:type="dxa"/>
            </w:tcMar>
          </w:tcPr>
          <w:p w14:paraId="135386B8" w14:textId="77777777" w:rsidR="003E47C6" w:rsidRDefault="00000000">
            <w:r>
              <w:rPr>
                <w:rFonts w:ascii="Calibri" w:eastAsia="Calibri" w:hAnsi="Calibri" w:cs="Calibri"/>
                <w:color w:val="000000"/>
              </w:rPr>
              <w:t>Time-to-injury forecasting in elite football: a survival-analysis approach with tree-ensemble baselines</w:t>
            </w:r>
          </w:p>
        </w:tc>
        <w:tc>
          <w:tcPr>
            <w:tcW w:w="700" w:type="dxa"/>
            <w:tcMar>
              <w:top w:w="100" w:type="dxa"/>
              <w:left w:w="120" w:type="dxa"/>
              <w:bottom w:w="100" w:type="dxa"/>
              <w:right w:w="120" w:type="dxa"/>
            </w:tcMar>
          </w:tcPr>
          <w:p w14:paraId="066401E3" w14:textId="77777777" w:rsidR="003E47C6" w:rsidRDefault="00000000">
            <w:r>
              <w:rPr>
                <w:rFonts w:ascii="Calibri" w:eastAsia="Calibri" w:hAnsi="Calibri" w:cs="Calibri"/>
                <w:color w:val="000000"/>
              </w:rPr>
              <w:t>2026</w:t>
            </w:r>
          </w:p>
        </w:tc>
        <w:tc>
          <w:tcPr>
            <w:tcW w:w="2200" w:type="dxa"/>
            <w:tcMar>
              <w:top w:w="100" w:type="dxa"/>
              <w:left w:w="120" w:type="dxa"/>
              <w:bottom w:w="100" w:type="dxa"/>
              <w:right w:w="120" w:type="dxa"/>
            </w:tcMar>
          </w:tcPr>
          <w:p w14:paraId="45A9080E" w14:textId="77777777" w:rsidR="003E47C6" w:rsidRDefault="00000000">
            <w:proofErr w:type="spellStart"/>
            <w:r>
              <w:rPr>
                <w:rFonts w:ascii="Calibri" w:eastAsia="Calibri" w:hAnsi="Calibri" w:cs="Calibri"/>
                <w:color w:val="000000"/>
              </w:rPr>
              <w:t>arXiv</w:t>
            </w:r>
            <w:proofErr w:type="spellEnd"/>
            <w:r>
              <w:rPr>
                <w:rFonts w:ascii="Calibri" w:eastAsia="Calibri" w:hAnsi="Calibri" w:cs="Calibri"/>
                <w:color w:val="000000"/>
              </w:rPr>
              <w:t xml:space="preserve"> preprint</w:t>
            </w:r>
          </w:p>
        </w:tc>
        <w:tc>
          <w:tcPr>
            <w:tcW w:w="3500" w:type="dxa"/>
            <w:tcMar>
              <w:top w:w="100" w:type="dxa"/>
              <w:left w:w="120" w:type="dxa"/>
              <w:bottom w:w="100" w:type="dxa"/>
              <w:right w:w="120" w:type="dxa"/>
            </w:tcMar>
          </w:tcPr>
          <w:p w14:paraId="00A6C979" w14:textId="77777777" w:rsidR="003E47C6" w:rsidRDefault="00000000">
            <w:r>
              <w:rPr>
                <w:rFonts w:ascii="Calibri" w:eastAsia="Calibri" w:hAnsi="Calibri" w:cs="Calibri"/>
                <w:color w:val="000000"/>
              </w:rPr>
              <w:t xml:space="preserve">Benchmarks </w:t>
            </w:r>
            <w:proofErr w:type="spellStart"/>
            <w:r>
              <w:rPr>
                <w:rFonts w:ascii="Calibri" w:eastAsia="Calibri" w:hAnsi="Calibri" w:cs="Calibri"/>
                <w:color w:val="000000"/>
              </w:rPr>
              <w:t>XGBoost</w:t>
            </w:r>
            <w:proofErr w:type="spellEnd"/>
            <w:r>
              <w:rPr>
                <w:rFonts w:ascii="Calibri" w:eastAsia="Calibri" w:hAnsi="Calibri" w:cs="Calibri"/>
                <w:color w:val="000000"/>
              </w:rPr>
              <w:t xml:space="preserve">, RF, and logistic regression against a deep survival model for next-day injury forecasting using F1/recall/AUC-weighted evaluation - directly relevant to </w:t>
            </w:r>
            <w:proofErr w:type="spellStart"/>
            <w:r>
              <w:rPr>
                <w:rFonts w:ascii="Calibri" w:eastAsia="Calibri" w:hAnsi="Calibri" w:cs="Calibri"/>
                <w:color w:val="000000"/>
              </w:rPr>
              <w:t>AthleteShield's</w:t>
            </w:r>
            <w:proofErr w:type="spellEnd"/>
            <w:r>
              <w:rPr>
                <w:rFonts w:ascii="Calibri" w:eastAsia="Calibri" w:hAnsi="Calibri" w:cs="Calibri"/>
                <w:color w:val="000000"/>
              </w:rPr>
              <w:t xml:space="preserve"> evaluation strategy.</w:t>
            </w:r>
          </w:p>
        </w:tc>
      </w:tr>
      <w:tr w:rsidR="003E47C6" w14:paraId="41B8D0F6" w14:textId="77777777">
        <w:tblPrEx>
          <w:tblCellMar>
            <w:top w:w="0" w:type="dxa"/>
            <w:bottom w:w="0" w:type="dxa"/>
          </w:tblCellMar>
        </w:tblPrEx>
        <w:tc>
          <w:tcPr>
            <w:tcW w:w="400" w:type="dxa"/>
            <w:tcMar>
              <w:top w:w="100" w:type="dxa"/>
              <w:left w:w="120" w:type="dxa"/>
              <w:bottom w:w="100" w:type="dxa"/>
              <w:right w:w="120" w:type="dxa"/>
            </w:tcMar>
          </w:tcPr>
          <w:p w14:paraId="2234096F" w14:textId="77777777" w:rsidR="003E47C6" w:rsidRDefault="00000000">
            <w:r>
              <w:rPr>
                <w:rFonts w:ascii="Calibri" w:eastAsia="Calibri" w:hAnsi="Calibri" w:cs="Calibri"/>
                <w:color w:val="000000"/>
              </w:rPr>
              <w:t>10</w:t>
            </w:r>
          </w:p>
        </w:tc>
        <w:tc>
          <w:tcPr>
            <w:tcW w:w="2800" w:type="dxa"/>
            <w:tcMar>
              <w:top w:w="100" w:type="dxa"/>
              <w:left w:w="120" w:type="dxa"/>
              <w:bottom w:w="100" w:type="dxa"/>
              <w:right w:w="120" w:type="dxa"/>
            </w:tcMar>
          </w:tcPr>
          <w:p w14:paraId="415AB67C" w14:textId="77777777" w:rsidR="003E47C6" w:rsidRDefault="00000000">
            <w:r>
              <w:rPr>
                <w:rFonts w:ascii="Calibri" w:eastAsia="Calibri" w:hAnsi="Calibri" w:cs="Calibri"/>
                <w:color w:val="000000"/>
              </w:rPr>
              <w:t>Integrating multimodal AI technologies for sports injury prediction and rehabilitation: a systematic review</w:t>
            </w:r>
          </w:p>
        </w:tc>
        <w:tc>
          <w:tcPr>
            <w:tcW w:w="700" w:type="dxa"/>
            <w:tcMar>
              <w:top w:w="100" w:type="dxa"/>
              <w:left w:w="120" w:type="dxa"/>
              <w:bottom w:w="100" w:type="dxa"/>
              <w:right w:w="120" w:type="dxa"/>
            </w:tcMar>
          </w:tcPr>
          <w:p w14:paraId="50179C5C" w14:textId="77777777" w:rsidR="003E47C6" w:rsidRDefault="00000000">
            <w:r>
              <w:rPr>
                <w:rFonts w:ascii="Calibri" w:eastAsia="Calibri" w:hAnsi="Calibri" w:cs="Calibri"/>
                <w:color w:val="000000"/>
              </w:rPr>
              <w:t>2024-2025</w:t>
            </w:r>
          </w:p>
        </w:tc>
        <w:tc>
          <w:tcPr>
            <w:tcW w:w="2200" w:type="dxa"/>
            <w:tcMar>
              <w:top w:w="100" w:type="dxa"/>
              <w:left w:w="120" w:type="dxa"/>
              <w:bottom w:w="100" w:type="dxa"/>
              <w:right w:w="120" w:type="dxa"/>
            </w:tcMar>
          </w:tcPr>
          <w:p w14:paraId="34D64765" w14:textId="77777777" w:rsidR="003E47C6" w:rsidRDefault="00000000">
            <w:r>
              <w:rPr>
                <w:rFonts w:ascii="Calibri" w:eastAsia="Calibri" w:hAnsi="Calibri" w:cs="Calibri"/>
                <w:color w:val="000000"/>
              </w:rPr>
              <w:t>Journal of Human Sport and Exercise</w:t>
            </w:r>
          </w:p>
        </w:tc>
        <w:tc>
          <w:tcPr>
            <w:tcW w:w="3500" w:type="dxa"/>
            <w:tcMar>
              <w:top w:w="100" w:type="dxa"/>
              <w:left w:w="120" w:type="dxa"/>
              <w:bottom w:w="100" w:type="dxa"/>
              <w:right w:w="120" w:type="dxa"/>
            </w:tcMar>
          </w:tcPr>
          <w:p w14:paraId="1B7DBC98" w14:textId="77777777" w:rsidR="003E47C6" w:rsidRDefault="00000000">
            <w:r>
              <w:rPr>
                <w:rFonts w:ascii="Calibri" w:eastAsia="Calibri" w:hAnsi="Calibri" w:cs="Calibri"/>
                <w:color w:val="000000"/>
              </w:rPr>
              <w:t>Presents a five-stage injury-management pipeline integrating sensor fusion and predictive analytics within a monitor-predict-intervene-rehabilitate loop.</w:t>
            </w:r>
          </w:p>
        </w:tc>
      </w:tr>
      <w:tr w:rsidR="003E47C6" w14:paraId="28E3E4CA" w14:textId="77777777">
        <w:tblPrEx>
          <w:tblCellMar>
            <w:top w:w="0" w:type="dxa"/>
            <w:bottom w:w="0" w:type="dxa"/>
          </w:tblCellMar>
        </w:tblPrEx>
        <w:tc>
          <w:tcPr>
            <w:tcW w:w="400" w:type="dxa"/>
            <w:tcMar>
              <w:top w:w="100" w:type="dxa"/>
              <w:left w:w="120" w:type="dxa"/>
              <w:bottom w:w="100" w:type="dxa"/>
              <w:right w:w="120" w:type="dxa"/>
            </w:tcMar>
          </w:tcPr>
          <w:p w14:paraId="6A353A9E" w14:textId="77777777" w:rsidR="003E47C6" w:rsidRDefault="00000000">
            <w:r>
              <w:rPr>
                <w:rFonts w:ascii="Calibri" w:eastAsia="Calibri" w:hAnsi="Calibri" w:cs="Calibri"/>
                <w:color w:val="000000"/>
              </w:rPr>
              <w:t>11</w:t>
            </w:r>
          </w:p>
        </w:tc>
        <w:tc>
          <w:tcPr>
            <w:tcW w:w="2800" w:type="dxa"/>
            <w:tcMar>
              <w:top w:w="100" w:type="dxa"/>
              <w:left w:w="120" w:type="dxa"/>
              <w:bottom w:w="100" w:type="dxa"/>
              <w:right w:w="120" w:type="dxa"/>
            </w:tcMar>
          </w:tcPr>
          <w:p w14:paraId="1716A3A8" w14:textId="77777777" w:rsidR="003E47C6" w:rsidRDefault="00000000">
            <w:r>
              <w:rPr>
                <w:rFonts w:ascii="Calibri" w:eastAsia="Calibri" w:hAnsi="Calibri" w:cs="Calibri"/>
                <w:color w:val="000000"/>
              </w:rPr>
              <w:t xml:space="preserve">The role of AI and wearables in injury prediction and performance </w:t>
            </w:r>
            <w:proofErr w:type="spellStart"/>
            <w:r>
              <w:rPr>
                <w:rFonts w:ascii="Calibri" w:eastAsia="Calibri" w:hAnsi="Calibri" w:cs="Calibri"/>
                <w:color w:val="000000"/>
              </w:rPr>
              <w:t>optimisation</w:t>
            </w:r>
            <w:proofErr w:type="spellEnd"/>
          </w:p>
        </w:tc>
        <w:tc>
          <w:tcPr>
            <w:tcW w:w="700" w:type="dxa"/>
            <w:tcMar>
              <w:top w:w="100" w:type="dxa"/>
              <w:left w:w="120" w:type="dxa"/>
              <w:bottom w:w="100" w:type="dxa"/>
              <w:right w:w="120" w:type="dxa"/>
            </w:tcMar>
          </w:tcPr>
          <w:p w14:paraId="5A9118DB" w14:textId="77777777" w:rsidR="003E47C6" w:rsidRDefault="00000000">
            <w:r>
              <w:rPr>
                <w:rFonts w:ascii="Calibri" w:eastAsia="Calibri" w:hAnsi="Calibri" w:cs="Calibri"/>
                <w:color w:val="000000"/>
              </w:rPr>
              <w:t>2025</w:t>
            </w:r>
          </w:p>
        </w:tc>
        <w:tc>
          <w:tcPr>
            <w:tcW w:w="2200" w:type="dxa"/>
            <w:tcMar>
              <w:top w:w="100" w:type="dxa"/>
              <w:left w:w="120" w:type="dxa"/>
              <w:bottom w:w="100" w:type="dxa"/>
              <w:right w:w="120" w:type="dxa"/>
            </w:tcMar>
          </w:tcPr>
          <w:p w14:paraId="0B736593" w14:textId="77777777" w:rsidR="003E47C6" w:rsidRDefault="00000000">
            <w:r>
              <w:rPr>
                <w:rFonts w:ascii="Calibri" w:eastAsia="Calibri" w:hAnsi="Calibri" w:cs="Calibri"/>
                <w:color w:val="000000"/>
              </w:rPr>
              <w:t>Premier Science Journal</w:t>
            </w:r>
          </w:p>
        </w:tc>
        <w:tc>
          <w:tcPr>
            <w:tcW w:w="3500" w:type="dxa"/>
            <w:tcMar>
              <w:top w:w="100" w:type="dxa"/>
              <w:left w:w="120" w:type="dxa"/>
              <w:bottom w:w="100" w:type="dxa"/>
              <w:right w:w="120" w:type="dxa"/>
            </w:tcMar>
          </w:tcPr>
          <w:p w14:paraId="650C6DF9" w14:textId="77777777" w:rsidR="003E47C6" w:rsidRDefault="00000000">
            <w:r>
              <w:rPr>
                <w:rFonts w:ascii="Calibri" w:eastAsia="Calibri" w:hAnsi="Calibri" w:cs="Calibri"/>
                <w:color w:val="000000"/>
              </w:rPr>
              <w:t>Surveys wearable-driven AI systems for real-time performance and injury-risk monitoring, including biomechanical analytics and cross-domain applications.</w:t>
            </w:r>
          </w:p>
        </w:tc>
      </w:tr>
      <w:tr w:rsidR="003E47C6" w14:paraId="28765FB6" w14:textId="77777777">
        <w:tblPrEx>
          <w:tblCellMar>
            <w:top w:w="0" w:type="dxa"/>
            <w:bottom w:w="0" w:type="dxa"/>
          </w:tblCellMar>
        </w:tblPrEx>
        <w:tc>
          <w:tcPr>
            <w:tcW w:w="400" w:type="dxa"/>
            <w:tcMar>
              <w:top w:w="100" w:type="dxa"/>
              <w:left w:w="120" w:type="dxa"/>
              <w:bottom w:w="100" w:type="dxa"/>
              <w:right w:w="120" w:type="dxa"/>
            </w:tcMar>
          </w:tcPr>
          <w:p w14:paraId="49CCF279" w14:textId="77777777" w:rsidR="003E47C6" w:rsidRDefault="00000000">
            <w:r>
              <w:rPr>
                <w:rFonts w:ascii="Calibri" w:eastAsia="Calibri" w:hAnsi="Calibri" w:cs="Calibri"/>
                <w:color w:val="000000"/>
              </w:rPr>
              <w:t>12</w:t>
            </w:r>
          </w:p>
        </w:tc>
        <w:tc>
          <w:tcPr>
            <w:tcW w:w="2800" w:type="dxa"/>
            <w:tcMar>
              <w:top w:w="100" w:type="dxa"/>
              <w:left w:w="120" w:type="dxa"/>
              <w:bottom w:w="100" w:type="dxa"/>
              <w:right w:w="120" w:type="dxa"/>
            </w:tcMar>
          </w:tcPr>
          <w:p w14:paraId="567EE4AC" w14:textId="77777777" w:rsidR="003E47C6" w:rsidRDefault="00000000">
            <w:r>
              <w:rPr>
                <w:rFonts w:ascii="Calibri" w:eastAsia="Calibri" w:hAnsi="Calibri" w:cs="Calibri"/>
                <w:color w:val="000000"/>
              </w:rPr>
              <w:t>Diagnostic applications of AI in sports: a comprehensive review of injury risk prediction methods</w:t>
            </w:r>
          </w:p>
        </w:tc>
        <w:tc>
          <w:tcPr>
            <w:tcW w:w="700" w:type="dxa"/>
            <w:tcMar>
              <w:top w:w="100" w:type="dxa"/>
              <w:left w:w="120" w:type="dxa"/>
              <w:bottom w:w="100" w:type="dxa"/>
              <w:right w:w="120" w:type="dxa"/>
            </w:tcMar>
          </w:tcPr>
          <w:p w14:paraId="5D1776B8" w14:textId="77777777" w:rsidR="003E47C6" w:rsidRDefault="00000000">
            <w:r>
              <w:rPr>
                <w:rFonts w:ascii="Calibri" w:eastAsia="Calibri" w:hAnsi="Calibri" w:cs="Calibri"/>
                <w:color w:val="000000"/>
              </w:rPr>
              <w:t>2024</w:t>
            </w:r>
          </w:p>
        </w:tc>
        <w:tc>
          <w:tcPr>
            <w:tcW w:w="2200" w:type="dxa"/>
            <w:tcMar>
              <w:top w:w="100" w:type="dxa"/>
              <w:left w:w="120" w:type="dxa"/>
              <w:bottom w:w="100" w:type="dxa"/>
              <w:right w:w="120" w:type="dxa"/>
            </w:tcMar>
          </w:tcPr>
          <w:p w14:paraId="683261AF" w14:textId="77777777" w:rsidR="003E47C6" w:rsidRDefault="00000000">
            <w:r>
              <w:rPr>
                <w:rFonts w:ascii="Calibri" w:eastAsia="Calibri" w:hAnsi="Calibri" w:cs="Calibri"/>
                <w:color w:val="000000"/>
              </w:rPr>
              <w:t>Conference proceedings (Education &amp; Multimedia Technology)</w:t>
            </w:r>
          </w:p>
        </w:tc>
        <w:tc>
          <w:tcPr>
            <w:tcW w:w="3500" w:type="dxa"/>
            <w:tcMar>
              <w:top w:w="100" w:type="dxa"/>
              <w:left w:w="120" w:type="dxa"/>
              <w:bottom w:w="100" w:type="dxa"/>
              <w:right w:w="120" w:type="dxa"/>
            </w:tcMar>
          </w:tcPr>
          <w:p w14:paraId="6FDA658A" w14:textId="77777777" w:rsidR="003E47C6" w:rsidRDefault="00000000">
            <w:r>
              <w:rPr>
                <w:rFonts w:ascii="Calibri" w:eastAsia="Calibri" w:hAnsi="Calibri" w:cs="Calibri"/>
                <w:color w:val="000000"/>
              </w:rPr>
              <w:t>Reviews AI-driven analytics for training/treatment decisions in physical-education and sport settings, including practical deployment considerations for coach-facing tools.</w:t>
            </w:r>
          </w:p>
        </w:tc>
      </w:tr>
    </w:tbl>
    <w:p w14:paraId="60429744" w14:textId="77777777" w:rsidR="003E47C6" w:rsidRDefault="003E47C6">
      <w:pPr>
        <w:spacing w:before="200"/>
      </w:pPr>
    </w:p>
    <w:p w14:paraId="5E57EFC4" w14:textId="77777777" w:rsidR="00A516D1" w:rsidRDefault="00A516D1">
      <w:pPr>
        <w:pStyle w:val="Heading2"/>
        <w:spacing w:before="240" w:after="120"/>
        <w:rPr>
          <w:rFonts w:ascii="Calibri" w:eastAsia="Calibri" w:hAnsi="Calibri" w:cs="Calibri"/>
          <w:b/>
          <w:bCs/>
          <w:color w:val="2E5395"/>
          <w:sz w:val="24"/>
          <w:szCs w:val="24"/>
        </w:rPr>
      </w:pPr>
    </w:p>
    <w:p w14:paraId="0E7286FF" w14:textId="77777777" w:rsidR="00A516D1" w:rsidRDefault="00A516D1">
      <w:pPr>
        <w:pStyle w:val="Heading2"/>
        <w:spacing w:before="240" w:after="120"/>
        <w:rPr>
          <w:rFonts w:ascii="Calibri" w:eastAsia="Calibri" w:hAnsi="Calibri" w:cs="Calibri"/>
          <w:b/>
          <w:bCs/>
          <w:color w:val="2E5395"/>
          <w:sz w:val="24"/>
          <w:szCs w:val="24"/>
        </w:rPr>
      </w:pPr>
    </w:p>
    <w:p w14:paraId="6CCBC3AF" w14:textId="77777777" w:rsidR="00A516D1" w:rsidRDefault="00A516D1">
      <w:pPr>
        <w:pStyle w:val="Heading2"/>
        <w:spacing w:before="240" w:after="120"/>
        <w:rPr>
          <w:rFonts w:ascii="Calibri" w:eastAsia="Calibri" w:hAnsi="Calibri" w:cs="Calibri"/>
          <w:b/>
          <w:bCs/>
          <w:color w:val="2E5395"/>
          <w:sz w:val="24"/>
          <w:szCs w:val="24"/>
        </w:rPr>
      </w:pPr>
    </w:p>
    <w:p w14:paraId="75B1F6D9" w14:textId="5AB1A9CB" w:rsidR="003E47C6" w:rsidRDefault="00000000" w:rsidP="00A516D1">
      <w:pPr>
        <w:pStyle w:val="Heading2"/>
        <w:spacing w:before="240" w:after="120"/>
        <w:jc w:val="both"/>
      </w:pPr>
      <w:r>
        <w:rPr>
          <w:rFonts w:ascii="Calibri" w:eastAsia="Calibri" w:hAnsi="Calibri" w:cs="Calibri"/>
          <w:b/>
          <w:bCs/>
          <w:color w:val="2E5395"/>
          <w:sz w:val="24"/>
          <w:szCs w:val="24"/>
        </w:rPr>
        <w:lastRenderedPageBreak/>
        <w:t>2.1 Themes from the literature</w:t>
      </w:r>
    </w:p>
    <w:p w14:paraId="4757D94B" w14:textId="77777777" w:rsidR="003E47C6" w:rsidRDefault="00000000" w:rsidP="00A516D1">
      <w:pPr>
        <w:pStyle w:val="ListParagraph"/>
        <w:numPr>
          <w:ilvl w:val="0"/>
          <w:numId w:val="2"/>
        </w:numPr>
        <w:spacing w:after="100"/>
        <w:jc w:val="both"/>
      </w:pPr>
      <w:r>
        <w:rPr>
          <w:rFonts w:ascii="Calibri" w:eastAsia="Calibri" w:hAnsi="Calibri" w:cs="Calibri"/>
          <w:sz w:val="22"/>
          <w:szCs w:val="22"/>
        </w:rPr>
        <w:t xml:space="preserve">Tree-ensemble models dominate. Across scoping reviews and individual studies, Random Forest and </w:t>
      </w:r>
      <w:proofErr w:type="spellStart"/>
      <w:r>
        <w:rPr>
          <w:rFonts w:ascii="Calibri" w:eastAsia="Calibri" w:hAnsi="Calibri" w:cs="Calibri"/>
          <w:sz w:val="22"/>
          <w:szCs w:val="22"/>
        </w:rPr>
        <w:t>XGBoost</w:t>
      </w:r>
      <w:proofErr w:type="spellEnd"/>
      <w:r>
        <w:rPr>
          <w:rFonts w:ascii="Calibri" w:eastAsia="Calibri" w:hAnsi="Calibri" w:cs="Calibri"/>
          <w:sz w:val="22"/>
          <w:szCs w:val="22"/>
        </w:rPr>
        <w:t xml:space="preserve"> consistently outperform simpler baselines such as logistic regression on GPS- and workload-derived features, and are frequently reported alongside strong accuracy, precision, and ROC-AUC figures on football injury data — directly supporting </w:t>
      </w:r>
      <w:proofErr w:type="spellStart"/>
      <w:r>
        <w:rPr>
          <w:rFonts w:ascii="Calibri" w:eastAsia="Calibri" w:hAnsi="Calibri" w:cs="Calibri"/>
          <w:sz w:val="22"/>
          <w:szCs w:val="22"/>
        </w:rPr>
        <w:t>AthleteShield's</w:t>
      </w:r>
      <w:proofErr w:type="spellEnd"/>
      <w:r>
        <w:rPr>
          <w:rFonts w:ascii="Calibri" w:eastAsia="Calibri" w:hAnsi="Calibri" w:cs="Calibri"/>
          <w:sz w:val="22"/>
          <w:szCs w:val="22"/>
        </w:rPr>
        <w:t xml:space="preserve"> choice of tree ensembles as its primary model layer.</w:t>
      </w:r>
    </w:p>
    <w:p w14:paraId="1037F2D5" w14:textId="77777777" w:rsidR="003E47C6" w:rsidRDefault="00000000" w:rsidP="00A516D1">
      <w:pPr>
        <w:pStyle w:val="ListParagraph"/>
        <w:numPr>
          <w:ilvl w:val="0"/>
          <w:numId w:val="2"/>
        </w:numPr>
        <w:spacing w:after="100"/>
        <w:jc w:val="both"/>
      </w:pPr>
      <w:r>
        <w:rPr>
          <w:rFonts w:ascii="Calibri" w:eastAsia="Calibri" w:hAnsi="Calibri" w:cs="Calibri"/>
          <w:sz w:val="22"/>
          <w:szCs w:val="22"/>
        </w:rPr>
        <w:t xml:space="preserve">Multimodal fusion outperforms single-sensor models. Reviews of deep-learning approaches to injury prediction consistently report gains from fusing IMU, GPS, and physiological signals rather than relying on any one modality, reinforcing </w:t>
      </w:r>
      <w:proofErr w:type="spellStart"/>
      <w:r>
        <w:rPr>
          <w:rFonts w:ascii="Calibri" w:eastAsia="Calibri" w:hAnsi="Calibri" w:cs="Calibri"/>
          <w:sz w:val="22"/>
          <w:szCs w:val="22"/>
        </w:rPr>
        <w:t>AthleteShield's</w:t>
      </w:r>
      <w:proofErr w:type="spellEnd"/>
      <w:r>
        <w:rPr>
          <w:rFonts w:ascii="Calibri" w:eastAsia="Calibri" w:hAnsi="Calibri" w:cs="Calibri"/>
          <w:sz w:val="22"/>
          <w:szCs w:val="22"/>
        </w:rPr>
        <w:t xml:space="preserve"> decision to fuse IMU, GPS/GNSS, and HRV streams into a single feature store.</w:t>
      </w:r>
    </w:p>
    <w:p w14:paraId="4D6B8E06" w14:textId="77777777" w:rsidR="003E47C6" w:rsidRDefault="00000000" w:rsidP="00A516D1">
      <w:pPr>
        <w:pStyle w:val="ListParagraph"/>
        <w:numPr>
          <w:ilvl w:val="0"/>
          <w:numId w:val="2"/>
        </w:numPr>
        <w:spacing w:after="100"/>
        <w:jc w:val="both"/>
      </w:pPr>
      <w:r>
        <w:rPr>
          <w:rFonts w:ascii="Calibri" w:eastAsia="Calibri" w:hAnsi="Calibri" w:cs="Calibri"/>
          <w:sz w:val="22"/>
          <w:szCs w:val="22"/>
        </w:rPr>
        <w:t xml:space="preserve">Explainability is treated as a requirement, not a nicety. Multiple studies pair predictive models with SHAP-based interpretability specifically so that clinicians can justify a rest or load-adjustment decision to players and management, informing </w:t>
      </w:r>
      <w:proofErr w:type="spellStart"/>
      <w:r>
        <w:rPr>
          <w:rFonts w:ascii="Calibri" w:eastAsia="Calibri" w:hAnsi="Calibri" w:cs="Calibri"/>
          <w:sz w:val="22"/>
          <w:szCs w:val="22"/>
        </w:rPr>
        <w:t>AthleteShield's</w:t>
      </w:r>
      <w:proofErr w:type="spellEnd"/>
      <w:r>
        <w:rPr>
          <w:rFonts w:ascii="Calibri" w:eastAsia="Calibri" w:hAnsi="Calibri" w:cs="Calibri"/>
          <w:sz w:val="22"/>
          <w:szCs w:val="22"/>
        </w:rPr>
        <w:t xml:space="preserve"> explainability-by-design principle.</w:t>
      </w:r>
    </w:p>
    <w:p w14:paraId="3234624F" w14:textId="77777777" w:rsidR="003E47C6" w:rsidRDefault="00000000" w:rsidP="00A516D1">
      <w:pPr>
        <w:pStyle w:val="ListParagraph"/>
        <w:numPr>
          <w:ilvl w:val="0"/>
          <w:numId w:val="2"/>
        </w:numPr>
        <w:spacing w:after="100"/>
        <w:jc w:val="both"/>
      </w:pPr>
      <w:r>
        <w:rPr>
          <w:rFonts w:ascii="Calibri" w:eastAsia="Calibri" w:hAnsi="Calibri" w:cs="Calibri"/>
          <w:sz w:val="22"/>
          <w:szCs w:val="22"/>
        </w:rPr>
        <w:t xml:space="preserve">Class imbalance and evaluation metric choice are recurring methodological concerns. Because confirmed injuries are rare relative to total exposure, the literature consistently </w:t>
      </w:r>
      <w:proofErr w:type="spellStart"/>
      <w:r>
        <w:rPr>
          <w:rFonts w:ascii="Calibri" w:eastAsia="Calibri" w:hAnsi="Calibri" w:cs="Calibri"/>
          <w:sz w:val="22"/>
          <w:szCs w:val="22"/>
        </w:rPr>
        <w:t>favours</w:t>
      </w:r>
      <w:proofErr w:type="spellEnd"/>
      <w:r>
        <w:rPr>
          <w:rFonts w:ascii="Calibri" w:eastAsia="Calibri" w:hAnsi="Calibri" w:cs="Calibri"/>
          <w:sz w:val="22"/>
          <w:szCs w:val="22"/>
        </w:rPr>
        <w:t xml:space="preserve"> recall, F1, and AUC-based evaluation with SMOTE/ADASYN oversampling or class weighting over raw accuracy — a convention </w:t>
      </w:r>
      <w:proofErr w:type="spellStart"/>
      <w:r>
        <w:rPr>
          <w:rFonts w:ascii="Calibri" w:eastAsia="Calibri" w:hAnsi="Calibri" w:cs="Calibri"/>
          <w:sz w:val="22"/>
          <w:szCs w:val="22"/>
        </w:rPr>
        <w:t>AthleteShield</w:t>
      </w:r>
      <w:proofErr w:type="spellEnd"/>
      <w:r>
        <w:rPr>
          <w:rFonts w:ascii="Calibri" w:eastAsia="Calibri" w:hAnsi="Calibri" w:cs="Calibri"/>
          <w:sz w:val="22"/>
          <w:szCs w:val="22"/>
        </w:rPr>
        <w:t xml:space="preserve"> adopts directly.</w:t>
      </w:r>
    </w:p>
    <w:p w14:paraId="1EAC3A48" w14:textId="77777777" w:rsidR="003E47C6" w:rsidRDefault="00000000" w:rsidP="00A516D1">
      <w:pPr>
        <w:pStyle w:val="ListParagraph"/>
        <w:numPr>
          <w:ilvl w:val="0"/>
          <w:numId w:val="2"/>
        </w:numPr>
        <w:spacing w:after="100"/>
        <w:jc w:val="both"/>
      </w:pPr>
      <w:r>
        <w:rPr>
          <w:rFonts w:ascii="Calibri" w:eastAsia="Calibri" w:hAnsi="Calibri" w:cs="Calibri"/>
          <w:sz w:val="22"/>
          <w:szCs w:val="22"/>
        </w:rPr>
        <w:t xml:space="preserve">Open challenges remain around data heterogeneity, </w:t>
      </w:r>
      <w:proofErr w:type="spellStart"/>
      <w:r>
        <w:rPr>
          <w:rFonts w:ascii="Calibri" w:eastAsia="Calibri" w:hAnsi="Calibri" w:cs="Calibri"/>
          <w:sz w:val="22"/>
          <w:szCs w:val="22"/>
        </w:rPr>
        <w:t>generalisability</w:t>
      </w:r>
      <w:proofErr w:type="spellEnd"/>
      <w:r>
        <w:rPr>
          <w:rFonts w:ascii="Calibri" w:eastAsia="Calibri" w:hAnsi="Calibri" w:cs="Calibri"/>
          <w:sz w:val="22"/>
          <w:szCs w:val="22"/>
        </w:rPr>
        <w:t xml:space="preserve"> across sports and populations, and privacy. Recent narrative reviews flag cross-vendor calibration differences and the sensitivity of athlete health data as unresolved issues, which motivate </w:t>
      </w:r>
      <w:proofErr w:type="spellStart"/>
      <w:r>
        <w:rPr>
          <w:rFonts w:ascii="Calibri" w:eastAsia="Calibri" w:hAnsi="Calibri" w:cs="Calibri"/>
          <w:sz w:val="22"/>
          <w:szCs w:val="22"/>
        </w:rPr>
        <w:t>AthleteShield's</w:t>
      </w:r>
      <w:proofErr w:type="spellEnd"/>
      <w:r>
        <w:rPr>
          <w:rFonts w:ascii="Calibri" w:eastAsia="Calibri" w:hAnsi="Calibri" w:cs="Calibri"/>
          <w:sz w:val="22"/>
          <w:szCs w:val="22"/>
        </w:rPr>
        <w:t xml:space="preserve"> edge-first, on-premises deployment model.</w:t>
      </w:r>
    </w:p>
    <w:p w14:paraId="50449DDE" w14:textId="77777777" w:rsidR="003E47C6" w:rsidRDefault="00000000" w:rsidP="00A516D1">
      <w:pPr>
        <w:pStyle w:val="Heading1"/>
        <w:spacing w:before="320" w:after="160"/>
        <w:jc w:val="both"/>
      </w:pPr>
      <w:r>
        <w:rPr>
          <w:rFonts w:ascii="Calibri" w:eastAsia="Calibri" w:hAnsi="Calibri" w:cs="Calibri"/>
          <w:b/>
          <w:bCs/>
          <w:color w:val="1F3864"/>
          <w:sz w:val="28"/>
          <w:szCs w:val="28"/>
        </w:rPr>
        <w:t>3. Problem Statement</w:t>
      </w:r>
    </w:p>
    <w:p w14:paraId="736932F3" w14:textId="77777777" w:rsidR="003E47C6" w:rsidRDefault="00000000" w:rsidP="00A516D1">
      <w:pPr>
        <w:spacing w:after="160" w:line="276" w:lineRule="auto"/>
        <w:jc w:val="both"/>
      </w:pPr>
      <w:r>
        <w:rPr>
          <w:rFonts w:ascii="Calibri" w:eastAsia="Calibri" w:hAnsi="Calibri" w:cs="Calibri"/>
          <w:sz w:val="22"/>
          <w:szCs w:val="22"/>
        </w:rPr>
        <w:t xml:space="preserve">Non-contact injuries are the single largest controllable driver of athlete availability loss in professional sport. ACL ruptures routinely end or derail careers, and hamstring strains are among the most frequently recurring injuries in football, athletics, and other sprint-based sports. Team medical and performance staff currently combine wellness questionnaires, GPS load reports, and subjective clinical judgement ("gut feel") to decide who trains and who rests. This approach does not scale, is not consistent across staff, and reacts to fatigue only after it becomes clinically apparent. The core problem </w:t>
      </w:r>
      <w:proofErr w:type="spellStart"/>
      <w:r>
        <w:rPr>
          <w:rFonts w:ascii="Calibri" w:eastAsia="Calibri" w:hAnsi="Calibri" w:cs="Calibri"/>
          <w:sz w:val="22"/>
          <w:szCs w:val="22"/>
        </w:rPr>
        <w:t>AthleteShield</w:t>
      </w:r>
      <w:proofErr w:type="spellEnd"/>
      <w:r>
        <w:rPr>
          <w:rFonts w:ascii="Calibri" w:eastAsia="Calibri" w:hAnsi="Calibri" w:cs="Calibri"/>
          <w:sz w:val="22"/>
          <w:szCs w:val="22"/>
        </w:rPr>
        <w:t xml:space="preserve"> addresses is: can objective, continuously streamed biomechanical and physiological signals be used to flag elevated non-contact injury risk early enough for coaching staff to intervene with a load adjustment?</w:t>
      </w:r>
    </w:p>
    <w:p w14:paraId="25D4844C" w14:textId="77777777" w:rsidR="003E47C6" w:rsidRDefault="00000000" w:rsidP="00A516D1">
      <w:pPr>
        <w:pStyle w:val="Heading2"/>
        <w:spacing w:before="240" w:after="120"/>
        <w:jc w:val="both"/>
      </w:pPr>
      <w:r>
        <w:rPr>
          <w:rFonts w:ascii="Calibri" w:eastAsia="Calibri" w:hAnsi="Calibri" w:cs="Calibri"/>
          <w:b/>
          <w:bCs/>
          <w:color w:val="2E5395"/>
          <w:sz w:val="24"/>
          <w:szCs w:val="24"/>
        </w:rPr>
        <w:t>3.1 Why This Matters</w:t>
      </w:r>
    </w:p>
    <w:p w14:paraId="64E4205D" w14:textId="77777777" w:rsidR="003E47C6" w:rsidRDefault="00000000" w:rsidP="00A516D1">
      <w:pPr>
        <w:pStyle w:val="ListParagraph"/>
        <w:numPr>
          <w:ilvl w:val="0"/>
          <w:numId w:val="2"/>
        </w:numPr>
        <w:spacing w:after="100"/>
        <w:jc w:val="both"/>
      </w:pPr>
      <w:r>
        <w:rPr>
          <w:rFonts w:ascii="Calibri" w:eastAsia="Calibri" w:hAnsi="Calibri" w:cs="Calibri"/>
          <w:sz w:val="22"/>
          <w:szCs w:val="22"/>
        </w:rPr>
        <w:t>Financial impact: Elite clubs report multi-million-dollar wage costs tied up in injured players unable to compete, alongside transfer-market and match-outcome losses.</w:t>
      </w:r>
    </w:p>
    <w:p w14:paraId="1EBA77F0" w14:textId="77777777" w:rsidR="003E47C6" w:rsidRDefault="00000000" w:rsidP="00A516D1">
      <w:pPr>
        <w:pStyle w:val="ListParagraph"/>
        <w:numPr>
          <w:ilvl w:val="0"/>
          <w:numId w:val="2"/>
        </w:numPr>
        <w:spacing w:after="100"/>
        <w:jc w:val="both"/>
      </w:pPr>
      <w:r>
        <w:rPr>
          <w:rFonts w:ascii="Calibri" w:eastAsia="Calibri" w:hAnsi="Calibri" w:cs="Calibri"/>
          <w:sz w:val="22"/>
          <w:szCs w:val="22"/>
        </w:rPr>
        <w:t>Career impact: ACL and recurrent hamstring injuries are strongly associated with reduced career longevity and post-injury performance decrements.</w:t>
      </w:r>
    </w:p>
    <w:p w14:paraId="7297F818" w14:textId="77777777" w:rsidR="003E47C6" w:rsidRDefault="00000000" w:rsidP="00A516D1">
      <w:pPr>
        <w:pStyle w:val="ListParagraph"/>
        <w:numPr>
          <w:ilvl w:val="0"/>
          <w:numId w:val="2"/>
        </w:numPr>
        <w:spacing w:after="100"/>
        <w:jc w:val="both"/>
      </w:pPr>
      <w:r>
        <w:rPr>
          <w:rFonts w:ascii="Calibri" w:eastAsia="Calibri" w:hAnsi="Calibri" w:cs="Calibri"/>
          <w:sz w:val="22"/>
          <w:szCs w:val="22"/>
        </w:rPr>
        <w:t>Data availability gap: Teams already own GPS vests, IMU pods, and HR straps generating dense time-series data that is mostly used for post-hoc load reporting rather than predictive modelling.</w:t>
      </w:r>
    </w:p>
    <w:p w14:paraId="4B159C9D" w14:textId="77777777" w:rsidR="003E47C6" w:rsidRDefault="00000000" w:rsidP="00A516D1">
      <w:pPr>
        <w:pStyle w:val="ListParagraph"/>
        <w:numPr>
          <w:ilvl w:val="0"/>
          <w:numId w:val="2"/>
        </w:numPr>
        <w:spacing w:after="100"/>
        <w:jc w:val="both"/>
      </w:pPr>
      <w:r>
        <w:rPr>
          <w:rFonts w:ascii="Calibri" w:eastAsia="Calibri" w:hAnsi="Calibri" w:cs="Calibri"/>
          <w:sz w:val="22"/>
          <w:szCs w:val="22"/>
        </w:rPr>
        <w:t>Reactive vs. proactive care: Current practice intervenes after soreness or a wellness-score dip is reported; a predictive layer can shift intervention earlier in the fatigue-accumulation curve.</w:t>
      </w:r>
    </w:p>
    <w:p w14:paraId="17262275" w14:textId="77777777" w:rsidR="003E47C6" w:rsidRDefault="00000000" w:rsidP="00A516D1">
      <w:pPr>
        <w:pStyle w:val="Heading1"/>
        <w:spacing w:before="320" w:after="160"/>
        <w:jc w:val="both"/>
      </w:pPr>
      <w:r>
        <w:rPr>
          <w:rFonts w:ascii="Calibri" w:eastAsia="Calibri" w:hAnsi="Calibri" w:cs="Calibri"/>
          <w:b/>
          <w:bCs/>
          <w:color w:val="1F3864"/>
          <w:sz w:val="28"/>
          <w:szCs w:val="28"/>
        </w:rPr>
        <w:lastRenderedPageBreak/>
        <w:t>4. Proposed Approach</w:t>
      </w:r>
    </w:p>
    <w:p w14:paraId="2D0499CD" w14:textId="77777777" w:rsidR="003E47C6" w:rsidRDefault="00000000" w:rsidP="00A516D1">
      <w:pPr>
        <w:spacing w:after="160" w:line="276" w:lineRule="auto"/>
        <w:jc w:val="both"/>
      </w:pPr>
      <w:proofErr w:type="spellStart"/>
      <w:r>
        <w:rPr>
          <w:rFonts w:ascii="Calibri" w:eastAsia="Calibri" w:hAnsi="Calibri" w:cs="Calibri"/>
          <w:sz w:val="22"/>
          <w:szCs w:val="22"/>
        </w:rPr>
        <w:t>AthleteShield</w:t>
      </w:r>
      <w:proofErr w:type="spellEnd"/>
      <w:r>
        <w:rPr>
          <w:rFonts w:ascii="Calibri" w:eastAsia="Calibri" w:hAnsi="Calibri" w:cs="Calibri"/>
          <w:sz w:val="22"/>
          <w:szCs w:val="22"/>
        </w:rPr>
        <w:t xml:space="preserve"> treats injury risk estimation as a supervised, time-windowed classification problem. Raw multi-sensor streams are aggregated per athlete into overlapping sliding windows (ranging from single-session to 28-day </w:t>
      </w:r>
      <w:proofErr w:type="spellStart"/>
      <w:proofErr w:type="gramStart"/>
      <w:r>
        <w:rPr>
          <w:rFonts w:ascii="Calibri" w:eastAsia="Calibri" w:hAnsi="Calibri" w:cs="Calibri"/>
          <w:sz w:val="22"/>
          <w:szCs w:val="22"/>
        </w:rPr>
        <w:t>acute:chronic</w:t>
      </w:r>
      <w:proofErr w:type="spellEnd"/>
      <w:proofErr w:type="gramEnd"/>
      <w:r>
        <w:rPr>
          <w:rFonts w:ascii="Calibri" w:eastAsia="Calibri" w:hAnsi="Calibri" w:cs="Calibri"/>
          <w:sz w:val="22"/>
          <w:szCs w:val="22"/>
        </w:rPr>
        <w:t xml:space="preserve"> windows), from which sport-science-validated load features are engineered. These features are passed into ensemble tree models that output a calibrated injury-risk probability for each athlete, refreshed after every session.</w:t>
      </w:r>
    </w:p>
    <w:p w14:paraId="248D2943" w14:textId="77777777" w:rsidR="003E47C6" w:rsidRDefault="00000000" w:rsidP="00A516D1">
      <w:pPr>
        <w:pStyle w:val="Heading2"/>
        <w:spacing w:before="240" w:after="120"/>
        <w:jc w:val="both"/>
      </w:pPr>
      <w:r>
        <w:rPr>
          <w:rFonts w:ascii="Calibri" w:eastAsia="Calibri" w:hAnsi="Calibri" w:cs="Calibri"/>
          <w:b/>
          <w:bCs/>
          <w:color w:val="2E5395"/>
          <w:sz w:val="24"/>
          <w:szCs w:val="24"/>
        </w:rPr>
        <w:t>4.1 Modelling Pipeline Stages</w:t>
      </w:r>
    </w:p>
    <w:p w14:paraId="5674B65F" w14:textId="77777777" w:rsidR="003E47C6" w:rsidRDefault="00000000" w:rsidP="00A516D1">
      <w:pPr>
        <w:pStyle w:val="ListParagraph"/>
        <w:numPr>
          <w:ilvl w:val="0"/>
          <w:numId w:val="2"/>
        </w:numPr>
        <w:spacing w:after="100"/>
        <w:jc w:val="both"/>
      </w:pPr>
      <w:r>
        <w:rPr>
          <w:rFonts w:ascii="Calibri" w:eastAsia="Calibri" w:hAnsi="Calibri" w:cs="Calibri"/>
          <w:sz w:val="22"/>
          <w:szCs w:val="22"/>
        </w:rPr>
        <w:t>Ingestion: Stream raw IMU (tri-axial accelerometer + gyroscope), GPS/GNSS positional data, and HRV/RR-interval data from wearable hubs via BLE/ANT+ to a local edge gateway.</w:t>
      </w:r>
    </w:p>
    <w:p w14:paraId="56853BD8" w14:textId="77777777" w:rsidR="003E47C6" w:rsidRDefault="00000000" w:rsidP="00A516D1">
      <w:pPr>
        <w:pStyle w:val="ListParagraph"/>
        <w:numPr>
          <w:ilvl w:val="0"/>
          <w:numId w:val="2"/>
        </w:numPr>
        <w:spacing w:after="100"/>
        <w:jc w:val="both"/>
      </w:pPr>
      <w:r>
        <w:rPr>
          <w:rFonts w:ascii="Calibri" w:eastAsia="Calibri" w:hAnsi="Calibri" w:cs="Calibri"/>
          <w:sz w:val="22"/>
          <w:szCs w:val="22"/>
        </w:rPr>
        <w:t xml:space="preserve">Cleaning &amp; </w:t>
      </w:r>
      <w:proofErr w:type="spellStart"/>
      <w:r>
        <w:rPr>
          <w:rFonts w:ascii="Calibri" w:eastAsia="Calibri" w:hAnsi="Calibri" w:cs="Calibri"/>
          <w:sz w:val="22"/>
          <w:szCs w:val="22"/>
        </w:rPr>
        <w:t>synchronisation</w:t>
      </w:r>
      <w:proofErr w:type="spellEnd"/>
      <w:r>
        <w:rPr>
          <w:rFonts w:ascii="Calibri" w:eastAsia="Calibri" w:hAnsi="Calibri" w:cs="Calibri"/>
          <w:sz w:val="22"/>
          <w:szCs w:val="22"/>
        </w:rPr>
        <w:t>: Denoise signals, interpolate short dropouts, and time-align multi-sensor streams to a common clock.</w:t>
      </w:r>
    </w:p>
    <w:p w14:paraId="5055A56F" w14:textId="77777777" w:rsidR="003E47C6" w:rsidRDefault="00000000" w:rsidP="00A516D1">
      <w:pPr>
        <w:pStyle w:val="ListParagraph"/>
        <w:numPr>
          <w:ilvl w:val="0"/>
          <w:numId w:val="2"/>
        </w:numPr>
        <w:spacing w:after="100"/>
        <w:jc w:val="both"/>
      </w:pPr>
      <w:r>
        <w:rPr>
          <w:rFonts w:ascii="Calibri" w:eastAsia="Calibri" w:hAnsi="Calibri" w:cs="Calibri"/>
          <w:sz w:val="22"/>
          <w:szCs w:val="22"/>
        </w:rPr>
        <w:t>Windowing: Apply sliding windows at multiple granularities — within-session (for biomechanical asymmetry/fatigue markers) and multi-day (for cumulative load, e.g. 7-day:28-day acute-to-chronic workload ratio, ACWR).</w:t>
      </w:r>
    </w:p>
    <w:p w14:paraId="00B8769C" w14:textId="77777777" w:rsidR="003E47C6" w:rsidRDefault="00000000" w:rsidP="00A516D1">
      <w:pPr>
        <w:pStyle w:val="ListParagraph"/>
        <w:numPr>
          <w:ilvl w:val="0"/>
          <w:numId w:val="2"/>
        </w:numPr>
        <w:spacing w:after="100"/>
        <w:jc w:val="both"/>
      </w:pPr>
      <w:r>
        <w:rPr>
          <w:rFonts w:ascii="Calibri" w:eastAsia="Calibri" w:hAnsi="Calibri" w:cs="Calibri"/>
          <w:sz w:val="22"/>
          <w:szCs w:val="22"/>
        </w:rPr>
        <w:t xml:space="preserve">Feature engineering: Derive </w:t>
      </w:r>
      <w:proofErr w:type="spellStart"/>
      <w:r>
        <w:rPr>
          <w:rFonts w:ascii="Calibri" w:eastAsia="Calibri" w:hAnsi="Calibri" w:cs="Calibri"/>
          <w:sz w:val="22"/>
          <w:szCs w:val="22"/>
        </w:rPr>
        <w:t>PlayerLoad</w:t>
      </w:r>
      <w:proofErr w:type="spellEnd"/>
      <w:r>
        <w:rPr>
          <w:rFonts w:ascii="Calibri" w:eastAsia="Calibri" w:hAnsi="Calibri" w:cs="Calibri"/>
          <w:sz w:val="22"/>
          <w:szCs w:val="22"/>
        </w:rPr>
        <w:t>/Body-Load metrics, high-speed-running and sprint-distance counts, deceleration counts, jump/landing asymmetry indices from IMU, RMSSD/SDNN HRV trend features, and monotony/strain indices.</w:t>
      </w:r>
    </w:p>
    <w:p w14:paraId="3FAAE5A3" w14:textId="77777777" w:rsidR="003E47C6" w:rsidRDefault="00000000" w:rsidP="00A516D1">
      <w:pPr>
        <w:pStyle w:val="ListParagraph"/>
        <w:numPr>
          <w:ilvl w:val="0"/>
          <w:numId w:val="2"/>
        </w:numPr>
        <w:spacing w:after="100"/>
        <w:jc w:val="both"/>
      </w:pPr>
      <w:r>
        <w:rPr>
          <w:rFonts w:ascii="Calibri" w:eastAsia="Calibri" w:hAnsi="Calibri" w:cs="Calibri"/>
          <w:sz w:val="22"/>
          <w:szCs w:val="22"/>
        </w:rPr>
        <w:t xml:space="preserve">Model training: Train Random Forest and </w:t>
      </w:r>
      <w:proofErr w:type="spellStart"/>
      <w:r>
        <w:rPr>
          <w:rFonts w:ascii="Calibri" w:eastAsia="Calibri" w:hAnsi="Calibri" w:cs="Calibri"/>
          <w:sz w:val="22"/>
          <w:szCs w:val="22"/>
        </w:rPr>
        <w:t>XGBoost</w:t>
      </w:r>
      <w:proofErr w:type="spellEnd"/>
      <w:r>
        <w:rPr>
          <w:rFonts w:ascii="Calibri" w:eastAsia="Calibri" w:hAnsi="Calibri" w:cs="Calibri"/>
          <w:sz w:val="22"/>
          <w:szCs w:val="22"/>
        </w:rPr>
        <w:t xml:space="preserve"> classifiers (primary), benchmarked against logistic regression and, optionally, an LSTM/temporal-CNN branch for raw-signal sequence patterns, using class-imbalance-aware techniques (SMOTE, class weighting) given the rarity of injury events.</w:t>
      </w:r>
    </w:p>
    <w:p w14:paraId="1A386314" w14:textId="77777777" w:rsidR="003E47C6" w:rsidRDefault="00000000" w:rsidP="00A516D1">
      <w:pPr>
        <w:pStyle w:val="ListParagraph"/>
        <w:numPr>
          <w:ilvl w:val="0"/>
          <w:numId w:val="2"/>
        </w:numPr>
        <w:spacing w:after="100"/>
        <w:jc w:val="both"/>
      </w:pPr>
      <w:r>
        <w:rPr>
          <w:rFonts w:ascii="Calibri" w:eastAsia="Calibri" w:hAnsi="Calibri" w:cs="Calibri"/>
          <w:sz w:val="22"/>
          <w:szCs w:val="22"/>
        </w:rPr>
        <w:t>Explainability: Apply SHAP value analysis so medical staff can see which load factors are driving an individual athlete's risk score, not just the score itself.</w:t>
      </w:r>
    </w:p>
    <w:p w14:paraId="003DB270" w14:textId="77777777" w:rsidR="003E47C6" w:rsidRDefault="00000000" w:rsidP="00A516D1">
      <w:pPr>
        <w:pStyle w:val="ListParagraph"/>
        <w:numPr>
          <w:ilvl w:val="0"/>
          <w:numId w:val="2"/>
        </w:numPr>
        <w:spacing w:after="100"/>
        <w:jc w:val="both"/>
      </w:pPr>
      <w:r>
        <w:rPr>
          <w:rFonts w:ascii="Calibri" w:eastAsia="Calibri" w:hAnsi="Calibri" w:cs="Calibri"/>
          <w:sz w:val="22"/>
          <w:szCs w:val="22"/>
        </w:rPr>
        <w:t>Deployment: Package the trained model as an edge-deployable inference service on the team's wearable hub or an on-premises server, refreshed with nightly batch retraining as new outcome data accrues.</w:t>
      </w:r>
    </w:p>
    <w:p w14:paraId="59F320B1" w14:textId="77777777" w:rsidR="003E47C6" w:rsidRDefault="00000000" w:rsidP="00A516D1">
      <w:pPr>
        <w:pStyle w:val="Heading1"/>
        <w:spacing w:before="320" w:after="160"/>
        <w:jc w:val="both"/>
      </w:pPr>
      <w:r>
        <w:rPr>
          <w:rFonts w:ascii="Calibri" w:eastAsia="Calibri" w:hAnsi="Calibri" w:cs="Calibri"/>
          <w:b/>
          <w:bCs/>
          <w:color w:val="1F3864"/>
          <w:sz w:val="28"/>
          <w:szCs w:val="28"/>
        </w:rPr>
        <w:t>5. System Architecture</w:t>
      </w:r>
    </w:p>
    <w:p w14:paraId="5F3A145F" w14:textId="77777777" w:rsidR="003E47C6" w:rsidRDefault="00000000" w:rsidP="00A516D1">
      <w:pPr>
        <w:spacing w:after="160" w:line="276" w:lineRule="auto"/>
        <w:jc w:val="both"/>
      </w:pPr>
      <w:r>
        <w:rPr>
          <w:rFonts w:ascii="Calibri" w:eastAsia="Calibri" w:hAnsi="Calibri" w:cs="Calibri"/>
          <w:sz w:val="22"/>
          <w:szCs w:val="22"/>
        </w:rPr>
        <w:t xml:space="preserve">The architecture is </w:t>
      </w:r>
      <w:proofErr w:type="spellStart"/>
      <w:r>
        <w:rPr>
          <w:rFonts w:ascii="Calibri" w:eastAsia="Calibri" w:hAnsi="Calibri" w:cs="Calibri"/>
          <w:sz w:val="22"/>
          <w:szCs w:val="22"/>
        </w:rPr>
        <w:t>organised</w:t>
      </w:r>
      <w:proofErr w:type="spellEnd"/>
      <w:r>
        <w:rPr>
          <w:rFonts w:ascii="Calibri" w:eastAsia="Calibri" w:hAnsi="Calibri" w:cs="Calibri"/>
          <w:sz w:val="22"/>
          <w:szCs w:val="22"/>
        </w:rPr>
        <w:t xml:space="preserve"> as a layered pipeline: sensing at the edge, ingestion and feature computation on a local hub (to </w:t>
      </w:r>
      <w:proofErr w:type="spellStart"/>
      <w:r>
        <w:rPr>
          <w:rFonts w:ascii="Calibri" w:eastAsia="Calibri" w:hAnsi="Calibri" w:cs="Calibri"/>
          <w:sz w:val="22"/>
          <w:szCs w:val="22"/>
        </w:rPr>
        <w:t>minimise</w:t>
      </w:r>
      <w:proofErr w:type="spellEnd"/>
      <w:r>
        <w:rPr>
          <w:rFonts w:ascii="Calibri" w:eastAsia="Calibri" w:hAnsi="Calibri" w:cs="Calibri"/>
          <w:sz w:val="22"/>
          <w:szCs w:val="22"/>
        </w:rPr>
        <w:t xml:space="preserve"> latency and keep raw biometric data on-premises for privacy), a model layer that ensembles tree-based and optional deep-sequence models, and a decision-support layer that turns probabilities into coach- and clinician-facing actions.</w:t>
      </w:r>
    </w:p>
    <w:p w14:paraId="522C6238" w14:textId="77777777" w:rsidR="003E47C6" w:rsidRDefault="00000000" w:rsidP="00A516D1">
      <w:pPr>
        <w:spacing w:after="160" w:line="276" w:lineRule="auto"/>
        <w:jc w:val="both"/>
      </w:pPr>
      <w:r>
        <w:rPr>
          <w:rFonts w:ascii="Calibri" w:eastAsia="Calibri" w:hAnsi="Calibri" w:cs="Calibri"/>
          <w:i/>
          <w:iCs/>
          <w:sz w:val="22"/>
          <w:szCs w:val="22"/>
        </w:rPr>
        <w:t xml:space="preserve">Data flow: IMU (100-200 Hz) + GPS/GNSS (10-18 Hz) + HRV strap (1 Hz) → Team Wearable Hub / Edge Gateway (BLE/ANT+ aggregation, clock sync, buffering) → Signal cleaning → Sliding-window segmentation (30s-7day) → Feature engineering (ACWR, </w:t>
      </w:r>
      <w:proofErr w:type="spellStart"/>
      <w:r>
        <w:rPr>
          <w:rFonts w:ascii="Calibri" w:eastAsia="Calibri" w:hAnsi="Calibri" w:cs="Calibri"/>
          <w:i/>
          <w:iCs/>
          <w:sz w:val="22"/>
          <w:szCs w:val="22"/>
        </w:rPr>
        <w:t>PlayerLoad</w:t>
      </w:r>
      <w:proofErr w:type="spellEnd"/>
      <w:r>
        <w:rPr>
          <w:rFonts w:ascii="Calibri" w:eastAsia="Calibri" w:hAnsi="Calibri" w:cs="Calibri"/>
          <w:i/>
          <w:iCs/>
          <w:sz w:val="22"/>
          <w:szCs w:val="22"/>
        </w:rPr>
        <w:t xml:space="preserve">, HRV-RMSSD) → Per-athlete rolling feature store → Random Forest + </w:t>
      </w:r>
      <w:proofErr w:type="spellStart"/>
      <w:r>
        <w:rPr>
          <w:rFonts w:ascii="Calibri" w:eastAsia="Calibri" w:hAnsi="Calibri" w:cs="Calibri"/>
          <w:i/>
          <w:iCs/>
          <w:sz w:val="22"/>
          <w:szCs w:val="22"/>
        </w:rPr>
        <w:t>XGBoost</w:t>
      </w:r>
      <w:proofErr w:type="spellEnd"/>
      <w:r>
        <w:rPr>
          <w:rFonts w:ascii="Calibri" w:eastAsia="Calibri" w:hAnsi="Calibri" w:cs="Calibri"/>
          <w:i/>
          <w:iCs/>
          <w:sz w:val="22"/>
          <w:szCs w:val="22"/>
        </w:rPr>
        <w:t xml:space="preserve"> + optional LSTM/Temporal CNN → Model ensemble, probability calibration &amp; SHAP explainability → Coach/medical dashboard, automated alerts, and a load-management recommender. Outcome logging (confirmed injuries / near-misses) feeds back into the training set for periodic retraining.</w:t>
      </w:r>
    </w:p>
    <w:p w14:paraId="0BC0D2CB" w14:textId="77777777" w:rsidR="003E47C6" w:rsidRDefault="00000000">
      <w:pPr>
        <w:pStyle w:val="Heading2"/>
        <w:spacing w:before="240" w:after="120"/>
      </w:pPr>
      <w:r>
        <w:rPr>
          <w:rFonts w:ascii="Calibri" w:eastAsia="Calibri" w:hAnsi="Calibri" w:cs="Calibri"/>
          <w:b/>
          <w:bCs/>
          <w:color w:val="2E5395"/>
          <w:sz w:val="24"/>
          <w:szCs w:val="24"/>
        </w:rPr>
        <w:lastRenderedPageBreak/>
        <w:t>5.1 Layer-by-Layer Description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200"/>
        <w:gridCol w:w="3600"/>
      </w:tblGrid>
      <w:tr w:rsidR="003E47C6" w14:paraId="77E6035E" w14:textId="77777777">
        <w:tblPrEx>
          <w:tblCellMar>
            <w:top w:w="0" w:type="dxa"/>
            <w:bottom w:w="0" w:type="dxa"/>
          </w:tblCellMar>
        </w:tblPrEx>
        <w:trPr>
          <w:tblHeader/>
        </w:trPr>
        <w:tc>
          <w:tcPr>
            <w:tcW w:w="1800" w:type="dxa"/>
            <w:shd w:val="clear" w:color="auto" w:fill="1F3864"/>
            <w:tcMar>
              <w:top w:w="100" w:type="dxa"/>
              <w:left w:w="120" w:type="dxa"/>
              <w:bottom w:w="100" w:type="dxa"/>
              <w:right w:w="120" w:type="dxa"/>
            </w:tcMar>
          </w:tcPr>
          <w:p w14:paraId="7F635E0E" w14:textId="77777777" w:rsidR="003E47C6" w:rsidRDefault="00000000">
            <w:r>
              <w:rPr>
                <w:rFonts w:ascii="Calibri" w:eastAsia="Calibri" w:hAnsi="Calibri" w:cs="Calibri"/>
                <w:b/>
                <w:bCs/>
                <w:color w:val="FFFFFF"/>
              </w:rPr>
              <w:t>Layer</w:t>
            </w:r>
          </w:p>
        </w:tc>
        <w:tc>
          <w:tcPr>
            <w:tcW w:w="4200" w:type="dxa"/>
            <w:shd w:val="clear" w:color="auto" w:fill="1F3864"/>
            <w:tcMar>
              <w:top w:w="100" w:type="dxa"/>
              <w:left w:w="120" w:type="dxa"/>
              <w:bottom w:w="100" w:type="dxa"/>
              <w:right w:w="120" w:type="dxa"/>
            </w:tcMar>
          </w:tcPr>
          <w:p w14:paraId="221C34A7" w14:textId="77777777" w:rsidR="003E47C6" w:rsidRDefault="00000000">
            <w:r>
              <w:rPr>
                <w:rFonts w:ascii="Calibri" w:eastAsia="Calibri" w:hAnsi="Calibri" w:cs="Calibri"/>
                <w:b/>
                <w:bCs/>
                <w:color w:val="FFFFFF"/>
              </w:rPr>
              <w:t>Function</w:t>
            </w:r>
          </w:p>
        </w:tc>
        <w:tc>
          <w:tcPr>
            <w:tcW w:w="3600" w:type="dxa"/>
            <w:shd w:val="clear" w:color="auto" w:fill="1F3864"/>
            <w:tcMar>
              <w:top w:w="100" w:type="dxa"/>
              <w:left w:w="120" w:type="dxa"/>
              <w:bottom w:w="100" w:type="dxa"/>
              <w:right w:w="120" w:type="dxa"/>
            </w:tcMar>
          </w:tcPr>
          <w:p w14:paraId="2F1C9DFF" w14:textId="77777777" w:rsidR="003E47C6" w:rsidRDefault="00000000">
            <w:r>
              <w:rPr>
                <w:rFonts w:ascii="Calibri" w:eastAsia="Calibri" w:hAnsi="Calibri" w:cs="Calibri"/>
                <w:b/>
                <w:bCs/>
                <w:color w:val="FFFFFF"/>
              </w:rPr>
              <w:t>Key Technology</w:t>
            </w:r>
          </w:p>
        </w:tc>
      </w:tr>
      <w:tr w:rsidR="003E47C6" w14:paraId="3E9D6D56" w14:textId="77777777">
        <w:tblPrEx>
          <w:tblCellMar>
            <w:top w:w="0" w:type="dxa"/>
            <w:bottom w:w="0" w:type="dxa"/>
          </w:tblCellMar>
        </w:tblPrEx>
        <w:tc>
          <w:tcPr>
            <w:tcW w:w="1800" w:type="dxa"/>
            <w:tcMar>
              <w:top w:w="100" w:type="dxa"/>
              <w:left w:w="120" w:type="dxa"/>
              <w:bottom w:w="100" w:type="dxa"/>
              <w:right w:w="120" w:type="dxa"/>
            </w:tcMar>
          </w:tcPr>
          <w:p w14:paraId="4E1C3525" w14:textId="77777777" w:rsidR="003E47C6" w:rsidRDefault="00000000">
            <w:r>
              <w:rPr>
                <w:rFonts w:ascii="Calibri" w:eastAsia="Calibri" w:hAnsi="Calibri" w:cs="Calibri"/>
                <w:color w:val="000000"/>
              </w:rPr>
              <w:t>Sensing</w:t>
            </w:r>
          </w:p>
        </w:tc>
        <w:tc>
          <w:tcPr>
            <w:tcW w:w="4200" w:type="dxa"/>
            <w:tcMar>
              <w:top w:w="100" w:type="dxa"/>
              <w:left w:w="120" w:type="dxa"/>
              <w:bottom w:w="100" w:type="dxa"/>
              <w:right w:w="120" w:type="dxa"/>
            </w:tcMar>
          </w:tcPr>
          <w:p w14:paraId="2B2F99FE" w14:textId="77777777" w:rsidR="003E47C6" w:rsidRDefault="00000000">
            <w:r>
              <w:rPr>
                <w:rFonts w:ascii="Calibri" w:eastAsia="Calibri" w:hAnsi="Calibri" w:cs="Calibri"/>
                <w:color w:val="000000"/>
              </w:rPr>
              <w:t>Capture raw IMU, GPS/GNSS, and HRV signals directly on the athlete's body.</w:t>
            </w:r>
          </w:p>
        </w:tc>
        <w:tc>
          <w:tcPr>
            <w:tcW w:w="3600" w:type="dxa"/>
            <w:tcMar>
              <w:top w:w="100" w:type="dxa"/>
              <w:left w:w="120" w:type="dxa"/>
              <w:bottom w:w="100" w:type="dxa"/>
              <w:right w:w="120" w:type="dxa"/>
            </w:tcMar>
          </w:tcPr>
          <w:p w14:paraId="5C337F09" w14:textId="77777777" w:rsidR="003E47C6" w:rsidRDefault="00000000">
            <w:r>
              <w:rPr>
                <w:rFonts w:ascii="Calibri" w:eastAsia="Calibri" w:hAnsi="Calibri" w:cs="Calibri"/>
                <w:color w:val="000000"/>
              </w:rPr>
              <w:t>Catapult/</w:t>
            </w:r>
            <w:proofErr w:type="spellStart"/>
            <w:r>
              <w:rPr>
                <w:rFonts w:ascii="Calibri" w:eastAsia="Calibri" w:hAnsi="Calibri" w:cs="Calibri"/>
                <w:color w:val="000000"/>
              </w:rPr>
              <w:t>STATSports</w:t>
            </w:r>
            <w:proofErr w:type="spellEnd"/>
            <w:r>
              <w:rPr>
                <w:rFonts w:ascii="Calibri" w:eastAsia="Calibri" w:hAnsi="Calibri" w:cs="Calibri"/>
                <w:color w:val="000000"/>
              </w:rPr>
              <w:t>-class GPS vests, chest/shank IMU pods, chest-strap HR monitors</w:t>
            </w:r>
          </w:p>
        </w:tc>
      </w:tr>
      <w:tr w:rsidR="003E47C6" w14:paraId="04B1AC1A" w14:textId="77777777">
        <w:tblPrEx>
          <w:tblCellMar>
            <w:top w:w="0" w:type="dxa"/>
            <w:bottom w:w="0" w:type="dxa"/>
          </w:tblCellMar>
        </w:tblPrEx>
        <w:tc>
          <w:tcPr>
            <w:tcW w:w="1800" w:type="dxa"/>
            <w:tcMar>
              <w:top w:w="100" w:type="dxa"/>
              <w:left w:w="120" w:type="dxa"/>
              <w:bottom w:w="100" w:type="dxa"/>
              <w:right w:w="120" w:type="dxa"/>
            </w:tcMar>
          </w:tcPr>
          <w:p w14:paraId="387859C1" w14:textId="77777777" w:rsidR="003E47C6" w:rsidRDefault="00000000">
            <w:r>
              <w:rPr>
                <w:rFonts w:ascii="Calibri" w:eastAsia="Calibri" w:hAnsi="Calibri" w:cs="Calibri"/>
                <w:color w:val="000000"/>
              </w:rPr>
              <w:t>Edge gateway</w:t>
            </w:r>
          </w:p>
        </w:tc>
        <w:tc>
          <w:tcPr>
            <w:tcW w:w="4200" w:type="dxa"/>
            <w:tcMar>
              <w:top w:w="100" w:type="dxa"/>
              <w:left w:w="120" w:type="dxa"/>
              <w:bottom w:w="100" w:type="dxa"/>
              <w:right w:w="120" w:type="dxa"/>
            </w:tcMar>
          </w:tcPr>
          <w:p w14:paraId="7C180EF6" w14:textId="77777777" w:rsidR="003E47C6" w:rsidRDefault="00000000">
            <w:r>
              <w:rPr>
                <w:rFonts w:ascii="Calibri" w:eastAsia="Calibri" w:hAnsi="Calibri" w:cs="Calibri"/>
                <w:color w:val="000000"/>
              </w:rPr>
              <w:t xml:space="preserve">Aggregate multi-athlete streams, </w:t>
            </w:r>
            <w:proofErr w:type="spellStart"/>
            <w:r>
              <w:rPr>
                <w:rFonts w:ascii="Calibri" w:eastAsia="Calibri" w:hAnsi="Calibri" w:cs="Calibri"/>
                <w:color w:val="000000"/>
              </w:rPr>
              <w:t>synchronise</w:t>
            </w:r>
            <w:proofErr w:type="spellEnd"/>
            <w:r>
              <w:rPr>
                <w:rFonts w:ascii="Calibri" w:eastAsia="Calibri" w:hAnsi="Calibri" w:cs="Calibri"/>
                <w:color w:val="000000"/>
              </w:rPr>
              <w:t xml:space="preserve"> clocks, buffer during connectivity loss.</w:t>
            </w:r>
          </w:p>
        </w:tc>
        <w:tc>
          <w:tcPr>
            <w:tcW w:w="3600" w:type="dxa"/>
            <w:tcMar>
              <w:top w:w="100" w:type="dxa"/>
              <w:left w:w="120" w:type="dxa"/>
              <w:bottom w:w="100" w:type="dxa"/>
              <w:right w:w="120" w:type="dxa"/>
            </w:tcMar>
          </w:tcPr>
          <w:p w14:paraId="4202E901" w14:textId="77777777" w:rsidR="003E47C6" w:rsidRDefault="00000000">
            <w:r>
              <w:rPr>
                <w:rFonts w:ascii="Calibri" w:eastAsia="Calibri" w:hAnsi="Calibri" w:cs="Calibri"/>
                <w:color w:val="000000"/>
              </w:rPr>
              <w:t>BLE/ANT+ hub, local time-series buffer, on-prem server</w:t>
            </w:r>
          </w:p>
        </w:tc>
      </w:tr>
      <w:tr w:rsidR="003E47C6" w14:paraId="71218019" w14:textId="77777777">
        <w:tblPrEx>
          <w:tblCellMar>
            <w:top w:w="0" w:type="dxa"/>
            <w:bottom w:w="0" w:type="dxa"/>
          </w:tblCellMar>
        </w:tblPrEx>
        <w:tc>
          <w:tcPr>
            <w:tcW w:w="1800" w:type="dxa"/>
            <w:tcMar>
              <w:top w:w="100" w:type="dxa"/>
              <w:left w:w="120" w:type="dxa"/>
              <w:bottom w:w="100" w:type="dxa"/>
              <w:right w:w="120" w:type="dxa"/>
            </w:tcMar>
          </w:tcPr>
          <w:p w14:paraId="2F2401AA" w14:textId="77777777" w:rsidR="003E47C6" w:rsidRDefault="00000000">
            <w:r>
              <w:rPr>
                <w:rFonts w:ascii="Calibri" w:eastAsia="Calibri" w:hAnsi="Calibri" w:cs="Calibri"/>
                <w:color w:val="000000"/>
              </w:rPr>
              <w:t>Preprocessing</w:t>
            </w:r>
          </w:p>
        </w:tc>
        <w:tc>
          <w:tcPr>
            <w:tcW w:w="4200" w:type="dxa"/>
            <w:tcMar>
              <w:top w:w="100" w:type="dxa"/>
              <w:left w:w="120" w:type="dxa"/>
              <w:bottom w:w="100" w:type="dxa"/>
              <w:right w:w="120" w:type="dxa"/>
            </w:tcMar>
          </w:tcPr>
          <w:p w14:paraId="1360B4A5" w14:textId="77777777" w:rsidR="003E47C6" w:rsidRDefault="00000000">
            <w:r>
              <w:rPr>
                <w:rFonts w:ascii="Calibri" w:eastAsia="Calibri" w:hAnsi="Calibri" w:cs="Calibri"/>
                <w:color w:val="000000"/>
              </w:rPr>
              <w:t>Denoise, interpolate gaps, and segment streams into sliding windows.</w:t>
            </w:r>
          </w:p>
        </w:tc>
        <w:tc>
          <w:tcPr>
            <w:tcW w:w="3600" w:type="dxa"/>
            <w:tcMar>
              <w:top w:w="100" w:type="dxa"/>
              <w:left w:w="120" w:type="dxa"/>
              <w:bottom w:w="100" w:type="dxa"/>
              <w:right w:w="120" w:type="dxa"/>
            </w:tcMar>
          </w:tcPr>
          <w:p w14:paraId="7FFEE844" w14:textId="77777777" w:rsidR="003E47C6" w:rsidRDefault="00000000">
            <w:r>
              <w:rPr>
                <w:rFonts w:ascii="Calibri" w:eastAsia="Calibri" w:hAnsi="Calibri" w:cs="Calibri"/>
                <w:color w:val="000000"/>
              </w:rPr>
              <w:t>Butterworth/Kalman filtering, windowing (30s to 28-day)</w:t>
            </w:r>
          </w:p>
        </w:tc>
      </w:tr>
      <w:tr w:rsidR="003E47C6" w14:paraId="3330D9C6" w14:textId="77777777">
        <w:tblPrEx>
          <w:tblCellMar>
            <w:top w:w="0" w:type="dxa"/>
            <w:bottom w:w="0" w:type="dxa"/>
          </w:tblCellMar>
        </w:tblPrEx>
        <w:tc>
          <w:tcPr>
            <w:tcW w:w="1800" w:type="dxa"/>
            <w:tcMar>
              <w:top w:w="100" w:type="dxa"/>
              <w:left w:w="120" w:type="dxa"/>
              <w:bottom w:w="100" w:type="dxa"/>
              <w:right w:w="120" w:type="dxa"/>
            </w:tcMar>
          </w:tcPr>
          <w:p w14:paraId="2D3C219D" w14:textId="77777777" w:rsidR="003E47C6" w:rsidRDefault="00000000">
            <w:r>
              <w:rPr>
                <w:rFonts w:ascii="Calibri" w:eastAsia="Calibri" w:hAnsi="Calibri" w:cs="Calibri"/>
                <w:color w:val="000000"/>
              </w:rPr>
              <w:t>Feature store</w:t>
            </w:r>
          </w:p>
        </w:tc>
        <w:tc>
          <w:tcPr>
            <w:tcW w:w="4200" w:type="dxa"/>
            <w:tcMar>
              <w:top w:w="100" w:type="dxa"/>
              <w:left w:w="120" w:type="dxa"/>
              <w:bottom w:w="100" w:type="dxa"/>
              <w:right w:w="120" w:type="dxa"/>
            </w:tcMar>
          </w:tcPr>
          <w:p w14:paraId="76E2587A" w14:textId="77777777" w:rsidR="003E47C6" w:rsidRDefault="00000000">
            <w:r>
              <w:rPr>
                <w:rFonts w:ascii="Calibri" w:eastAsia="Calibri" w:hAnsi="Calibri" w:cs="Calibri"/>
                <w:color w:val="000000"/>
              </w:rPr>
              <w:t>Maintain a per-athlete rolling table of engineered load and physiological features.</w:t>
            </w:r>
          </w:p>
        </w:tc>
        <w:tc>
          <w:tcPr>
            <w:tcW w:w="3600" w:type="dxa"/>
            <w:tcMar>
              <w:top w:w="100" w:type="dxa"/>
              <w:left w:w="120" w:type="dxa"/>
              <w:bottom w:w="100" w:type="dxa"/>
              <w:right w:w="120" w:type="dxa"/>
            </w:tcMar>
          </w:tcPr>
          <w:p w14:paraId="6469355B" w14:textId="77777777" w:rsidR="003E47C6" w:rsidRDefault="00000000">
            <w:r>
              <w:rPr>
                <w:rFonts w:ascii="Calibri" w:eastAsia="Calibri" w:hAnsi="Calibri" w:cs="Calibri"/>
                <w:color w:val="000000"/>
              </w:rPr>
              <w:t xml:space="preserve">ACWR, </w:t>
            </w:r>
            <w:proofErr w:type="spellStart"/>
            <w:r>
              <w:rPr>
                <w:rFonts w:ascii="Calibri" w:eastAsia="Calibri" w:hAnsi="Calibri" w:cs="Calibri"/>
                <w:color w:val="000000"/>
              </w:rPr>
              <w:t>PlayerLoad</w:t>
            </w:r>
            <w:proofErr w:type="spellEnd"/>
            <w:r>
              <w:rPr>
                <w:rFonts w:ascii="Calibri" w:eastAsia="Calibri" w:hAnsi="Calibri" w:cs="Calibri"/>
                <w:color w:val="000000"/>
              </w:rPr>
              <w:t>, monotony/strain, HRV-RMSSD trend, asymmetry index</w:t>
            </w:r>
          </w:p>
        </w:tc>
      </w:tr>
      <w:tr w:rsidR="003E47C6" w14:paraId="6902B6AE" w14:textId="77777777">
        <w:tblPrEx>
          <w:tblCellMar>
            <w:top w:w="0" w:type="dxa"/>
            <w:bottom w:w="0" w:type="dxa"/>
          </w:tblCellMar>
        </w:tblPrEx>
        <w:tc>
          <w:tcPr>
            <w:tcW w:w="1800" w:type="dxa"/>
            <w:tcMar>
              <w:top w:w="100" w:type="dxa"/>
              <w:left w:w="120" w:type="dxa"/>
              <w:bottom w:w="100" w:type="dxa"/>
              <w:right w:w="120" w:type="dxa"/>
            </w:tcMar>
          </w:tcPr>
          <w:p w14:paraId="741F421D" w14:textId="77777777" w:rsidR="003E47C6" w:rsidRDefault="00000000">
            <w:r>
              <w:rPr>
                <w:rFonts w:ascii="Calibri" w:eastAsia="Calibri" w:hAnsi="Calibri" w:cs="Calibri"/>
                <w:color w:val="000000"/>
              </w:rPr>
              <w:t>Model layer</w:t>
            </w:r>
          </w:p>
        </w:tc>
        <w:tc>
          <w:tcPr>
            <w:tcW w:w="4200" w:type="dxa"/>
            <w:tcMar>
              <w:top w:w="100" w:type="dxa"/>
              <w:left w:w="120" w:type="dxa"/>
              <w:bottom w:w="100" w:type="dxa"/>
              <w:right w:w="120" w:type="dxa"/>
            </w:tcMar>
          </w:tcPr>
          <w:p w14:paraId="6E3853C9" w14:textId="77777777" w:rsidR="003E47C6" w:rsidRDefault="00000000">
            <w:r>
              <w:rPr>
                <w:rFonts w:ascii="Calibri" w:eastAsia="Calibri" w:hAnsi="Calibri" w:cs="Calibri"/>
                <w:color w:val="000000"/>
              </w:rPr>
              <w:t>Score injury-risk probability per athlete per session.</w:t>
            </w:r>
          </w:p>
        </w:tc>
        <w:tc>
          <w:tcPr>
            <w:tcW w:w="3600" w:type="dxa"/>
            <w:tcMar>
              <w:top w:w="100" w:type="dxa"/>
              <w:left w:w="120" w:type="dxa"/>
              <w:bottom w:w="100" w:type="dxa"/>
              <w:right w:w="120" w:type="dxa"/>
            </w:tcMar>
          </w:tcPr>
          <w:p w14:paraId="01F32C9A" w14:textId="77777777" w:rsidR="003E47C6" w:rsidRDefault="00000000">
            <w:r>
              <w:rPr>
                <w:rFonts w:ascii="Calibri" w:eastAsia="Calibri" w:hAnsi="Calibri" w:cs="Calibri"/>
                <w:color w:val="000000"/>
              </w:rPr>
              <w:t xml:space="preserve">Random Forest, </w:t>
            </w:r>
            <w:proofErr w:type="spellStart"/>
            <w:r>
              <w:rPr>
                <w:rFonts w:ascii="Calibri" w:eastAsia="Calibri" w:hAnsi="Calibri" w:cs="Calibri"/>
                <w:color w:val="000000"/>
              </w:rPr>
              <w:t>XGBoost</w:t>
            </w:r>
            <w:proofErr w:type="spellEnd"/>
            <w:r>
              <w:rPr>
                <w:rFonts w:ascii="Calibri" w:eastAsia="Calibri" w:hAnsi="Calibri" w:cs="Calibri"/>
                <w:color w:val="000000"/>
              </w:rPr>
              <w:t>, optional LSTM/1D-CNN branch</w:t>
            </w:r>
          </w:p>
        </w:tc>
      </w:tr>
      <w:tr w:rsidR="003E47C6" w14:paraId="13584594" w14:textId="77777777">
        <w:tblPrEx>
          <w:tblCellMar>
            <w:top w:w="0" w:type="dxa"/>
            <w:bottom w:w="0" w:type="dxa"/>
          </w:tblCellMar>
        </w:tblPrEx>
        <w:tc>
          <w:tcPr>
            <w:tcW w:w="1800" w:type="dxa"/>
            <w:tcMar>
              <w:top w:w="100" w:type="dxa"/>
              <w:left w:w="120" w:type="dxa"/>
              <w:bottom w:w="100" w:type="dxa"/>
              <w:right w:w="120" w:type="dxa"/>
            </w:tcMar>
          </w:tcPr>
          <w:p w14:paraId="28272DE5" w14:textId="77777777" w:rsidR="003E47C6" w:rsidRDefault="00000000">
            <w:r>
              <w:rPr>
                <w:rFonts w:ascii="Calibri" w:eastAsia="Calibri" w:hAnsi="Calibri" w:cs="Calibri"/>
                <w:color w:val="000000"/>
              </w:rPr>
              <w:t>Ensemble &amp; explainability</w:t>
            </w:r>
          </w:p>
        </w:tc>
        <w:tc>
          <w:tcPr>
            <w:tcW w:w="4200" w:type="dxa"/>
            <w:tcMar>
              <w:top w:w="100" w:type="dxa"/>
              <w:left w:w="120" w:type="dxa"/>
              <w:bottom w:w="100" w:type="dxa"/>
              <w:right w:w="120" w:type="dxa"/>
            </w:tcMar>
          </w:tcPr>
          <w:p w14:paraId="02187E44" w14:textId="77777777" w:rsidR="003E47C6" w:rsidRDefault="00000000">
            <w:r>
              <w:rPr>
                <w:rFonts w:ascii="Calibri" w:eastAsia="Calibri" w:hAnsi="Calibri" w:cs="Calibri"/>
                <w:color w:val="000000"/>
              </w:rPr>
              <w:t>Calibrate probabilities and attribute risk drivers.</w:t>
            </w:r>
          </w:p>
        </w:tc>
        <w:tc>
          <w:tcPr>
            <w:tcW w:w="3600" w:type="dxa"/>
            <w:tcMar>
              <w:top w:w="100" w:type="dxa"/>
              <w:left w:w="120" w:type="dxa"/>
              <w:bottom w:w="100" w:type="dxa"/>
              <w:right w:w="120" w:type="dxa"/>
            </w:tcMar>
          </w:tcPr>
          <w:p w14:paraId="00B0A28A" w14:textId="77777777" w:rsidR="003E47C6" w:rsidRDefault="00000000">
            <w:r>
              <w:rPr>
                <w:rFonts w:ascii="Calibri" w:eastAsia="Calibri" w:hAnsi="Calibri" w:cs="Calibri"/>
                <w:color w:val="000000"/>
              </w:rPr>
              <w:t>Stacked/weighted ensemble, SHAP values, Platt scaling</w:t>
            </w:r>
          </w:p>
        </w:tc>
      </w:tr>
      <w:tr w:rsidR="003E47C6" w14:paraId="3264AAE4" w14:textId="77777777">
        <w:tblPrEx>
          <w:tblCellMar>
            <w:top w:w="0" w:type="dxa"/>
            <w:bottom w:w="0" w:type="dxa"/>
          </w:tblCellMar>
        </w:tblPrEx>
        <w:tc>
          <w:tcPr>
            <w:tcW w:w="1800" w:type="dxa"/>
            <w:tcMar>
              <w:top w:w="100" w:type="dxa"/>
              <w:left w:w="120" w:type="dxa"/>
              <w:bottom w:w="100" w:type="dxa"/>
              <w:right w:w="120" w:type="dxa"/>
            </w:tcMar>
          </w:tcPr>
          <w:p w14:paraId="3C720724" w14:textId="77777777" w:rsidR="003E47C6" w:rsidRDefault="00000000">
            <w:r>
              <w:rPr>
                <w:rFonts w:ascii="Calibri" w:eastAsia="Calibri" w:hAnsi="Calibri" w:cs="Calibri"/>
                <w:color w:val="000000"/>
              </w:rPr>
              <w:t>Decision support</w:t>
            </w:r>
          </w:p>
        </w:tc>
        <w:tc>
          <w:tcPr>
            <w:tcW w:w="4200" w:type="dxa"/>
            <w:tcMar>
              <w:top w:w="100" w:type="dxa"/>
              <w:left w:w="120" w:type="dxa"/>
              <w:bottom w:w="100" w:type="dxa"/>
              <w:right w:w="120" w:type="dxa"/>
            </w:tcMar>
          </w:tcPr>
          <w:p w14:paraId="7D88C89F" w14:textId="77777777" w:rsidR="003E47C6" w:rsidRDefault="00000000">
            <w:r>
              <w:rPr>
                <w:rFonts w:ascii="Calibri" w:eastAsia="Calibri" w:hAnsi="Calibri" w:cs="Calibri"/>
                <w:color w:val="000000"/>
              </w:rPr>
              <w:t>Convert scores into actionable outputs for staff.</w:t>
            </w:r>
          </w:p>
        </w:tc>
        <w:tc>
          <w:tcPr>
            <w:tcW w:w="3600" w:type="dxa"/>
            <w:tcMar>
              <w:top w:w="100" w:type="dxa"/>
              <w:left w:w="120" w:type="dxa"/>
              <w:bottom w:w="100" w:type="dxa"/>
              <w:right w:w="120" w:type="dxa"/>
            </w:tcMar>
          </w:tcPr>
          <w:p w14:paraId="0385784C" w14:textId="77777777" w:rsidR="003E47C6" w:rsidRDefault="00000000">
            <w:r>
              <w:rPr>
                <w:rFonts w:ascii="Calibri" w:eastAsia="Calibri" w:hAnsi="Calibri" w:cs="Calibri"/>
                <w:color w:val="000000"/>
              </w:rPr>
              <w:t>Coach dashboard, threshold alerts, load-taper recommender</w:t>
            </w:r>
          </w:p>
        </w:tc>
      </w:tr>
      <w:tr w:rsidR="003E47C6" w14:paraId="5189FCFF" w14:textId="77777777">
        <w:tblPrEx>
          <w:tblCellMar>
            <w:top w:w="0" w:type="dxa"/>
            <w:bottom w:w="0" w:type="dxa"/>
          </w:tblCellMar>
        </w:tblPrEx>
        <w:tc>
          <w:tcPr>
            <w:tcW w:w="1800" w:type="dxa"/>
            <w:tcMar>
              <w:top w:w="100" w:type="dxa"/>
              <w:left w:w="120" w:type="dxa"/>
              <w:bottom w:w="100" w:type="dxa"/>
              <w:right w:w="120" w:type="dxa"/>
            </w:tcMar>
          </w:tcPr>
          <w:p w14:paraId="5AFCB7E8" w14:textId="77777777" w:rsidR="003E47C6" w:rsidRDefault="00000000">
            <w:r>
              <w:rPr>
                <w:rFonts w:ascii="Calibri" w:eastAsia="Calibri" w:hAnsi="Calibri" w:cs="Calibri"/>
                <w:color w:val="000000"/>
              </w:rPr>
              <w:t>Feedback loop</w:t>
            </w:r>
          </w:p>
        </w:tc>
        <w:tc>
          <w:tcPr>
            <w:tcW w:w="4200" w:type="dxa"/>
            <w:tcMar>
              <w:top w:w="100" w:type="dxa"/>
              <w:left w:w="120" w:type="dxa"/>
              <w:bottom w:w="100" w:type="dxa"/>
              <w:right w:w="120" w:type="dxa"/>
            </w:tcMar>
          </w:tcPr>
          <w:p w14:paraId="2C281946" w14:textId="77777777" w:rsidR="003E47C6" w:rsidRDefault="00000000">
            <w:r>
              <w:rPr>
                <w:rFonts w:ascii="Calibri" w:eastAsia="Calibri" w:hAnsi="Calibri" w:cs="Calibri"/>
                <w:color w:val="000000"/>
              </w:rPr>
              <w:t>Log confirmed injuries/near-misses to improve future model versions.</w:t>
            </w:r>
          </w:p>
        </w:tc>
        <w:tc>
          <w:tcPr>
            <w:tcW w:w="3600" w:type="dxa"/>
            <w:tcMar>
              <w:top w:w="100" w:type="dxa"/>
              <w:left w:w="120" w:type="dxa"/>
              <w:bottom w:w="100" w:type="dxa"/>
              <w:right w:w="120" w:type="dxa"/>
            </w:tcMar>
          </w:tcPr>
          <w:p w14:paraId="195E4BAD" w14:textId="77777777" w:rsidR="003E47C6" w:rsidRDefault="00000000">
            <w:r>
              <w:rPr>
                <w:rFonts w:ascii="Calibri" w:eastAsia="Calibri" w:hAnsi="Calibri" w:cs="Calibri"/>
                <w:color w:val="000000"/>
              </w:rPr>
              <w:t>Outcome tagging, scheduled retraining pipeline</w:t>
            </w:r>
          </w:p>
        </w:tc>
      </w:tr>
    </w:tbl>
    <w:p w14:paraId="35BB919D" w14:textId="77777777" w:rsidR="003E47C6" w:rsidRDefault="003E47C6">
      <w:pPr>
        <w:spacing w:before="200"/>
      </w:pPr>
    </w:p>
    <w:p w14:paraId="77CDF8BE" w14:textId="77777777" w:rsidR="003E47C6" w:rsidRDefault="00000000">
      <w:pPr>
        <w:pStyle w:val="Heading2"/>
        <w:spacing w:before="240" w:after="120"/>
      </w:pPr>
      <w:r>
        <w:rPr>
          <w:rFonts w:ascii="Calibri" w:eastAsia="Calibri" w:hAnsi="Calibri" w:cs="Calibri"/>
          <w:b/>
          <w:bCs/>
          <w:color w:val="2E5395"/>
          <w:sz w:val="24"/>
          <w:szCs w:val="24"/>
        </w:rPr>
        <w:t>5.2 Design Considerations</w:t>
      </w:r>
    </w:p>
    <w:p w14:paraId="33CC8085" w14:textId="77777777" w:rsidR="003E47C6" w:rsidRDefault="00000000" w:rsidP="00A516D1">
      <w:pPr>
        <w:pStyle w:val="ListParagraph"/>
        <w:numPr>
          <w:ilvl w:val="0"/>
          <w:numId w:val="2"/>
        </w:numPr>
        <w:spacing w:after="100"/>
        <w:jc w:val="both"/>
      </w:pPr>
      <w:r>
        <w:rPr>
          <w:rFonts w:ascii="Calibri" w:eastAsia="Calibri" w:hAnsi="Calibri" w:cs="Calibri"/>
          <w:sz w:val="22"/>
          <w:szCs w:val="22"/>
        </w:rPr>
        <w:t>Edge-first deployment: Running inference on the team's local hub avoids sending raw biometric data off-site, reducing latency and easing data-governance concerns around athlete health data.</w:t>
      </w:r>
    </w:p>
    <w:p w14:paraId="476B2C95" w14:textId="77777777" w:rsidR="003E47C6" w:rsidRDefault="00000000" w:rsidP="00A516D1">
      <w:pPr>
        <w:pStyle w:val="ListParagraph"/>
        <w:numPr>
          <w:ilvl w:val="0"/>
          <w:numId w:val="2"/>
        </w:numPr>
        <w:spacing w:after="100"/>
        <w:jc w:val="both"/>
      </w:pPr>
      <w:r>
        <w:rPr>
          <w:rFonts w:ascii="Calibri" w:eastAsia="Calibri" w:hAnsi="Calibri" w:cs="Calibri"/>
          <w:sz w:val="22"/>
          <w:szCs w:val="22"/>
        </w:rPr>
        <w:t>Class imbalance handling: Injury events are rare relative to total training sessions (often &lt;5% positive class), so the pipeline uses weighted loss functions, SMOTE-style oversampling, and recall/F1/AUC-oriented evaluation rather than raw accuracy.</w:t>
      </w:r>
    </w:p>
    <w:p w14:paraId="759A27CB" w14:textId="77777777" w:rsidR="003E47C6" w:rsidRDefault="00000000" w:rsidP="00A516D1">
      <w:pPr>
        <w:pStyle w:val="ListParagraph"/>
        <w:numPr>
          <w:ilvl w:val="0"/>
          <w:numId w:val="2"/>
        </w:numPr>
        <w:spacing w:after="100"/>
        <w:jc w:val="both"/>
      </w:pPr>
      <w:r>
        <w:rPr>
          <w:rFonts w:ascii="Calibri" w:eastAsia="Calibri" w:hAnsi="Calibri" w:cs="Calibri"/>
          <w:sz w:val="22"/>
          <w:szCs w:val="22"/>
        </w:rPr>
        <w:t>Multi-horizon prediction: Separate model heads or window configurations for next-session risk (1-2 days ahead) versus next-month risk (cumulative load-driven), since different features dominate at each horizon.</w:t>
      </w:r>
    </w:p>
    <w:p w14:paraId="35F58484" w14:textId="77777777" w:rsidR="003E47C6" w:rsidRDefault="00000000" w:rsidP="00A516D1">
      <w:pPr>
        <w:pStyle w:val="ListParagraph"/>
        <w:numPr>
          <w:ilvl w:val="0"/>
          <w:numId w:val="2"/>
        </w:numPr>
        <w:spacing w:after="100"/>
        <w:jc w:val="both"/>
      </w:pPr>
      <w:r>
        <w:rPr>
          <w:rFonts w:ascii="Calibri" w:eastAsia="Calibri" w:hAnsi="Calibri" w:cs="Calibri"/>
          <w:sz w:val="22"/>
          <w:szCs w:val="22"/>
        </w:rPr>
        <w:t>Explainability by design: SHAP-based feature attribution is treated as a first-class output, not an afterthought, since medical staff must be able to justify a rest decision to players and management.</w:t>
      </w:r>
    </w:p>
    <w:p w14:paraId="26E999D7" w14:textId="77777777" w:rsidR="003E47C6" w:rsidRDefault="00000000" w:rsidP="00A516D1">
      <w:pPr>
        <w:pStyle w:val="ListParagraph"/>
        <w:numPr>
          <w:ilvl w:val="0"/>
          <w:numId w:val="2"/>
        </w:numPr>
        <w:spacing w:after="100"/>
        <w:jc w:val="both"/>
      </w:pPr>
      <w:r>
        <w:rPr>
          <w:rFonts w:ascii="Calibri" w:eastAsia="Calibri" w:hAnsi="Calibri" w:cs="Calibri"/>
          <w:sz w:val="22"/>
          <w:szCs w:val="22"/>
        </w:rPr>
        <w:t>Human-in-the-loop: The system flags elevated risk; it does not autonomously withdraw players from training or matches. Final load decisions remain with coaching and medical staff.</w:t>
      </w:r>
    </w:p>
    <w:p w14:paraId="20BCCC19" w14:textId="77777777" w:rsidR="00A516D1" w:rsidRDefault="00A516D1">
      <w:pPr>
        <w:pStyle w:val="Heading1"/>
        <w:spacing w:before="320" w:after="160"/>
        <w:rPr>
          <w:rFonts w:ascii="Calibri" w:eastAsia="Calibri" w:hAnsi="Calibri" w:cs="Calibri"/>
          <w:b/>
          <w:bCs/>
          <w:color w:val="1F3864"/>
          <w:sz w:val="28"/>
          <w:szCs w:val="28"/>
        </w:rPr>
      </w:pPr>
    </w:p>
    <w:p w14:paraId="2CBD2BAA" w14:textId="77777777" w:rsidR="00A516D1" w:rsidRDefault="00A516D1">
      <w:pPr>
        <w:pStyle w:val="Heading1"/>
        <w:spacing w:before="320" w:after="160"/>
        <w:rPr>
          <w:rFonts w:ascii="Calibri" w:eastAsia="Calibri" w:hAnsi="Calibri" w:cs="Calibri"/>
          <w:b/>
          <w:bCs/>
          <w:color w:val="1F3864"/>
          <w:sz w:val="28"/>
          <w:szCs w:val="28"/>
        </w:rPr>
      </w:pPr>
    </w:p>
    <w:p w14:paraId="6ABF976F" w14:textId="05EE9455" w:rsidR="003E47C6" w:rsidRDefault="00000000">
      <w:pPr>
        <w:pStyle w:val="Heading1"/>
        <w:spacing w:before="320" w:after="160"/>
      </w:pPr>
      <w:r>
        <w:rPr>
          <w:rFonts w:ascii="Calibri" w:eastAsia="Calibri" w:hAnsi="Calibri" w:cs="Calibri"/>
          <w:b/>
          <w:bCs/>
          <w:color w:val="1F3864"/>
          <w:sz w:val="28"/>
          <w:szCs w:val="28"/>
        </w:rPr>
        <w:lastRenderedPageBreak/>
        <w:t>6. Datasets</w:t>
      </w:r>
    </w:p>
    <w:p w14:paraId="53215E5B" w14:textId="77777777" w:rsidR="003E47C6" w:rsidRDefault="00000000" w:rsidP="00A516D1">
      <w:pPr>
        <w:spacing w:after="160" w:line="276" w:lineRule="auto"/>
        <w:jc w:val="both"/>
      </w:pPr>
      <w:r>
        <w:rPr>
          <w:rFonts w:ascii="Calibri" w:eastAsia="Calibri" w:hAnsi="Calibri" w:cs="Calibri"/>
          <w:sz w:val="22"/>
          <w:szCs w:val="22"/>
        </w:rPr>
        <w:t xml:space="preserve">No single public dataset currently combines match-grade GPS load, IMU biomechanics, HRV, and confirmed injury outcomes for professional athletes end-to-end, largely due to the sensitivity of athlete health records. </w:t>
      </w:r>
      <w:proofErr w:type="spellStart"/>
      <w:r>
        <w:rPr>
          <w:rFonts w:ascii="Calibri" w:eastAsia="Calibri" w:hAnsi="Calibri" w:cs="Calibri"/>
          <w:sz w:val="22"/>
          <w:szCs w:val="22"/>
        </w:rPr>
        <w:t>AthleteShield's</w:t>
      </w:r>
      <w:proofErr w:type="spellEnd"/>
      <w:r>
        <w:rPr>
          <w:rFonts w:ascii="Calibri" w:eastAsia="Calibri" w:hAnsi="Calibri" w:cs="Calibri"/>
          <w:sz w:val="22"/>
          <w:szCs w:val="22"/>
        </w:rPr>
        <w:t xml:space="preserve"> data strategy therefore combines injury-outcome datasets, wearable/GPS load datasets, and general-purpose IMU/human-activity-recognition (HAR) datasets that are adapted for gait and movement-quality feature extraction, supplemented by synthetic training-load data for pipeline development and stress-testing before deployment on real team data.</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200"/>
        <w:gridCol w:w="3000"/>
      </w:tblGrid>
      <w:tr w:rsidR="003E47C6" w14:paraId="4F2F2169" w14:textId="77777777">
        <w:tblPrEx>
          <w:tblCellMar>
            <w:top w:w="0" w:type="dxa"/>
            <w:bottom w:w="0" w:type="dxa"/>
          </w:tblCellMar>
        </w:tblPrEx>
        <w:trPr>
          <w:tblHeader/>
        </w:trPr>
        <w:tc>
          <w:tcPr>
            <w:tcW w:w="2400" w:type="dxa"/>
            <w:shd w:val="clear" w:color="auto" w:fill="1F3864"/>
            <w:tcMar>
              <w:top w:w="100" w:type="dxa"/>
              <w:left w:w="120" w:type="dxa"/>
              <w:bottom w:w="100" w:type="dxa"/>
              <w:right w:w="120" w:type="dxa"/>
            </w:tcMar>
          </w:tcPr>
          <w:p w14:paraId="422DAB84" w14:textId="77777777" w:rsidR="003E47C6" w:rsidRDefault="00000000">
            <w:r>
              <w:rPr>
                <w:rFonts w:ascii="Calibri" w:eastAsia="Calibri" w:hAnsi="Calibri" w:cs="Calibri"/>
                <w:b/>
                <w:bCs/>
                <w:color w:val="FFFFFF"/>
              </w:rPr>
              <w:t>Dataset</w:t>
            </w:r>
          </w:p>
        </w:tc>
        <w:tc>
          <w:tcPr>
            <w:tcW w:w="4200" w:type="dxa"/>
            <w:shd w:val="clear" w:color="auto" w:fill="1F3864"/>
            <w:tcMar>
              <w:top w:w="100" w:type="dxa"/>
              <w:left w:w="120" w:type="dxa"/>
              <w:bottom w:w="100" w:type="dxa"/>
              <w:right w:w="120" w:type="dxa"/>
            </w:tcMar>
          </w:tcPr>
          <w:p w14:paraId="6D19B45A" w14:textId="77777777" w:rsidR="003E47C6" w:rsidRDefault="00000000">
            <w:r>
              <w:rPr>
                <w:rFonts w:ascii="Calibri" w:eastAsia="Calibri" w:hAnsi="Calibri" w:cs="Calibri"/>
                <w:b/>
                <w:bCs/>
                <w:color w:val="FFFFFF"/>
              </w:rPr>
              <w:t>Type / Content</w:t>
            </w:r>
          </w:p>
        </w:tc>
        <w:tc>
          <w:tcPr>
            <w:tcW w:w="3000" w:type="dxa"/>
            <w:shd w:val="clear" w:color="auto" w:fill="1F3864"/>
            <w:tcMar>
              <w:top w:w="100" w:type="dxa"/>
              <w:left w:w="120" w:type="dxa"/>
              <w:bottom w:w="100" w:type="dxa"/>
              <w:right w:w="120" w:type="dxa"/>
            </w:tcMar>
          </w:tcPr>
          <w:p w14:paraId="0E28D2E4" w14:textId="77777777" w:rsidR="003E47C6" w:rsidRDefault="00000000">
            <w:r>
              <w:rPr>
                <w:rFonts w:ascii="Calibri" w:eastAsia="Calibri" w:hAnsi="Calibri" w:cs="Calibri"/>
                <w:b/>
                <w:bCs/>
                <w:color w:val="FFFFFF"/>
              </w:rPr>
              <w:t xml:space="preserve">Role in </w:t>
            </w:r>
            <w:proofErr w:type="spellStart"/>
            <w:r>
              <w:rPr>
                <w:rFonts w:ascii="Calibri" w:eastAsia="Calibri" w:hAnsi="Calibri" w:cs="Calibri"/>
                <w:b/>
                <w:bCs/>
                <w:color w:val="FFFFFF"/>
              </w:rPr>
              <w:t>AthleteShield</w:t>
            </w:r>
            <w:proofErr w:type="spellEnd"/>
          </w:p>
        </w:tc>
      </w:tr>
      <w:tr w:rsidR="003E47C6" w14:paraId="5DFE326E" w14:textId="77777777">
        <w:tblPrEx>
          <w:tblCellMar>
            <w:top w:w="0" w:type="dxa"/>
            <w:bottom w:w="0" w:type="dxa"/>
          </w:tblCellMar>
        </w:tblPrEx>
        <w:tc>
          <w:tcPr>
            <w:tcW w:w="2400" w:type="dxa"/>
            <w:tcMar>
              <w:top w:w="100" w:type="dxa"/>
              <w:left w:w="120" w:type="dxa"/>
              <w:bottom w:w="100" w:type="dxa"/>
              <w:right w:w="120" w:type="dxa"/>
            </w:tcMar>
          </w:tcPr>
          <w:p w14:paraId="5E2195E7" w14:textId="77777777" w:rsidR="003E47C6" w:rsidRDefault="00000000">
            <w:r>
              <w:rPr>
                <w:rFonts w:ascii="Calibri" w:eastAsia="Calibri" w:hAnsi="Calibri" w:cs="Calibri"/>
                <w:color w:val="000000"/>
              </w:rPr>
              <w:t>Kaggle "Football Player Injury Data"</w:t>
            </w:r>
          </w:p>
        </w:tc>
        <w:tc>
          <w:tcPr>
            <w:tcW w:w="4200" w:type="dxa"/>
            <w:tcMar>
              <w:top w:w="100" w:type="dxa"/>
              <w:left w:w="120" w:type="dxa"/>
              <w:bottom w:w="100" w:type="dxa"/>
              <w:right w:w="120" w:type="dxa"/>
            </w:tcMar>
          </w:tcPr>
          <w:p w14:paraId="4980BA2D" w14:textId="77777777" w:rsidR="003E47C6" w:rsidRDefault="00000000">
            <w:r>
              <w:rPr>
                <w:rFonts w:ascii="Calibri" w:eastAsia="Calibri" w:hAnsi="Calibri" w:cs="Calibri"/>
                <w:color w:val="000000"/>
              </w:rPr>
              <w:t>Player-level tabular records of match/training exposure, injury type, and recovery duration for footballers.</w:t>
            </w:r>
          </w:p>
        </w:tc>
        <w:tc>
          <w:tcPr>
            <w:tcW w:w="3000" w:type="dxa"/>
            <w:tcMar>
              <w:top w:w="100" w:type="dxa"/>
              <w:left w:w="120" w:type="dxa"/>
              <w:bottom w:w="100" w:type="dxa"/>
              <w:right w:w="120" w:type="dxa"/>
            </w:tcMar>
          </w:tcPr>
          <w:p w14:paraId="6A732278" w14:textId="77777777" w:rsidR="003E47C6" w:rsidRDefault="00000000">
            <w:r>
              <w:rPr>
                <w:rFonts w:ascii="Calibri" w:eastAsia="Calibri" w:hAnsi="Calibri" w:cs="Calibri"/>
                <w:color w:val="000000"/>
              </w:rPr>
              <w:t>Primary source of labelled injury outcomes for supervised training and evaluation of the tree-ensemble classifiers.</w:t>
            </w:r>
          </w:p>
        </w:tc>
      </w:tr>
      <w:tr w:rsidR="003E47C6" w14:paraId="387337F3" w14:textId="77777777">
        <w:tblPrEx>
          <w:tblCellMar>
            <w:top w:w="0" w:type="dxa"/>
            <w:bottom w:w="0" w:type="dxa"/>
          </w:tblCellMar>
        </w:tblPrEx>
        <w:tc>
          <w:tcPr>
            <w:tcW w:w="2400" w:type="dxa"/>
            <w:tcMar>
              <w:top w:w="100" w:type="dxa"/>
              <w:left w:w="120" w:type="dxa"/>
              <w:bottom w:w="100" w:type="dxa"/>
              <w:right w:w="120" w:type="dxa"/>
            </w:tcMar>
          </w:tcPr>
          <w:p w14:paraId="7BE181D2" w14:textId="77777777" w:rsidR="003E47C6" w:rsidRDefault="00000000">
            <w:r>
              <w:rPr>
                <w:rFonts w:ascii="Calibri" w:eastAsia="Calibri" w:hAnsi="Calibri" w:cs="Calibri"/>
                <w:color w:val="000000"/>
              </w:rPr>
              <w:t>Academic GPS/wearable sports-science cohort studies</w:t>
            </w:r>
          </w:p>
        </w:tc>
        <w:tc>
          <w:tcPr>
            <w:tcW w:w="4200" w:type="dxa"/>
            <w:tcMar>
              <w:top w:w="100" w:type="dxa"/>
              <w:left w:w="120" w:type="dxa"/>
              <w:bottom w:w="100" w:type="dxa"/>
              <w:right w:w="120" w:type="dxa"/>
            </w:tcMar>
          </w:tcPr>
          <w:p w14:paraId="153E49A8" w14:textId="77777777" w:rsidR="003E47C6" w:rsidRDefault="00000000">
            <w:r>
              <w:rPr>
                <w:rFonts w:ascii="Calibri" w:eastAsia="Calibri" w:hAnsi="Calibri" w:cs="Calibri"/>
                <w:color w:val="000000"/>
              </w:rPr>
              <w:t xml:space="preserve">Session-level external load metrics: total distance, high-speed running, accelerations/decelerations, </w:t>
            </w:r>
            <w:proofErr w:type="spellStart"/>
            <w:r>
              <w:rPr>
                <w:rFonts w:ascii="Calibri" w:eastAsia="Calibri" w:hAnsi="Calibri" w:cs="Calibri"/>
                <w:color w:val="000000"/>
              </w:rPr>
              <w:t>PlayerLoad</w:t>
            </w:r>
            <w:proofErr w:type="spellEnd"/>
            <w:r>
              <w:rPr>
                <w:rFonts w:ascii="Calibri" w:eastAsia="Calibri" w:hAnsi="Calibri" w:cs="Calibri"/>
                <w:color w:val="000000"/>
              </w:rPr>
              <w:t>, ACWR, linked to injury/non-injury outcomes.</w:t>
            </w:r>
          </w:p>
        </w:tc>
        <w:tc>
          <w:tcPr>
            <w:tcW w:w="3000" w:type="dxa"/>
            <w:tcMar>
              <w:top w:w="100" w:type="dxa"/>
              <w:left w:w="120" w:type="dxa"/>
              <w:bottom w:w="100" w:type="dxa"/>
              <w:right w:w="120" w:type="dxa"/>
            </w:tcMar>
          </w:tcPr>
          <w:p w14:paraId="119C68F5" w14:textId="77777777" w:rsidR="003E47C6" w:rsidRDefault="00000000">
            <w:r>
              <w:rPr>
                <w:rFonts w:ascii="Calibri" w:eastAsia="Calibri" w:hAnsi="Calibri" w:cs="Calibri"/>
                <w:color w:val="000000"/>
              </w:rPr>
              <w:t>Provides realistic load-accumulation patterns and validated feature definitions (e.g. ACWR) for feature engineering and benchmarking.</w:t>
            </w:r>
          </w:p>
        </w:tc>
      </w:tr>
      <w:tr w:rsidR="003E47C6" w14:paraId="086D6C0E" w14:textId="77777777">
        <w:tblPrEx>
          <w:tblCellMar>
            <w:top w:w="0" w:type="dxa"/>
            <w:bottom w:w="0" w:type="dxa"/>
          </w:tblCellMar>
        </w:tblPrEx>
        <w:tc>
          <w:tcPr>
            <w:tcW w:w="2400" w:type="dxa"/>
            <w:tcMar>
              <w:top w:w="100" w:type="dxa"/>
              <w:left w:w="120" w:type="dxa"/>
              <w:bottom w:w="100" w:type="dxa"/>
              <w:right w:w="120" w:type="dxa"/>
            </w:tcMar>
          </w:tcPr>
          <w:p w14:paraId="373640EA" w14:textId="77777777" w:rsidR="003E47C6" w:rsidRDefault="00000000">
            <w:r>
              <w:rPr>
                <w:rFonts w:ascii="Calibri" w:eastAsia="Calibri" w:hAnsi="Calibri" w:cs="Calibri"/>
                <w:color w:val="000000"/>
              </w:rPr>
              <w:t>PAMAP2 Physical Activity Monitoring Dataset</w:t>
            </w:r>
          </w:p>
        </w:tc>
        <w:tc>
          <w:tcPr>
            <w:tcW w:w="4200" w:type="dxa"/>
            <w:tcMar>
              <w:top w:w="100" w:type="dxa"/>
              <w:left w:w="120" w:type="dxa"/>
              <w:bottom w:w="100" w:type="dxa"/>
              <w:right w:w="120" w:type="dxa"/>
            </w:tcMar>
          </w:tcPr>
          <w:p w14:paraId="37653078" w14:textId="77777777" w:rsidR="003E47C6" w:rsidRDefault="00000000">
            <w:r>
              <w:rPr>
                <w:rFonts w:ascii="Calibri" w:eastAsia="Calibri" w:hAnsi="Calibri" w:cs="Calibri"/>
                <w:color w:val="000000"/>
              </w:rPr>
              <w:t>IMU (accelerometer, gyroscope, magnetometer) and heart-rate data from 3 body-worn units across 9 subjects performing 12+ activities.</w:t>
            </w:r>
          </w:p>
        </w:tc>
        <w:tc>
          <w:tcPr>
            <w:tcW w:w="3000" w:type="dxa"/>
            <w:tcMar>
              <w:top w:w="100" w:type="dxa"/>
              <w:left w:w="120" w:type="dxa"/>
              <w:bottom w:w="100" w:type="dxa"/>
              <w:right w:w="120" w:type="dxa"/>
            </w:tcMar>
          </w:tcPr>
          <w:p w14:paraId="40012ECE" w14:textId="77777777" w:rsidR="003E47C6" w:rsidRDefault="00000000">
            <w:r>
              <w:rPr>
                <w:rFonts w:ascii="Calibri" w:eastAsia="Calibri" w:hAnsi="Calibri" w:cs="Calibri"/>
                <w:color w:val="000000"/>
              </w:rPr>
              <w:t>Pretraining/transfer-learning source for IMU feature extractors (gait cadence, impact-peak, symmetry) before fine-tuning on team-specific data.</w:t>
            </w:r>
          </w:p>
        </w:tc>
      </w:tr>
      <w:tr w:rsidR="003E47C6" w14:paraId="0555D306" w14:textId="77777777">
        <w:tblPrEx>
          <w:tblCellMar>
            <w:top w:w="0" w:type="dxa"/>
            <w:bottom w:w="0" w:type="dxa"/>
          </w:tblCellMar>
        </w:tblPrEx>
        <w:tc>
          <w:tcPr>
            <w:tcW w:w="2400" w:type="dxa"/>
            <w:tcMar>
              <w:top w:w="100" w:type="dxa"/>
              <w:left w:w="120" w:type="dxa"/>
              <w:bottom w:w="100" w:type="dxa"/>
              <w:right w:w="120" w:type="dxa"/>
            </w:tcMar>
          </w:tcPr>
          <w:p w14:paraId="68D7190B" w14:textId="77777777" w:rsidR="003E47C6" w:rsidRDefault="00000000">
            <w:proofErr w:type="spellStart"/>
            <w:r>
              <w:rPr>
                <w:rFonts w:ascii="Calibri" w:eastAsia="Calibri" w:hAnsi="Calibri" w:cs="Calibri"/>
                <w:color w:val="000000"/>
              </w:rPr>
              <w:t>MotionSense</w:t>
            </w:r>
            <w:proofErr w:type="spellEnd"/>
            <w:r>
              <w:rPr>
                <w:rFonts w:ascii="Calibri" w:eastAsia="Calibri" w:hAnsi="Calibri" w:cs="Calibri"/>
                <w:color w:val="000000"/>
              </w:rPr>
              <w:t xml:space="preserve"> Dataset</w:t>
            </w:r>
          </w:p>
        </w:tc>
        <w:tc>
          <w:tcPr>
            <w:tcW w:w="4200" w:type="dxa"/>
            <w:tcMar>
              <w:top w:w="100" w:type="dxa"/>
              <w:left w:w="120" w:type="dxa"/>
              <w:bottom w:w="100" w:type="dxa"/>
              <w:right w:w="120" w:type="dxa"/>
            </w:tcMar>
          </w:tcPr>
          <w:p w14:paraId="1EE8B189" w14:textId="77777777" w:rsidR="003E47C6" w:rsidRDefault="00000000">
            <w:r>
              <w:rPr>
                <w:rFonts w:ascii="Calibri" w:eastAsia="Calibri" w:hAnsi="Calibri" w:cs="Calibri"/>
                <w:color w:val="000000"/>
              </w:rPr>
              <w:t>Smartphone accelerometer/gyroscope/attitude data from 24 subjects performing walking, jogging, and stair activities at 50 Hz.</w:t>
            </w:r>
          </w:p>
        </w:tc>
        <w:tc>
          <w:tcPr>
            <w:tcW w:w="3000" w:type="dxa"/>
            <w:tcMar>
              <w:top w:w="100" w:type="dxa"/>
              <w:left w:w="120" w:type="dxa"/>
              <w:bottom w:w="100" w:type="dxa"/>
              <w:right w:w="120" w:type="dxa"/>
            </w:tcMar>
          </w:tcPr>
          <w:p w14:paraId="5FEF95E1" w14:textId="77777777" w:rsidR="003E47C6" w:rsidRDefault="00000000">
            <w:r>
              <w:rPr>
                <w:rFonts w:ascii="Calibri" w:eastAsia="Calibri" w:hAnsi="Calibri" w:cs="Calibri"/>
                <w:color w:val="000000"/>
              </w:rPr>
              <w:t>Validates lightweight on-device signal-processing and activity-segmentation logic before deployment on athlete-worn IMU pods.</w:t>
            </w:r>
          </w:p>
        </w:tc>
      </w:tr>
      <w:tr w:rsidR="003E47C6" w14:paraId="28B0EC61" w14:textId="77777777">
        <w:tblPrEx>
          <w:tblCellMar>
            <w:top w:w="0" w:type="dxa"/>
            <w:bottom w:w="0" w:type="dxa"/>
          </w:tblCellMar>
        </w:tblPrEx>
        <w:tc>
          <w:tcPr>
            <w:tcW w:w="2400" w:type="dxa"/>
            <w:tcMar>
              <w:top w:w="100" w:type="dxa"/>
              <w:left w:w="120" w:type="dxa"/>
              <w:bottom w:w="100" w:type="dxa"/>
              <w:right w:w="120" w:type="dxa"/>
            </w:tcMar>
          </w:tcPr>
          <w:p w14:paraId="488D5170" w14:textId="77777777" w:rsidR="003E47C6" w:rsidRDefault="00000000">
            <w:r>
              <w:rPr>
                <w:rFonts w:ascii="Calibri" w:eastAsia="Calibri" w:hAnsi="Calibri" w:cs="Calibri"/>
                <w:color w:val="000000"/>
              </w:rPr>
              <w:t>Synthetic training-load datasets</w:t>
            </w:r>
          </w:p>
        </w:tc>
        <w:tc>
          <w:tcPr>
            <w:tcW w:w="4200" w:type="dxa"/>
            <w:tcMar>
              <w:top w:w="100" w:type="dxa"/>
              <w:left w:w="120" w:type="dxa"/>
              <w:bottom w:w="100" w:type="dxa"/>
              <w:right w:w="120" w:type="dxa"/>
            </w:tcMar>
          </w:tcPr>
          <w:p w14:paraId="707A21BB" w14:textId="77777777" w:rsidR="003E47C6" w:rsidRDefault="00000000">
            <w:r>
              <w:rPr>
                <w:rFonts w:ascii="Calibri" w:eastAsia="Calibri" w:hAnsi="Calibri" w:cs="Calibri"/>
                <w:color w:val="000000"/>
              </w:rPr>
              <w:t>Simulated multi-week training-load and injury-occurrence sequences matched to published epidemiological injury-rate statistics.</w:t>
            </w:r>
          </w:p>
        </w:tc>
        <w:tc>
          <w:tcPr>
            <w:tcW w:w="3000" w:type="dxa"/>
            <w:tcMar>
              <w:top w:w="100" w:type="dxa"/>
              <w:left w:w="120" w:type="dxa"/>
              <w:bottom w:w="100" w:type="dxa"/>
              <w:right w:w="120" w:type="dxa"/>
            </w:tcMar>
          </w:tcPr>
          <w:p w14:paraId="186D004B" w14:textId="77777777" w:rsidR="003E47C6" w:rsidRDefault="00000000">
            <w:r>
              <w:rPr>
                <w:rFonts w:ascii="Calibri" w:eastAsia="Calibri" w:hAnsi="Calibri" w:cs="Calibri"/>
                <w:color w:val="000000"/>
              </w:rPr>
              <w:t>Pipeline stress-testing, class-imbalance experimentation, and privacy-safe development/demo environments.</w:t>
            </w:r>
          </w:p>
        </w:tc>
      </w:tr>
    </w:tbl>
    <w:p w14:paraId="26690262" w14:textId="77777777" w:rsidR="003E47C6" w:rsidRDefault="003E47C6">
      <w:pPr>
        <w:spacing w:before="200"/>
      </w:pPr>
    </w:p>
    <w:p w14:paraId="258D2579" w14:textId="77777777" w:rsidR="003E47C6" w:rsidRDefault="00000000">
      <w:pPr>
        <w:spacing w:after="160" w:line="276" w:lineRule="auto"/>
      </w:pPr>
      <w:r>
        <w:rPr>
          <w:rFonts w:ascii="Calibri" w:eastAsia="Calibri" w:hAnsi="Calibri" w:cs="Calibri"/>
          <w:i/>
          <w:iCs/>
          <w:sz w:val="22"/>
          <w:szCs w:val="22"/>
        </w:rPr>
        <w:t xml:space="preserve">Note on data adaptation: PAMAP2 and </w:t>
      </w:r>
      <w:proofErr w:type="spellStart"/>
      <w:r>
        <w:rPr>
          <w:rFonts w:ascii="Calibri" w:eastAsia="Calibri" w:hAnsi="Calibri" w:cs="Calibri"/>
          <w:i/>
          <w:iCs/>
          <w:sz w:val="22"/>
          <w:szCs w:val="22"/>
        </w:rPr>
        <w:t>MotionSense</w:t>
      </w:r>
      <w:proofErr w:type="spellEnd"/>
      <w:r>
        <w:rPr>
          <w:rFonts w:ascii="Calibri" w:eastAsia="Calibri" w:hAnsi="Calibri" w:cs="Calibri"/>
          <w:i/>
          <w:iCs/>
          <w:sz w:val="22"/>
          <w:szCs w:val="22"/>
        </w:rPr>
        <w:t xml:space="preserve"> are general-purpose human-activity-recognition datasets, not injury datasets, and do not contain injury labels. Their role is restricted to (a) validating IMU signal processing, gait-segmentation, and movement-feature extraction code, and (b) transfer-learning pretraining for a movement-quality encoder, which is then fine-tuned on sport-specific, injury-labelled data such as the Kaggle football injury dataset and academic GPS-load cohorts. Using activity-recognition datasets as a direct substitute for injury-labelled data would not be methodologically valid.</w:t>
      </w:r>
    </w:p>
    <w:p w14:paraId="0506DC03" w14:textId="77777777" w:rsidR="00A516D1" w:rsidRDefault="00A516D1">
      <w:pPr>
        <w:pStyle w:val="Heading1"/>
        <w:spacing w:before="320" w:after="160"/>
        <w:rPr>
          <w:rFonts w:ascii="Calibri" w:eastAsia="Calibri" w:hAnsi="Calibri" w:cs="Calibri"/>
          <w:b/>
          <w:bCs/>
          <w:color w:val="1F3864"/>
          <w:sz w:val="28"/>
          <w:szCs w:val="28"/>
        </w:rPr>
      </w:pPr>
    </w:p>
    <w:p w14:paraId="32E34B74" w14:textId="7040E7BB" w:rsidR="003E47C6" w:rsidRDefault="00000000">
      <w:pPr>
        <w:pStyle w:val="Heading1"/>
        <w:spacing w:before="320" w:after="160"/>
      </w:pPr>
      <w:r>
        <w:rPr>
          <w:rFonts w:ascii="Calibri" w:eastAsia="Calibri" w:hAnsi="Calibri" w:cs="Calibri"/>
          <w:b/>
          <w:bCs/>
          <w:color w:val="1F3864"/>
          <w:sz w:val="28"/>
          <w:szCs w:val="28"/>
        </w:rPr>
        <w:lastRenderedPageBreak/>
        <w:t>7. Model Evaluation Strategy</w:t>
      </w:r>
    </w:p>
    <w:p w14:paraId="54D27955" w14:textId="77777777" w:rsidR="003E47C6" w:rsidRDefault="00000000">
      <w:pPr>
        <w:spacing w:after="160" w:line="276" w:lineRule="auto"/>
      </w:pPr>
      <w:r>
        <w:rPr>
          <w:rFonts w:ascii="Calibri" w:eastAsia="Calibri" w:hAnsi="Calibri" w:cs="Calibri"/>
          <w:sz w:val="22"/>
          <w:szCs w:val="22"/>
        </w:rPr>
        <w:t xml:space="preserve">Because confirmed injuries are rare events relative to total exposure time, raw classification accuracy is a poor and misleading metric. </w:t>
      </w:r>
      <w:proofErr w:type="spellStart"/>
      <w:r>
        <w:rPr>
          <w:rFonts w:ascii="Calibri" w:eastAsia="Calibri" w:hAnsi="Calibri" w:cs="Calibri"/>
          <w:sz w:val="22"/>
          <w:szCs w:val="22"/>
        </w:rPr>
        <w:t>AthleteShield</w:t>
      </w:r>
      <w:proofErr w:type="spellEnd"/>
      <w:r>
        <w:rPr>
          <w:rFonts w:ascii="Calibri" w:eastAsia="Calibri" w:hAnsi="Calibri" w:cs="Calibri"/>
          <w:sz w:val="22"/>
          <w:szCs w:val="22"/>
        </w:rPr>
        <w:t xml:space="preserve"> follows the evaluation conventions established in the literature surveyed above.</w:t>
      </w:r>
    </w:p>
    <w:p w14:paraId="298583B4" w14:textId="77777777" w:rsidR="003E47C6" w:rsidRDefault="00000000">
      <w:pPr>
        <w:pStyle w:val="ListParagraph"/>
        <w:numPr>
          <w:ilvl w:val="0"/>
          <w:numId w:val="2"/>
        </w:numPr>
        <w:spacing w:after="100"/>
      </w:pPr>
      <w:r>
        <w:rPr>
          <w:rFonts w:ascii="Calibri" w:eastAsia="Calibri" w:hAnsi="Calibri" w:cs="Calibri"/>
          <w:sz w:val="22"/>
          <w:szCs w:val="22"/>
        </w:rPr>
        <w:t>Primary metrics: Recall (sensitivity) and F1-score on the injury-positive class, plus ROC-AUC and precision-recall AUC, since missing a true injury risk (false negative) is far costlier than a false alarm.</w:t>
      </w:r>
    </w:p>
    <w:p w14:paraId="021A515C" w14:textId="77777777" w:rsidR="003E47C6" w:rsidRDefault="00000000">
      <w:pPr>
        <w:pStyle w:val="ListParagraph"/>
        <w:numPr>
          <w:ilvl w:val="0"/>
          <w:numId w:val="2"/>
        </w:numPr>
        <w:spacing w:after="100"/>
      </w:pPr>
      <w:r>
        <w:rPr>
          <w:rFonts w:ascii="Calibri" w:eastAsia="Calibri" w:hAnsi="Calibri" w:cs="Calibri"/>
          <w:sz w:val="22"/>
          <w:szCs w:val="22"/>
        </w:rPr>
        <w:t>Class imbalance handling: Stratified k-fold cross-validation, SMOTE/ADASYN oversampling or class-weighted loss during training, and a held-out, chronologically later test split to avoid leakage across a season.</w:t>
      </w:r>
    </w:p>
    <w:p w14:paraId="46AFD60B" w14:textId="77777777" w:rsidR="003E47C6" w:rsidRDefault="00000000">
      <w:pPr>
        <w:pStyle w:val="ListParagraph"/>
        <w:numPr>
          <w:ilvl w:val="0"/>
          <w:numId w:val="2"/>
        </w:numPr>
        <w:spacing w:after="100"/>
      </w:pPr>
      <w:r>
        <w:rPr>
          <w:rFonts w:ascii="Calibri" w:eastAsia="Calibri" w:hAnsi="Calibri" w:cs="Calibri"/>
          <w:sz w:val="22"/>
          <w:szCs w:val="22"/>
        </w:rPr>
        <w:t>Calibration: Platt scaling or isotonic regression applied post-hoc so that a reported "70% risk" score is meaningfully close to a 70% empirical injury rate among similarly scored athletes.</w:t>
      </w:r>
    </w:p>
    <w:p w14:paraId="62B33080" w14:textId="77777777" w:rsidR="003E47C6" w:rsidRDefault="00000000">
      <w:pPr>
        <w:pStyle w:val="ListParagraph"/>
        <w:numPr>
          <w:ilvl w:val="0"/>
          <w:numId w:val="2"/>
        </w:numPr>
        <w:spacing w:after="100"/>
      </w:pPr>
      <w:r>
        <w:rPr>
          <w:rFonts w:ascii="Calibri" w:eastAsia="Calibri" w:hAnsi="Calibri" w:cs="Calibri"/>
          <w:sz w:val="22"/>
          <w:szCs w:val="22"/>
        </w:rPr>
        <w:t>Explainability validation: SHAP feature-importance rankings cross-checked against sports-medicine domain knowledge (e.g. ACWR &gt; 1.5 and HRV suppression should rank highly) before clinical trust is extended to the model.</w:t>
      </w:r>
    </w:p>
    <w:p w14:paraId="0F587A71" w14:textId="77777777" w:rsidR="003E47C6" w:rsidRDefault="00000000">
      <w:pPr>
        <w:pStyle w:val="ListParagraph"/>
        <w:numPr>
          <w:ilvl w:val="0"/>
          <w:numId w:val="2"/>
        </w:numPr>
        <w:spacing w:after="100"/>
      </w:pPr>
      <w:r>
        <w:rPr>
          <w:rFonts w:ascii="Calibri" w:eastAsia="Calibri" w:hAnsi="Calibri" w:cs="Calibri"/>
          <w:sz w:val="22"/>
          <w:szCs w:val="22"/>
        </w:rPr>
        <w:t>Prospective validation: Before full deployment, risk flags are logged silently for a full season without influencing selection decisions, so that flagged-vs-actual injury outcomes can be compared retrospectively.</w:t>
      </w:r>
    </w:p>
    <w:p w14:paraId="505DEFA8" w14:textId="77777777" w:rsidR="003E47C6" w:rsidRDefault="00000000">
      <w:pPr>
        <w:pStyle w:val="Heading1"/>
        <w:spacing w:before="320" w:after="160"/>
      </w:pPr>
      <w:r>
        <w:rPr>
          <w:rFonts w:ascii="Calibri" w:eastAsia="Calibri" w:hAnsi="Calibri" w:cs="Calibri"/>
          <w:b/>
          <w:bCs/>
          <w:color w:val="1F3864"/>
          <w:sz w:val="28"/>
          <w:szCs w:val="28"/>
        </w:rPr>
        <w:t>8. Challenges &amp; Limitations</w:t>
      </w:r>
    </w:p>
    <w:p w14:paraId="3EBFD91F" w14:textId="77777777" w:rsidR="003E47C6" w:rsidRDefault="00000000">
      <w:pPr>
        <w:pStyle w:val="ListParagraph"/>
        <w:numPr>
          <w:ilvl w:val="0"/>
          <w:numId w:val="2"/>
        </w:numPr>
        <w:spacing w:after="100"/>
      </w:pPr>
      <w:r>
        <w:rPr>
          <w:rFonts w:ascii="Calibri" w:eastAsia="Calibri" w:hAnsi="Calibri" w:cs="Calibri"/>
          <w:sz w:val="22"/>
          <w:szCs w:val="22"/>
        </w:rPr>
        <w:t>Label scarcity and imbalance: Injuries are rare (often single-digit percentages of exposures), which limits statistical power and increases overfitting risk for any single team's dataset.</w:t>
      </w:r>
    </w:p>
    <w:p w14:paraId="60F952FA" w14:textId="77777777" w:rsidR="003E47C6" w:rsidRDefault="00000000">
      <w:pPr>
        <w:pStyle w:val="ListParagraph"/>
        <w:numPr>
          <w:ilvl w:val="0"/>
          <w:numId w:val="2"/>
        </w:numPr>
        <w:spacing w:after="100"/>
      </w:pPr>
      <w:r>
        <w:rPr>
          <w:rFonts w:ascii="Calibri" w:eastAsia="Calibri" w:hAnsi="Calibri" w:cs="Calibri"/>
          <w:sz w:val="22"/>
          <w:szCs w:val="22"/>
        </w:rPr>
        <w:t xml:space="preserve">Data heterogeneity: Different wearable vendors (Catapult, </w:t>
      </w:r>
      <w:proofErr w:type="spellStart"/>
      <w:r>
        <w:rPr>
          <w:rFonts w:ascii="Calibri" w:eastAsia="Calibri" w:hAnsi="Calibri" w:cs="Calibri"/>
          <w:sz w:val="22"/>
          <w:szCs w:val="22"/>
        </w:rPr>
        <w:t>STATSports</w:t>
      </w:r>
      <w:proofErr w:type="spellEnd"/>
      <w:r>
        <w:rPr>
          <w:rFonts w:ascii="Calibri" w:eastAsia="Calibri" w:hAnsi="Calibri" w:cs="Calibri"/>
          <w:sz w:val="22"/>
          <w:szCs w:val="22"/>
        </w:rPr>
        <w:t>, Polar, Whoop) use different sampling rates, proprietary load metrics, and calibration standards, complicating cross-team model transfer.</w:t>
      </w:r>
    </w:p>
    <w:p w14:paraId="57F11D0E" w14:textId="77777777" w:rsidR="003E47C6" w:rsidRDefault="00000000">
      <w:pPr>
        <w:pStyle w:val="ListParagraph"/>
        <w:numPr>
          <w:ilvl w:val="0"/>
          <w:numId w:val="2"/>
        </w:numPr>
        <w:spacing w:after="100"/>
      </w:pPr>
      <w:r>
        <w:rPr>
          <w:rFonts w:ascii="Calibri" w:eastAsia="Calibri" w:hAnsi="Calibri" w:cs="Calibri"/>
          <w:sz w:val="22"/>
          <w:szCs w:val="22"/>
        </w:rPr>
        <w:t>Confounded causality: Elevated load metrics correlate with, but do not deterministically cause, injury; models must be interpreted as risk-stratification tools, not diagnostic instruments.</w:t>
      </w:r>
    </w:p>
    <w:p w14:paraId="57F492ED" w14:textId="77777777" w:rsidR="003E47C6" w:rsidRDefault="00000000">
      <w:pPr>
        <w:pStyle w:val="ListParagraph"/>
        <w:numPr>
          <w:ilvl w:val="0"/>
          <w:numId w:val="2"/>
        </w:numPr>
        <w:spacing w:after="100"/>
      </w:pPr>
      <w:r>
        <w:rPr>
          <w:rFonts w:ascii="Calibri" w:eastAsia="Calibri" w:hAnsi="Calibri" w:cs="Calibri"/>
          <w:sz w:val="22"/>
          <w:szCs w:val="22"/>
        </w:rPr>
        <w:t>Privacy and governance: Athlete biometric and health data is highly sensitive; edge-first, on-premises processing and strict access controls are required, along with athlete consent and applicable data-protection compliance.</w:t>
      </w:r>
    </w:p>
    <w:p w14:paraId="5CB57D11" w14:textId="77777777" w:rsidR="003E47C6" w:rsidRDefault="00000000">
      <w:pPr>
        <w:pStyle w:val="ListParagraph"/>
        <w:numPr>
          <w:ilvl w:val="0"/>
          <w:numId w:val="2"/>
        </w:numPr>
        <w:spacing w:after="100"/>
      </w:pPr>
      <w:proofErr w:type="spellStart"/>
      <w:r>
        <w:rPr>
          <w:rFonts w:ascii="Calibri" w:eastAsia="Calibri" w:hAnsi="Calibri" w:cs="Calibri"/>
          <w:sz w:val="22"/>
          <w:szCs w:val="22"/>
        </w:rPr>
        <w:t>Generalisability</w:t>
      </w:r>
      <w:proofErr w:type="spellEnd"/>
      <w:r>
        <w:rPr>
          <w:rFonts w:ascii="Calibri" w:eastAsia="Calibri" w:hAnsi="Calibri" w:cs="Calibri"/>
          <w:sz w:val="22"/>
          <w:szCs w:val="22"/>
        </w:rPr>
        <w:t xml:space="preserve"> across sports and populations: A model trained on adult professional footballers is unlikely to transfer directly to youth athletes or different sports without recalibration, as noted across the surveyed reviews.</w:t>
      </w:r>
    </w:p>
    <w:p w14:paraId="398BCF64" w14:textId="77777777" w:rsidR="003E47C6" w:rsidRDefault="00000000">
      <w:pPr>
        <w:pStyle w:val="Heading1"/>
        <w:spacing w:before="320" w:after="160"/>
      </w:pPr>
      <w:r>
        <w:rPr>
          <w:rFonts w:ascii="Calibri" w:eastAsia="Calibri" w:hAnsi="Calibri" w:cs="Calibri"/>
          <w:b/>
          <w:bCs/>
          <w:color w:val="1F3864"/>
          <w:sz w:val="28"/>
          <w:szCs w:val="28"/>
        </w:rPr>
        <w:t>9. Future Directions</w:t>
      </w:r>
    </w:p>
    <w:p w14:paraId="439FFD7A" w14:textId="77777777" w:rsidR="003E47C6" w:rsidRDefault="00000000">
      <w:pPr>
        <w:pStyle w:val="ListParagraph"/>
        <w:numPr>
          <w:ilvl w:val="0"/>
          <w:numId w:val="2"/>
        </w:numPr>
        <w:spacing w:after="100"/>
      </w:pPr>
      <w:r>
        <w:rPr>
          <w:rFonts w:ascii="Calibri" w:eastAsia="Calibri" w:hAnsi="Calibri" w:cs="Calibri"/>
          <w:sz w:val="22"/>
          <w:szCs w:val="22"/>
        </w:rPr>
        <w:t xml:space="preserve">Federated learning across clubs: Train shared models across multiple teams without </w:t>
      </w:r>
      <w:proofErr w:type="spellStart"/>
      <w:r>
        <w:rPr>
          <w:rFonts w:ascii="Calibri" w:eastAsia="Calibri" w:hAnsi="Calibri" w:cs="Calibri"/>
          <w:sz w:val="22"/>
          <w:szCs w:val="22"/>
        </w:rPr>
        <w:t>centralising</w:t>
      </w:r>
      <w:proofErr w:type="spellEnd"/>
      <w:r>
        <w:rPr>
          <w:rFonts w:ascii="Calibri" w:eastAsia="Calibri" w:hAnsi="Calibri" w:cs="Calibri"/>
          <w:sz w:val="22"/>
          <w:szCs w:val="22"/>
        </w:rPr>
        <w:t xml:space="preserve"> raw athlete data, addressing both the label-scarcity and privacy challenges simultaneously.</w:t>
      </w:r>
    </w:p>
    <w:p w14:paraId="6BCC1C77" w14:textId="77777777" w:rsidR="003E47C6" w:rsidRDefault="00000000">
      <w:pPr>
        <w:pStyle w:val="ListParagraph"/>
        <w:numPr>
          <w:ilvl w:val="0"/>
          <w:numId w:val="2"/>
        </w:numPr>
        <w:spacing w:after="100"/>
      </w:pPr>
      <w:r>
        <w:rPr>
          <w:rFonts w:ascii="Calibri" w:eastAsia="Calibri" w:hAnsi="Calibri" w:cs="Calibri"/>
          <w:sz w:val="22"/>
          <w:szCs w:val="22"/>
        </w:rPr>
        <w:t xml:space="preserve">Digital-twin athlete modelling: Combine biomechanical simulation with sensor data to model </w:t>
      </w:r>
      <w:proofErr w:type="spellStart"/>
      <w:r>
        <w:rPr>
          <w:rFonts w:ascii="Calibri" w:eastAsia="Calibri" w:hAnsi="Calibri" w:cs="Calibri"/>
          <w:sz w:val="22"/>
          <w:szCs w:val="22"/>
        </w:rPr>
        <w:t>individualised</w:t>
      </w:r>
      <w:proofErr w:type="spellEnd"/>
      <w:r>
        <w:rPr>
          <w:rFonts w:ascii="Calibri" w:eastAsia="Calibri" w:hAnsi="Calibri" w:cs="Calibri"/>
          <w:sz w:val="22"/>
          <w:szCs w:val="22"/>
        </w:rPr>
        <w:t xml:space="preserve"> tissue-loading thresholds rather than population-level cut-offs.</w:t>
      </w:r>
    </w:p>
    <w:p w14:paraId="106CF7B2" w14:textId="77777777" w:rsidR="003E47C6" w:rsidRDefault="00000000">
      <w:pPr>
        <w:pStyle w:val="ListParagraph"/>
        <w:numPr>
          <w:ilvl w:val="0"/>
          <w:numId w:val="2"/>
        </w:numPr>
        <w:spacing w:after="100"/>
      </w:pPr>
      <w:r>
        <w:rPr>
          <w:rFonts w:ascii="Calibri" w:eastAsia="Calibri" w:hAnsi="Calibri" w:cs="Calibri"/>
          <w:sz w:val="22"/>
          <w:szCs w:val="22"/>
        </w:rPr>
        <w:lastRenderedPageBreak/>
        <w:t>Richer sensor fusion: Incorporate EMG, force-plate, and flexible-electronics strain sensors as they become field-deployable, following the multimodal-fusion direction highlighted in recent reviews.</w:t>
      </w:r>
    </w:p>
    <w:p w14:paraId="3F6721E2" w14:textId="77777777" w:rsidR="003E47C6" w:rsidRDefault="00000000">
      <w:pPr>
        <w:pStyle w:val="ListParagraph"/>
        <w:numPr>
          <w:ilvl w:val="0"/>
          <w:numId w:val="2"/>
        </w:numPr>
        <w:spacing w:after="100"/>
      </w:pPr>
      <w:r>
        <w:rPr>
          <w:rFonts w:ascii="Calibri" w:eastAsia="Calibri" w:hAnsi="Calibri" w:cs="Calibri"/>
          <w:sz w:val="22"/>
          <w:szCs w:val="22"/>
        </w:rPr>
        <w:t xml:space="preserve">Closed-loop intervention testing: Move from observational validation to </w:t>
      </w:r>
      <w:proofErr w:type="spellStart"/>
      <w:r>
        <w:rPr>
          <w:rFonts w:ascii="Calibri" w:eastAsia="Calibri" w:hAnsi="Calibri" w:cs="Calibri"/>
          <w:sz w:val="22"/>
          <w:szCs w:val="22"/>
        </w:rPr>
        <w:t>randomised</w:t>
      </w:r>
      <w:proofErr w:type="spellEnd"/>
      <w:r>
        <w:rPr>
          <w:rFonts w:ascii="Calibri" w:eastAsia="Calibri" w:hAnsi="Calibri" w:cs="Calibri"/>
          <w:sz w:val="22"/>
          <w:szCs w:val="22"/>
        </w:rPr>
        <w:t xml:space="preserve"> load-adjustment trials that measure whether acting on </w:t>
      </w:r>
      <w:proofErr w:type="spellStart"/>
      <w:r>
        <w:rPr>
          <w:rFonts w:ascii="Calibri" w:eastAsia="Calibri" w:hAnsi="Calibri" w:cs="Calibri"/>
          <w:sz w:val="22"/>
          <w:szCs w:val="22"/>
        </w:rPr>
        <w:t>AthleteShield's</w:t>
      </w:r>
      <w:proofErr w:type="spellEnd"/>
      <w:r>
        <w:rPr>
          <w:rFonts w:ascii="Calibri" w:eastAsia="Calibri" w:hAnsi="Calibri" w:cs="Calibri"/>
          <w:sz w:val="22"/>
          <w:szCs w:val="22"/>
        </w:rPr>
        <w:t xml:space="preserve"> flags </w:t>
      </w:r>
      <w:proofErr w:type="gramStart"/>
      <w:r>
        <w:rPr>
          <w:rFonts w:ascii="Calibri" w:eastAsia="Calibri" w:hAnsi="Calibri" w:cs="Calibri"/>
          <w:sz w:val="22"/>
          <w:szCs w:val="22"/>
        </w:rPr>
        <w:t>actually reduces</w:t>
      </w:r>
      <w:proofErr w:type="gramEnd"/>
      <w:r>
        <w:rPr>
          <w:rFonts w:ascii="Calibri" w:eastAsia="Calibri" w:hAnsi="Calibri" w:cs="Calibri"/>
          <w:sz w:val="22"/>
          <w:szCs w:val="22"/>
        </w:rPr>
        <w:t xml:space="preserve"> injury incidence.</w:t>
      </w:r>
    </w:p>
    <w:p w14:paraId="728BBA1C" w14:textId="77777777" w:rsidR="003E47C6" w:rsidRDefault="00000000">
      <w:pPr>
        <w:pStyle w:val="Heading1"/>
        <w:spacing w:before="320" w:after="160"/>
      </w:pPr>
      <w:r>
        <w:rPr>
          <w:rFonts w:ascii="Calibri" w:eastAsia="Calibri" w:hAnsi="Calibri" w:cs="Calibri"/>
          <w:b/>
          <w:bCs/>
          <w:color w:val="1F3864"/>
          <w:sz w:val="28"/>
          <w:szCs w:val="28"/>
        </w:rPr>
        <w:t>10. Full Reference List</w:t>
      </w:r>
    </w:p>
    <w:p w14:paraId="756FAA4C" w14:textId="77777777" w:rsidR="003E47C6" w:rsidRDefault="00000000">
      <w:pPr>
        <w:spacing w:after="160" w:line="276" w:lineRule="auto"/>
      </w:pPr>
      <w:r>
        <w:rPr>
          <w:rFonts w:ascii="Calibri" w:eastAsia="Calibri" w:hAnsi="Calibri" w:cs="Calibri"/>
          <w:sz w:val="22"/>
          <w:szCs w:val="22"/>
        </w:rPr>
        <w:t>Sage Journals (2025). Practice of wearable devices combined with deep learning algorithms in predicting athletic injury risk. https://journals.sagepub.com/doi/10.1177/18724981251380391</w:t>
      </w:r>
    </w:p>
    <w:p w14:paraId="57E515A0" w14:textId="77777777" w:rsidR="003E47C6" w:rsidRDefault="00000000">
      <w:pPr>
        <w:spacing w:after="160" w:line="276" w:lineRule="auto"/>
      </w:pPr>
      <w:r>
        <w:rPr>
          <w:rFonts w:ascii="Calibri" w:eastAsia="Calibri" w:hAnsi="Calibri" w:cs="Calibri"/>
          <w:sz w:val="22"/>
          <w:szCs w:val="22"/>
        </w:rPr>
        <w:t>PMC (2022/2023). A novel lower extremity non-contact injury risk prediction model based on multimodal fusion and interpretable machine learning. https://www.ncbi.nlm.nih.gov/pmc/articles/PMC9520324/</w:t>
      </w:r>
    </w:p>
    <w:p w14:paraId="0A7B8A3F" w14:textId="77777777" w:rsidR="003E47C6" w:rsidRDefault="00000000">
      <w:pPr>
        <w:spacing w:after="160" w:line="276" w:lineRule="auto"/>
      </w:pPr>
      <w:proofErr w:type="spellStart"/>
      <w:r>
        <w:rPr>
          <w:rFonts w:ascii="Calibri" w:eastAsia="Calibri" w:hAnsi="Calibri" w:cs="Calibri"/>
          <w:sz w:val="22"/>
          <w:szCs w:val="22"/>
        </w:rPr>
        <w:t>Pilka</w:t>
      </w:r>
      <w:proofErr w:type="spellEnd"/>
      <w:r>
        <w:rPr>
          <w:rFonts w:ascii="Calibri" w:eastAsia="Calibri" w:hAnsi="Calibri" w:cs="Calibri"/>
          <w:sz w:val="22"/>
          <w:szCs w:val="22"/>
        </w:rPr>
        <w:t xml:space="preserve">, T., Grzelak, B., </w:t>
      </w:r>
      <w:proofErr w:type="spellStart"/>
      <w:r>
        <w:rPr>
          <w:rFonts w:ascii="Calibri" w:eastAsia="Calibri" w:hAnsi="Calibri" w:cs="Calibri"/>
          <w:sz w:val="22"/>
          <w:szCs w:val="22"/>
        </w:rPr>
        <w:t>Sadurska</w:t>
      </w:r>
      <w:proofErr w:type="spellEnd"/>
      <w:r>
        <w:rPr>
          <w:rFonts w:ascii="Calibri" w:eastAsia="Calibri" w:hAnsi="Calibri" w:cs="Calibri"/>
          <w:sz w:val="22"/>
          <w:szCs w:val="22"/>
        </w:rPr>
        <w:t xml:space="preserve">, A., Gorecki, T., &amp; </w:t>
      </w:r>
      <w:proofErr w:type="spellStart"/>
      <w:r>
        <w:rPr>
          <w:rFonts w:ascii="Calibri" w:eastAsia="Calibri" w:hAnsi="Calibri" w:cs="Calibri"/>
          <w:sz w:val="22"/>
          <w:szCs w:val="22"/>
        </w:rPr>
        <w:t>Dyczkowski</w:t>
      </w:r>
      <w:proofErr w:type="spellEnd"/>
      <w:r>
        <w:rPr>
          <w:rFonts w:ascii="Calibri" w:eastAsia="Calibri" w:hAnsi="Calibri" w:cs="Calibri"/>
          <w:sz w:val="22"/>
          <w:szCs w:val="22"/>
        </w:rPr>
        <w:t>, K. (2023). Predicting Injuries in Football Based on Data Collected from GPS-Based Wearable Sensors. Sensors, 23(3), 1227. https://www.ncbi.nlm.nih.gov/pmc/articles/PMC9919698/</w:t>
      </w:r>
    </w:p>
    <w:p w14:paraId="407354AD" w14:textId="77777777" w:rsidR="003E47C6" w:rsidRDefault="00000000">
      <w:pPr>
        <w:spacing w:after="160" w:line="276" w:lineRule="auto"/>
      </w:pPr>
      <w:r>
        <w:rPr>
          <w:rFonts w:ascii="Calibri" w:eastAsia="Calibri" w:hAnsi="Calibri" w:cs="Calibri"/>
          <w:sz w:val="22"/>
          <w:szCs w:val="22"/>
        </w:rPr>
        <w:t xml:space="preserve">Taylor &amp; Francis Online (2026). Artificial intelligence and wearable sensors in sports injury risk prediction: </w:t>
      </w:r>
      <w:proofErr w:type="gramStart"/>
      <w:r>
        <w:rPr>
          <w:rFonts w:ascii="Calibri" w:eastAsia="Calibri" w:hAnsi="Calibri" w:cs="Calibri"/>
          <w:sz w:val="22"/>
          <w:szCs w:val="22"/>
        </w:rPr>
        <w:t>current status</w:t>
      </w:r>
      <w:proofErr w:type="gramEnd"/>
      <w:r>
        <w:rPr>
          <w:rFonts w:ascii="Calibri" w:eastAsia="Calibri" w:hAnsi="Calibri" w:cs="Calibri"/>
          <w:sz w:val="22"/>
          <w:szCs w:val="22"/>
        </w:rPr>
        <w:t xml:space="preserve"> and future perspectives. Annals of Medicine. https://www.tandfonline.com/doi/full/10.1080/07853890.2026.2658879</w:t>
      </w:r>
    </w:p>
    <w:p w14:paraId="238436C2" w14:textId="77777777" w:rsidR="003E47C6" w:rsidRDefault="00000000">
      <w:pPr>
        <w:spacing w:after="160" w:line="276" w:lineRule="auto"/>
      </w:pPr>
      <w:r>
        <w:rPr>
          <w:rFonts w:ascii="Calibri" w:eastAsia="Calibri" w:hAnsi="Calibri" w:cs="Calibri"/>
          <w:sz w:val="22"/>
          <w:szCs w:val="22"/>
        </w:rPr>
        <w:t>PMC (2024/2025). Construction and application of a model for predicting athletes' injury risk based on machine learning. https://www.ncbi.nlm.nih.gov/pmc/articles/PMC12849558/</w:t>
      </w:r>
    </w:p>
    <w:p w14:paraId="22357603" w14:textId="77777777" w:rsidR="003E47C6" w:rsidRDefault="00000000">
      <w:pPr>
        <w:spacing w:after="160" w:line="276" w:lineRule="auto"/>
      </w:pPr>
      <w:r>
        <w:rPr>
          <w:rFonts w:ascii="Calibri" w:eastAsia="Calibri" w:hAnsi="Calibri" w:cs="Calibri"/>
          <w:sz w:val="22"/>
          <w:szCs w:val="22"/>
        </w:rPr>
        <w:t>Br J Sports Med (2024). Machine learning approaches to injury risk prediction in sport: a scoping review with evidence synthesis. https://pmc.ncbi.nlm.nih.gov/articles/PMC12013557/</w:t>
      </w:r>
    </w:p>
    <w:p w14:paraId="77FD1A24" w14:textId="77777777" w:rsidR="003E47C6" w:rsidRDefault="00000000">
      <w:pPr>
        <w:spacing w:after="160" w:line="276" w:lineRule="auto"/>
      </w:pPr>
      <w:r>
        <w:rPr>
          <w:rFonts w:ascii="Calibri" w:eastAsia="Calibri" w:hAnsi="Calibri" w:cs="Calibri"/>
          <w:sz w:val="22"/>
          <w:szCs w:val="22"/>
        </w:rPr>
        <w:t xml:space="preserve">BMC Sports Science, Medicine and Rehabilitation (2025). Machine learning framework for predicting athletic injuries and </w:t>
      </w:r>
      <w:proofErr w:type="spellStart"/>
      <w:r>
        <w:rPr>
          <w:rFonts w:ascii="Calibri" w:eastAsia="Calibri" w:hAnsi="Calibri" w:cs="Calibri"/>
          <w:sz w:val="22"/>
          <w:szCs w:val="22"/>
        </w:rPr>
        <w:t>optimising</w:t>
      </w:r>
      <w:proofErr w:type="spellEnd"/>
      <w:r>
        <w:rPr>
          <w:rFonts w:ascii="Calibri" w:eastAsia="Calibri" w:hAnsi="Calibri" w:cs="Calibri"/>
          <w:sz w:val="22"/>
          <w:szCs w:val="22"/>
        </w:rPr>
        <w:t xml:space="preserve"> performance. https://link.springer.com/article/10.1186/s13102-025-01502-x</w:t>
      </w:r>
    </w:p>
    <w:p w14:paraId="43E0DB1A" w14:textId="77777777" w:rsidR="003E47C6" w:rsidRDefault="00000000">
      <w:pPr>
        <w:spacing w:after="160" w:line="276" w:lineRule="auto"/>
      </w:pPr>
      <w:r>
        <w:rPr>
          <w:rFonts w:ascii="Calibri" w:eastAsia="Calibri" w:hAnsi="Calibri" w:cs="Calibri"/>
          <w:sz w:val="22"/>
          <w:szCs w:val="22"/>
        </w:rPr>
        <w:t>Frontiers in Sports and Active Living (2025). Prediction of football injuries using GPS-based data in Iranian professional football players: a machine learning approach. https://www.frontiersin.org/journals/sports-and-active-living/articles/10.3389/fspor.2025.1425180/full</w:t>
      </w:r>
    </w:p>
    <w:p w14:paraId="24425062" w14:textId="77777777" w:rsidR="003E47C6" w:rsidRDefault="00000000">
      <w:pPr>
        <w:spacing w:after="160" w:line="276" w:lineRule="auto"/>
      </w:pPr>
      <w:proofErr w:type="spellStart"/>
      <w:r>
        <w:rPr>
          <w:rFonts w:ascii="Calibri" w:eastAsia="Calibri" w:hAnsi="Calibri" w:cs="Calibri"/>
          <w:sz w:val="22"/>
          <w:szCs w:val="22"/>
        </w:rPr>
        <w:t>arXiv</w:t>
      </w:r>
      <w:proofErr w:type="spellEnd"/>
      <w:r>
        <w:rPr>
          <w:rFonts w:ascii="Calibri" w:eastAsia="Calibri" w:hAnsi="Calibri" w:cs="Calibri"/>
          <w:sz w:val="22"/>
          <w:szCs w:val="22"/>
        </w:rPr>
        <w:t xml:space="preserve"> (2026). Time-to-Injury Forecasting in Elite Female Football: A </w:t>
      </w:r>
      <w:proofErr w:type="spellStart"/>
      <w:r>
        <w:rPr>
          <w:rFonts w:ascii="Calibri" w:eastAsia="Calibri" w:hAnsi="Calibri" w:cs="Calibri"/>
          <w:sz w:val="22"/>
          <w:szCs w:val="22"/>
        </w:rPr>
        <w:t>DeepHit</w:t>
      </w:r>
      <w:proofErr w:type="spellEnd"/>
      <w:r>
        <w:rPr>
          <w:rFonts w:ascii="Calibri" w:eastAsia="Calibri" w:hAnsi="Calibri" w:cs="Calibri"/>
          <w:sz w:val="22"/>
          <w:szCs w:val="22"/>
        </w:rPr>
        <w:t xml:space="preserve"> Survival Approach. https://arxiv.org/pdf/2601.19479</w:t>
      </w:r>
    </w:p>
    <w:p w14:paraId="1F129493" w14:textId="77777777" w:rsidR="003E47C6" w:rsidRDefault="00000000">
      <w:pPr>
        <w:spacing w:after="160" w:line="276" w:lineRule="auto"/>
      </w:pPr>
      <w:r>
        <w:rPr>
          <w:rFonts w:ascii="Calibri" w:eastAsia="Calibri" w:hAnsi="Calibri" w:cs="Calibri"/>
          <w:sz w:val="22"/>
          <w:szCs w:val="22"/>
        </w:rPr>
        <w:t>Journal of Human Sport and Exercise (2024/2025). Integrating multimodal AI technologies for sports injury prediction and rehabilitation: Systematic review. https://www.jhse.es/index.php/jhse/article/view/integrating-multimodal-ai-technologies-sports-injury-prediction</w:t>
      </w:r>
    </w:p>
    <w:p w14:paraId="26DA7E21" w14:textId="77777777" w:rsidR="003E47C6" w:rsidRDefault="00000000">
      <w:pPr>
        <w:spacing w:after="160" w:line="276" w:lineRule="auto"/>
      </w:pPr>
      <w:r>
        <w:rPr>
          <w:rFonts w:ascii="Calibri" w:eastAsia="Calibri" w:hAnsi="Calibri" w:cs="Calibri"/>
          <w:sz w:val="22"/>
          <w:szCs w:val="22"/>
        </w:rPr>
        <w:t>Premier Science (2025). The Role of AI and Wearables in Injury Prediction and Performance Optimization. https://premierscience.com/pjai-25-971/</w:t>
      </w:r>
    </w:p>
    <w:p w14:paraId="272590B5" w14:textId="77777777" w:rsidR="003E47C6" w:rsidRDefault="00000000">
      <w:pPr>
        <w:spacing w:after="160" w:line="276" w:lineRule="auto"/>
      </w:pPr>
      <w:r>
        <w:rPr>
          <w:rFonts w:ascii="Calibri" w:eastAsia="Calibri" w:hAnsi="Calibri" w:cs="Calibri"/>
          <w:sz w:val="22"/>
          <w:szCs w:val="22"/>
        </w:rPr>
        <w:lastRenderedPageBreak/>
        <w:t>Premier Science (2025). Machine Learning Approaches to Injury Risk Prediction in Sport. https://premierscience.com/pjcs-25-918/</w:t>
      </w:r>
    </w:p>
    <w:p w14:paraId="672D25A0" w14:textId="77777777" w:rsidR="003E47C6" w:rsidRDefault="00000000">
      <w:pPr>
        <w:spacing w:after="160" w:line="276" w:lineRule="auto"/>
      </w:pPr>
      <w:r>
        <w:rPr>
          <w:rFonts w:ascii="Calibri" w:eastAsia="Calibri" w:hAnsi="Calibri" w:cs="Calibri"/>
          <w:sz w:val="22"/>
          <w:szCs w:val="22"/>
        </w:rPr>
        <w:t>Reiss, A., &amp; Stricker, D. (2012). PAMAP2 Physical Activity Monitoring Dataset. UCI Machine Learning Repository.</w:t>
      </w:r>
    </w:p>
    <w:p w14:paraId="4A095BF7" w14:textId="77777777" w:rsidR="003E47C6" w:rsidRDefault="00000000">
      <w:pPr>
        <w:spacing w:after="160" w:line="276" w:lineRule="auto"/>
      </w:pPr>
      <w:r>
        <w:rPr>
          <w:rFonts w:ascii="Calibri" w:eastAsia="Calibri" w:hAnsi="Calibri" w:cs="Calibri"/>
          <w:sz w:val="22"/>
          <w:szCs w:val="22"/>
        </w:rPr>
        <w:t xml:space="preserve">Malekzadeh, M. et al. (2018/2019). </w:t>
      </w:r>
      <w:proofErr w:type="spellStart"/>
      <w:r>
        <w:rPr>
          <w:rFonts w:ascii="Calibri" w:eastAsia="Calibri" w:hAnsi="Calibri" w:cs="Calibri"/>
          <w:sz w:val="22"/>
          <w:szCs w:val="22"/>
        </w:rPr>
        <w:t>MotionSense</w:t>
      </w:r>
      <w:proofErr w:type="spellEnd"/>
      <w:r>
        <w:rPr>
          <w:rFonts w:ascii="Calibri" w:eastAsia="Calibri" w:hAnsi="Calibri" w:cs="Calibri"/>
          <w:sz w:val="22"/>
          <w:szCs w:val="22"/>
        </w:rPr>
        <w:t xml:space="preserve"> Dataset for Human Activity and Attribute Recognition. </w:t>
      </w:r>
      <w:proofErr w:type="spellStart"/>
      <w:r>
        <w:rPr>
          <w:rFonts w:ascii="Calibri" w:eastAsia="Calibri" w:hAnsi="Calibri" w:cs="Calibri"/>
          <w:sz w:val="22"/>
          <w:szCs w:val="22"/>
        </w:rPr>
        <w:t>IoTDI</w:t>
      </w:r>
      <w:proofErr w:type="spellEnd"/>
      <w:r>
        <w:rPr>
          <w:rFonts w:ascii="Calibri" w:eastAsia="Calibri" w:hAnsi="Calibri" w:cs="Calibri"/>
          <w:sz w:val="22"/>
          <w:szCs w:val="22"/>
        </w:rPr>
        <w:t xml:space="preserve"> '19 / PMC.</w:t>
      </w:r>
    </w:p>
    <w:p w14:paraId="641A01B3" w14:textId="77777777" w:rsidR="003E47C6" w:rsidRDefault="00000000">
      <w:pPr>
        <w:spacing w:after="160" w:line="276" w:lineRule="auto"/>
      </w:pPr>
      <w:r>
        <w:rPr>
          <w:rFonts w:ascii="Calibri" w:eastAsia="Calibri" w:hAnsi="Calibri" w:cs="Calibri"/>
          <w:sz w:val="22"/>
          <w:szCs w:val="22"/>
        </w:rPr>
        <w:t>Kaggle. Football Player Injury Data (community dataset).</w:t>
      </w:r>
    </w:p>
    <w:p w14:paraId="54C00A3D" w14:textId="77777777" w:rsidR="003E47C6" w:rsidRDefault="00000000">
      <w:pPr>
        <w:spacing w:after="160" w:line="276" w:lineRule="auto"/>
      </w:pPr>
      <w:r>
        <w:rPr>
          <w:rFonts w:ascii="Calibri" w:eastAsia="Calibri" w:hAnsi="Calibri" w:cs="Calibri"/>
          <w:i/>
          <w:iCs/>
          <w:sz w:val="18"/>
          <w:szCs w:val="18"/>
        </w:rPr>
        <w:t xml:space="preserve">Prepared as a project brief for </w:t>
      </w:r>
      <w:proofErr w:type="spellStart"/>
      <w:r>
        <w:rPr>
          <w:rFonts w:ascii="Calibri" w:eastAsia="Calibri" w:hAnsi="Calibri" w:cs="Calibri"/>
          <w:i/>
          <w:iCs/>
          <w:sz w:val="18"/>
          <w:szCs w:val="18"/>
        </w:rPr>
        <w:t>AthleteShield</w:t>
      </w:r>
      <w:proofErr w:type="spellEnd"/>
      <w:r>
        <w:rPr>
          <w:rFonts w:ascii="Calibri" w:eastAsia="Calibri" w:hAnsi="Calibri" w:cs="Calibri"/>
          <w:i/>
          <w:iCs/>
          <w:sz w:val="18"/>
          <w:szCs w:val="18"/>
        </w:rPr>
        <w:t>. All cited works are publicly available academic or preprint sources; links reflect the source pages retrieved at time of writing and should be re-verified before formal submission.</w:t>
      </w:r>
    </w:p>
    <w:sectPr w:rsidR="003E47C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0702ED0"/>
    <w:multiLevelType w:val="hybridMultilevel"/>
    <w:tmpl w:val="2426427E"/>
    <w:lvl w:ilvl="0" w:tplc="3AAAEE2A">
      <w:start w:val="1"/>
      <w:numFmt w:val="bullet"/>
      <w:lvlText w:val="●"/>
      <w:lvlJc w:val="left"/>
      <w:pPr>
        <w:ind w:left="720" w:hanging="360"/>
      </w:pPr>
    </w:lvl>
    <w:lvl w:ilvl="1" w:tplc="496ACF48">
      <w:start w:val="1"/>
      <w:numFmt w:val="bullet"/>
      <w:lvlText w:val="○"/>
      <w:lvlJc w:val="left"/>
      <w:pPr>
        <w:ind w:left="1440" w:hanging="360"/>
      </w:pPr>
    </w:lvl>
    <w:lvl w:ilvl="2" w:tplc="7F60E40A">
      <w:start w:val="1"/>
      <w:numFmt w:val="bullet"/>
      <w:lvlText w:val="■"/>
      <w:lvlJc w:val="left"/>
      <w:pPr>
        <w:ind w:left="2160" w:hanging="360"/>
      </w:pPr>
    </w:lvl>
    <w:lvl w:ilvl="3" w:tplc="FA0E8F0C">
      <w:start w:val="1"/>
      <w:numFmt w:val="bullet"/>
      <w:lvlText w:val="●"/>
      <w:lvlJc w:val="left"/>
      <w:pPr>
        <w:ind w:left="2880" w:hanging="360"/>
      </w:pPr>
    </w:lvl>
    <w:lvl w:ilvl="4" w:tplc="5F76CA58">
      <w:start w:val="1"/>
      <w:numFmt w:val="bullet"/>
      <w:lvlText w:val="○"/>
      <w:lvlJc w:val="left"/>
      <w:pPr>
        <w:ind w:left="3600" w:hanging="360"/>
      </w:pPr>
    </w:lvl>
    <w:lvl w:ilvl="5" w:tplc="4274F244">
      <w:start w:val="1"/>
      <w:numFmt w:val="bullet"/>
      <w:lvlText w:val="■"/>
      <w:lvlJc w:val="left"/>
      <w:pPr>
        <w:ind w:left="4320" w:hanging="360"/>
      </w:pPr>
    </w:lvl>
    <w:lvl w:ilvl="6" w:tplc="9C72708E">
      <w:start w:val="1"/>
      <w:numFmt w:val="bullet"/>
      <w:lvlText w:val="●"/>
      <w:lvlJc w:val="left"/>
      <w:pPr>
        <w:ind w:left="5040" w:hanging="360"/>
      </w:pPr>
    </w:lvl>
    <w:lvl w:ilvl="7" w:tplc="6B563BE6">
      <w:start w:val="1"/>
      <w:numFmt w:val="bullet"/>
      <w:lvlText w:val="●"/>
      <w:lvlJc w:val="left"/>
      <w:pPr>
        <w:ind w:left="5760" w:hanging="360"/>
      </w:pPr>
    </w:lvl>
    <w:lvl w:ilvl="8" w:tplc="3A82EA6E">
      <w:start w:val="1"/>
      <w:numFmt w:val="bullet"/>
      <w:lvlText w:val="●"/>
      <w:lvlJc w:val="left"/>
      <w:pPr>
        <w:ind w:left="6480" w:hanging="360"/>
      </w:pPr>
    </w:lvl>
  </w:abstractNum>
  <w:abstractNum w:abstractNumId="1" w15:restartNumberingAfterBreak="0">
    <w:nsid w:val="748B5179"/>
    <w:multiLevelType w:val="hybridMultilevel"/>
    <w:tmpl w:val="BB623B0C"/>
    <w:lvl w:ilvl="0" w:tplc="916AFDA2">
      <w:start w:val="1"/>
      <w:numFmt w:val="bullet"/>
      <w:lvlText w:val="•"/>
      <w:lvlJc w:val="left"/>
      <w:pPr>
        <w:ind w:left="504" w:hanging="288"/>
      </w:pPr>
    </w:lvl>
    <w:lvl w:ilvl="1" w:tplc="DB747296">
      <w:numFmt w:val="decimal"/>
      <w:lvlText w:val=""/>
      <w:lvlJc w:val="left"/>
    </w:lvl>
    <w:lvl w:ilvl="2" w:tplc="768C4C02">
      <w:numFmt w:val="decimal"/>
      <w:lvlText w:val=""/>
      <w:lvlJc w:val="left"/>
    </w:lvl>
    <w:lvl w:ilvl="3" w:tplc="4714329C">
      <w:numFmt w:val="decimal"/>
      <w:lvlText w:val=""/>
      <w:lvlJc w:val="left"/>
    </w:lvl>
    <w:lvl w:ilvl="4" w:tplc="195C30D8">
      <w:numFmt w:val="decimal"/>
      <w:lvlText w:val=""/>
      <w:lvlJc w:val="left"/>
    </w:lvl>
    <w:lvl w:ilvl="5" w:tplc="3792671A">
      <w:numFmt w:val="decimal"/>
      <w:lvlText w:val=""/>
      <w:lvlJc w:val="left"/>
    </w:lvl>
    <w:lvl w:ilvl="6" w:tplc="CBE80472">
      <w:numFmt w:val="decimal"/>
      <w:lvlText w:val=""/>
      <w:lvlJc w:val="left"/>
    </w:lvl>
    <w:lvl w:ilvl="7" w:tplc="FBF23072">
      <w:numFmt w:val="decimal"/>
      <w:lvlText w:val=""/>
      <w:lvlJc w:val="left"/>
    </w:lvl>
    <w:lvl w:ilvl="8" w:tplc="07A81372">
      <w:numFmt w:val="decimal"/>
      <w:lvlText w:val=""/>
      <w:lvlJc w:val="left"/>
    </w:lvl>
  </w:abstractNum>
  <w:num w:numId="1" w16cid:durableId="1247033607">
    <w:abstractNumId w:val="0"/>
    <w:lvlOverride w:ilvl="0">
      <w:startOverride w:val="1"/>
    </w:lvlOverride>
  </w:num>
  <w:num w:numId="2" w16cid:durableId="99407050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47C6"/>
    <w:rsid w:val="003E47C6"/>
    <w:rsid w:val="0080471A"/>
    <w:rsid w:val="009E5CAA"/>
    <w:rsid w:val="00A516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A6DF4"/>
  <w15:docId w15:val="{BD5EC166-5243-4DDB-9CDC-10B1AAB27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TotalTime>
  <Pages>1</Pages>
  <Words>3869</Words>
  <Characters>22055</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Saatwik Nalluri</cp:lastModifiedBy>
  <cp:revision>3</cp:revision>
  <dcterms:created xsi:type="dcterms:W3CDTF">2026-08-16T17:23:00Z</dcterms:created>
  <dcterms:modified xsi:type="dcterms:W3CDTF">2026-08-16T18:22:00Z</dcterms:modified>
</cp:coreProperties>
</file>