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ndicyviu4vq" w:id="0"/>
      <w:bookmarkEnd w:id="0"/>
      <w:r w:rsidDel="00000000" w:rsidR="00000000" w:rsidRPr="00000000">
        <w:rPr>
          <w:rtl w:val="0"/>
        </w:rPr>
        <w:t xml:space="preserve">Environmental Stringency Index</w:t>
      </w:r>
    </w:p>
    <w:p w:rsidR="00000000" w:rsidDel="00000000" w:rsidP="00000000" w:rsidRDefault="00000000" w:rsidRPr="00000000" w14:paraId="00000002">
      <w:pPr>
        <w:pStyle w:val="Heading2"/>
        <w:rPr/>
      </w:pPr>
      <w:bookmarkStart w:colFirst="0" w:colLast="0" w:name="_6kz9pt7727yv" w:id="1"/>
      <w:bookmarkEnd w:id="1"/>
      <w:r w:rsidDel="00000000" w:rsidR="00000000" w:rsidRPr="00000000">
        <w:rPr>
          <w:rtl w:val="0"/>
        </w:rPr>
        <w:t xml:space="preserve">Sources</w:t>
      </w:r>
    </w:p>
    <w:p w:rsidR="00000000" w:rsidDel="00000000" w:rsidP="00000000" w:rsidRDefault="00000000" w:rsidRPr="00000000" w14:paraId="00000003">
      <w:pPr>
        <w:numPr>
          <w:ilvl w:val="0"/>
          <w:numId w:val="7"/>
        </w:numPr>
        <w:ind w:left="720" w:hanging="360"/>
        <w:rPr>
          <w:u w:val="none"/>
        </w:rPr>
      </w:pPr>
      <w:hyperlink r:id="rId6">
        <w:r w:rsidDel="00000000" w:rsidR="00000000" w:rsidRPr="00000000">
          <w:rPr>
            <w:color w:val="1155cc"/>
            <w:u w:val="single"/>
            <w:rtl w:val="0"/>
          </w:rPr>
          <w:t xml:space="preserve">Environmental policy: Environmental Policy Stringency index | OECD Environment Statistics | OECD iLibrary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k4v91wi9ynqo" w:id="2"/>
      <w:bookmarkEnd w:id="2"/>
      <w:r w:rsidDel="00000000" w:rsidR="00000000" w:rsidRPr="00000000">
        <w:rPr>
          <w:rtl w:val="0"/>
        </w:rPr>
        <w:t xml:space="preserve">Description</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As countries implement stricter environmental policies, the need for tools to compare countries’ environmental policy stringency is becoming more pressing. The OECD Environmental Policy Stringency (EPS) index has become a widely used tool for policy analysis since its creation in 2014. This paper updates the EPS index over three decades from 1990 to 2020, across 40 countries and 13 policy instruments, focussing on climate change and air pollution mitigation policies. It up-grades the index structure across all years, adding a new sub-index that measures the strength of technology support policies, which complements the existing structure of market based and non-market based sub-indices. The paper shows evolving developments – across countries and time – in the stringency of environmental policies.</w:t>
      </w:r>
    </w:p>
    <w:p w:rsidR="00000000" w:rsidDel="00000000" w:rsidP="00000000" w:rsidRDefault="00000000" w:rsidRPr="00000000" w14:paraId="00000007">
      <w:pPr>
        <w:pStyle w:val="Heading2"/>
        <w:rPr/>
      </w:pPr>
      <w:bookmarkStart w:colFirst="0" w:colLast="0" w:name="_sudpb0vbwwp9" w:id="3"/>
      <w:bookmarkEnd w:id="3"/>
      <w:r w:rsidDel="00000000" w:rsidR="00000000" w:rsidRPr="00000000">
        <w:rPr>
          <w:rtl w:val="0"/>
        </w:rPr>
        <w:t xml:space="preserve">Citation</w:t>
      </w:r>
    </w:p>
    <w:p w:rsidR="00000000" w:rsidDel="00000000" w:rsidP="00000000" w:rsidRDefault="00000000" w:rsidRPr="00000000" w14:paraId="00000008">
      <w:pPr>
        <w:numPr>
          <w:ilvl w:val="0"/>
          <w:numId w:val="13"/>
        </w:numPr>
        <w:shd w:fill="ffffff" w:val="clear"/>
        <w:spacing w:after="160" w:lineRule="auto"/>
        <w:ind w:left="720" w:hanging="360"/>
      </w:pPr>
      <w:r w:rsidDel="00000000" w:rsidR="00000000" w:rsidRPr="00000000">
        <w:rPr>
          <w:rFonts w:ascii="Roboto" w:cs="Roboto" w:eastAsia="Roboto" w:hAnsi="Roboto"/>
          <w:color w:val="7f7f7f"/>
          <w:sz w:val="21"/>
          <w:szCs w:val="21"/>
          <w:rtl w:val="0"/>
        </w:rPr>
        <w:t xml:space="preserve">OECD (2024), "Environmental policy: Environmental Policy Stringency index", </w:t>
      </w:r>
      <w:r w:rsidDel="00000000" w:rsidR="00000000" w:rsidRPr="00000000">
        <w:rPr>
          <w:rFonts w:ascii="Roboto" w:cs="Roboto" w:eastAsia="Roboto" w:hAnsi="Roboto"/>
          <w:i w:val="1"/>
          <w:color w:val="7f7f7f"/>
          <w:sz w:val="21"/>
          <w:szCs w:val="21"/>
          <w:rtl w:val="0"/>
        </w:rPr>
        <w:t xml:space="preserve">OECD Environment Statistics</w:t>
      </w:r>
      <w:r w:rsidDel="00000000" w:rsidR="00000000" w:rsidRPr="00000000">
        <w:rPr>
          <w:rFonts w:ascii="Roboto" w:cs="Roboto" w:eastAsia="Roboto" w:hAnsi="Roboto"/>
          <w:color w:val="7f7f7f"/>
          <w:sz w:val="21"/>
          <w:szCs w:val="21"/>
          <w:rtl w:val="0"/>
        </w:rPr>
        <w:t xml:space="preserve"> (database), </w:t>
      </w:r>
      <w:hyperlink r:id="rId7">
        <w:r w:rsidDel="00000000" w:rsidR="00000000" w:rsidRPr="00000000">
          <w:rPr>
            <w:rFonts w:ascii="Roboto" w:cs="Roboto" w:eastAsia="Roboto" w:hAnsi="Roboto"/>
            <w:color w:val="0068b6"/>
            <w:sz w:val="21"/>
            <w:szCs w:val="21"/>
            <w:rtl w:val="0"/>
          </w:rPr>
          <w:t xml:space="preserve">https://doi.org/10.1787/2bc0bb80-en</w:t>
        </w:r>
      </w:hyperlink>
      <w:r w:rsidDel="00000000" w:rsidR="00000000" w:rsidRPr="00000000">
        <w:rPr>
          <w:rFonts w:ascii="Roboto" w:cs="Roboto" w:eastAsia="Roboto" w:hAnsi="Roboto"/>
          <w:color w:val="7f7f7f"/>
          <w:sz w:val="21"/>
          <w:szCs w:val="21"/>
          <w:rtl w:val="0"/>
        </w:rPr>
        <w:t xml:space="preserve"> (accessed on 31 October 2024).</w:t>
      </w:r>
      <w:r w:rsidDel="00000000" w:rsidR="00000000" w:rsidRPr="00000000">
        <w:rPr>
          <w:rtl w:val="0"/>
        </w:rPr>
      </w:r>
    </w:p>
    <w:p w:rsidR="00000000" w:rsidDel="00000000" w:rsidP="00000000" w:rsidRDefault="00000000" w:rsidRPr="00000000" w14:paraId="00000009">
      <w:pPr>
        <w:pStyle w:val="Heading2"/>
        <w:rPr/>
      </w:pPr>
      <w:bookmarkStart w:colFirst="0" w:colLast="0" w:name="_m6z33dxryt9c" w:id="4"/>
      <w:bookmarkEnd w:id="4"/>
      <w:r w:rsidDel="00000000" w:rsidR="00000000" w:rsidRPr="00000000">
        <w:rPr>
          <w:rtl w:val="0"/>
        </w:rPr>
        <w:t xml:space="preserve">Definitions</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r40jtumz2egl" w:id="5"/>
      <w:bookmarkEnd w:id="5"/>
      <w:r w:rsidDel="00000000" w:rsidR="00000000" w:rsidRPr="00000000">
        <w:rPr>
          <w:rtl w:val="0"/>
        </w:rPr>
        <w:t xml:space="preserve">Environmentally related Patents</w:t>
      </w:r>
    </w:p>
    <w:p w:rsidR="00000000" w:rsidDel="00000000" w:rsidP="00000000" w:rsidRDefault="00000000" w:rsidRPr="00000000" w14:paraId="0000000D">
      <w:pPr>
        <w:pStyle w:val="Heading2"/>
        <w:rPr/>
      </w:pPr>
      <w:bookmarkStart w:colFirst="0" w:colLast="0" w:name="_5hejlge3zpsz" w:id="6"/>
      <w:bookmarkEnd w:id="6"/>
      <w:r w:rsidDel="00000000" w:rsidR="00000000" w:rsidRPr="00000000">
        <w:rPr>
          <w:rtl w:val="0"/>
        </w:rPr>
        <w:t xml:space="preserve">Sources</w:t>
      </w:r>
    </w:p>
    <w:p w:rsidR="00000000" w:rsidDel="00000000" w:rsidP="00000000" w:rsidRDefault="00000000" w:rsidRPr="00000000" w14:paraId="0000000E">
      <w:pPr>
        <w:numPr>
          <w:ilvl w:val="0"/>
          <w:numId w:val="10"/>
        </w:numPr>
        <w:ind w:left="720" w:hanging="360"/>
        <w:rPr>
          <w:u w:val="none"/>
        </w:rPr>
      </w:pPr>
      <w:hyperlink r:id="rId8">
        <w:r w:rsidDel="00000000" w:rsidR="00000000" w:rsidRPr="00000000">
          <w:rPr>
            <w:color w:val="1155cc"/>
            <w:u w:val="single"/>
            <w:rtl w:val="0"/>
          </w:rPr>
          <w:t xml:space="preserve">OECD Data Explorer • Patents - indicators</w:t>
        </w:r>
      </w:hyperlink>
      <w:r w:rsidDel="00000000" w:rsidR="00000000" w:rsidRPr="00000000">
        <w:rPr>
          <w:rtl w:val="0"/>
        </w:rPr>
        <w:t xml:space="preserve">  - downloaded from this link</w:t>
      </w:r>
    </w:p>
    <w:p w:rsidR="00000000" w:rsidDel="00000000" w:rsidP="00000000" w:rsidRDefault="00000000" w:rsidRPr="00000000" w14:paraId="0000000F">
      <w:pPr>
        <w:numPr>
          <w:ilvl w:val="0"/>
          <w:numId w:val="10"/>
        </w:numPr>
        <w:ind w:left="720" w:hanging="360"/>
        <w:rPr>
          <w:u w:val="none"/>
        </w:rPr>
      </w:pPr>
      <w:hyperlink r:id="rId9">
        <w:r w:rsidDel="00000000" w:rsidR="00000000" w:rsidRPr="00000000">
          <w:rPr>
            <w:color w:val="1155cc"/>
            <w:u w:val="single"/>
            <w:rtl w:val="0"/>
          </w:rPr>
          <w:t xml:space="preserve">OECD Data Explorer • Patents - technology development</w:t>
        </w:r>
      </w:hyperlink>
      <w:r w:rsidDel="00000000" w:rsidR="00000000" w:rsidRPr="00000000">
        <w:rPr>
          <w:rtl w:val="0"/>
        </w:rPr>
        <w:t xml:space="preserve"> - filtered version (use this) </w:t>
      </w:r>
    </w:p>
    <w:p w:rsidR="00000000" w:rsidDel="00000000" w:rsidP="00000000" w:rsidRDefault="00000000" w:rsidRPr="00000000" w14:paraId="00000010">
      <w:pPr>
        <w:numPr>
          <w:ilvl w:val="0"/>
          <w:numId w:val="10"/>
        </w:numPr>
        <w:ind w:left="720" w:hanging="360"/>
        <w:rPr>
          <w:u w:val="none"/>
        </w:rPr>
      </w:pPr>
      <w:hyperlink r:id="rId10">
        <w:r w:rsidDel="00000000" w:rsidR="00000000" w:rsidRPr="00000000">
          <w:rPr>
            <w:color w:val="1155cc"/>
            <w:u w:val="single"/>
            <w:rtl w:val="0"/>
          </w:rPr>
          <w:t xml:space="preserve">Patents on environment technologies | OECD</w:t>
        </w:r>
      </w:hyperlink>
      <w:r w:rsidDel="00000000" w:rsidR="00000000" w:rsidRPr="00000000">
        <w:rPr>
          <w:rtl w:val="0"/>
        </w:rPr>
      </w:r>
    </w:p>
    <w:p w:rsidR="00000000" w:rsidDel="00000000" w:rsidP="00000000" w:rsidRDefault="00000000" w:rsidRPr="00000000" w14:paraId="00000011">
      <w:pPr>
        <w:pStyle w:val="Heading2"/>
        <w:rPr/>
      </w:pPr>
      <w:bookmarkStart w:colFirst="0" w:colLast="0" w:name="_4ga6gx4pj4ey" w:id="7"/>
      <w:bookmarkEnd w:id="7"/>
      <w:r w:rsidDel="00000000" w:rsidR="00000000" w:rsidRPr="00000000">
        <w:rPr>
          <w:rtl w:val="0"/>
        </w:rPr>
        <w:t xml:space="preserve">Unit of Measure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Number of Patents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ek7z8us0m05" w:id="8"/>
      <w:bookmarkEnd w:id="8"/>
      <w:r w:rsidDel="00000000" w:rsidR="00000000" w:rsidRPr="00000000">
        <w:rPr>
          <w:rtl w:val="0"/>
        </w:rPr>
        <w:t xml:space="preserve">Environmental Related Tax</w:t>
      </w:r>
    </w:p>
    <w:p w:rsidR="00000000" w:rsidDel="00000000" w:rsidP="00000000" w:rsidRDefault="00000000" w:rsidRPr="00000000" w14:paraId="00000015">
      <w:pPr>
        <w:pStyle w:val="Heading2"/>
        <w:rPr/>
      </w:pPr>
      <w:bookmarkStart w:colFirst="0" w:colLast="0" w:name="_mnc2s4ge9drx" w:id="9"/>
      <w:bookmarkEnd w:id="9"/>
      <w:r w:rsidDel="00000000" w:rsidR="00000000" w:rsidRPr="00000000">
        <w:rPr>
          <w:rtl w:val="0"/>
        </w:rPr>
        <w:t xml:space="preserve">Sources</w:t>
      </w:r>
    </w:p>
    <w:p w:rsidR="00000000" w:rsidDel="00000000" w:rsidP="00000000" w:rsidRDefault="00000000" w:rsidRPr="00000000" w14:paraId="00000016">
      <w:pPr>
        <w:numPr>
          <w:ilvl w:val="0"/>
          <w:numId w:val="2"/>
        </w:numPr>
        <w:ind w:left="720" w:hanging="360"/>
        <w:rPr>
          <w:u w:val="none"/>
        </w:rPr>
      </w:pPr>
      <w:hyperlink r:id="rId11">
        <w:r w:rsidDel="00000000" w:rsidR="00000000" w:rsidRPr="00000000">
          <w:rPr>
            <w:color w:val="1155cc"/>
            <w:u w:val="single"/>
            <w:rtl w:val="0"/>
          </w:rPr>
          <w:t xml:space="preserve">Environmental tax | OECD</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hyperlink r:id="rId12">
        <w:r w:rsidDel="00000000" w:rsidR="00000000" w:rsidRPr="00000000">
          <w:rPr>
            <w:color w:val="1155cc"/>
            <w:u w:val="single"/>
            <w:rtl w:val="0"/>
          </w:rPr>
          <w:t xml:space="preserve">OECD Data Explorer • Environmentally related tax revenue</w:t>
        </w:r>
      </w:hyperlink>
      <w:r w:rsidDel="00000000" w:rsidR="00000000" w:rsidRPr="00000000">
        <w:rPr>
          <w:rtl w:val="0"/>
        </w:rPr>
        <w:t xml:space="preserve"> - downloaded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lrco5pwkb46l" w:id="10"/>
      <w:bookmarkEnd w:id="10"/>
      <w:r w:rsidDel="00000000" w:rsidR="00000000" w:rsidRPr="00000000">
        <w:rPr>
          <w:rtl w:val="0"/>
        </w:rPr>
        <w:t xml:space="preserve">Unit of Measure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USD</w:t>
      </w:r>
    </w:p>
    <w:p w:rsidR="00000000" w:rsidDel="00000000" w:rsidP="00000000" w:rsidRDefault="00000000" w:rsidRPr="00000000" w14:paraId="0000001B">
      <w:pPr>
        <w:pStyle w:val="Heading2"/>
        <w:rPr/>
      </w:pPr>
      <w:bookmarkStart w:colFirst="0" w:colLast="0" w:name="_e2dvwep71kc7" w:id="11"/>
      <w:bookmarkEnd w:id="11"/>
      <w:r w:rsidDel="00000000" w:rsidR="00000000" w:rsidRPr="00000000">
        <w:rPr>
          <w:rtl w:val="0"/>
        </w:rPr>
        <w:t xml:space="preserve">Types</w:t>
      </w:r>
    </w:p>
    <w:p w:rsidR="00000000" w:rsidDel="00000000" w:rsidP="00000000" w:rsidRDefault="00000000" w:rsidRPr="00000000" w14:paraId="0000001C">
      <w:pPr>
        <w:pStyle w:val="Heading3"/>
        <w:numPr>
          <w:ilvl w:val="0"/>
          <w:numId w:val="12"/>
        </w:numPr>
        <w:spacing w:after="0" w:afterAutospacing="0"/>
        <w:ind w:left="720" w:hanging="360"/>
        <w:rPr/>
      </w:pPr>
      <w:bookmarkStart w:colFirst="0" w:colLast="0" w:name="_1r9h88i2b1si" w:id="12"/>
      <w:bookmarkEnd w:id="12"/>
      <w:r w:rsidDel="00000000" w:rsidR="00000000" w:rsidRPr="00000000">
        <w:rPr>
          <w:rtl w:val="0"/>
        </w:rPr>
        <w:t xml:space="preserve">Environmental Tax on Solid Waste </w:t>
      </w:r>
    </w:p>
    <w:p w:rsidR="00000000" w:rsidDel="00000000" w:rsidP="00000000" w:rsidRDefault="00000000" w:rsidRPr="00000000" w14:paraId="0000001D">
      <w:pPr>
        <w:numPr>
          <w:ilvl w:val="1"/>
          <w:numId w:val="12"/>
        </w:numPr>
        <w:ind w:left="1440" w:hanging="360"/>
      </w:pPr>
      <w:hyperlink r:id="rId13">
        <w:r w:rsidDel="00000000" w:rsidR="00000000" w:rsidRPr="00000000">
          <w:rPr>
            <w:color w:val="1155cc"/>
            <w:u w:val="single"/>
            <w:rtl w:val="0"/>
          </w:rPr>
          <w:t xml:space="preserve">OECD Data Explorer • Environmentally related tax revenue</w:t>
        </w:r>
      </w:hyperlink>
      <w:r w:rsidDel="00000000" w:rsidR="00000000" w:rsidRPr="00000000">
        <w:rPr>
          <w:rtl w:val="0"/>
        </w:rPr>
      </w:r>
    </w:p>
    <w:p w:rsidR="00000000" w:rsidDel="00000000" w:rsidP="00000000" w:rsidRDefault="00000000" w:rsidRPr="00000000" w14:paraId="0000001E">
      <w:pPr>
        <w:numPr>
          <w:ilvl w:val="1"/>
          <w:numId w:val="12"/>
        </w:numPr>
        <w:spacing w:after="0" w:afterAutospacing="0"/>
        <w:ind w:left="1440" w:hanging="360"/>
      </w:pPr>
      <w:hyperlink r:id="rId14">
        <w:r w:rsidDel="00000000" w:rsidR="00000000" w:rsidRPr="00000000">
          <w:rPr>
            <w:color w:val="1155cc"/>
            <w:u w:val="single"/>
            <w:rtl w:val="0"/>
          </w:rPr>
          <w:t xml:space="preserve">Environmental country reviews | OECD</w:t>
        </w:r>
      </w:hyperlink>
      <w:r w:rsidDel="00000000" w:rsidR="00000000" w:rsidRPr="00000000">
        <w:rPr>
          <w:rtl w:val="0"/>
        </w:rPr>
      </w:r>
    </w:p>
    <w:p w:rsidR="00000000" w:rsidDel="00000000" w:rsidP="00000000" w:rsidRDefault="00000000" w:rsidRPr="00000000" w14:paraId="0000001F">
      <w:pPr>
        <w:pStyle w:val="Heading4"/>
        <w:numPr>
          <w:ilvl w:val="1"/>
          <w:numId w:val="12"/>
        </w:numPr>
        <w:spacing w:after="0" w:afterAutospacing="0" w:before="0" w:beforeAutospacing="0"/>
        <w:ind w:left="1440" w:hanging="360"/>
        <w:rPr/>
      </w:pPr>
      <w:bookmarkStart w:colFirst="0" w:colLast="0" w:name="_b42ui5303odk" w:id="13"/>
      <w:bookmarkEnd w:id="13"/>
      <w:r w:rsidDel="00000000" w:rsidR="00000000" w:rsidRPr="00000000">
        <w:rPr>
          <w:rtl w:val="0"/>
        </w:rPr>
        <w:t xml:space="preserve">Unit of Measure</w:t>
      </w:r>
    </w:p>
    <w:p w:rsidR="00000000" w:rsidDel="00000000" w:rsidP="00000000" w:rsidRDefault="00000000" w:rsidRPr="00000000" w14:paraId="00000020">
      <w:pPr>
        <w:numPr>
          <w:ilvl w:val="2"/>
          <w:numId w:val="12"/>
        </w:numPr>
        <w:ind w:left="2160" w:hanging="360"/>
      </w:pPr>
      <w:r w:rsidDel="00000000" w:rsidR="00000000" w:rsidRPr="00000000">
        <w:rPr>
          <w:rtl w:val="0"/>
        </w:rPr>
        <w:t xml:space="preserve">Percent of GDP</w:t>
        <w:tab/>
      </w:r>
    </w:p>
    <w:p w:rsidR="00000000" w:rsidDel="00000000" w:rsidP="00000000" w:rsidRDefault="00000000" w:rsidRPr="00000000" w14:paraId="00000021">
      <w:pPr>
        <w:pStyle w:val="Heading1"/>
        <w:rPr/>
      </w:pPr>
      <w:bookmarkStart w:colFirst="0" w:colLast="0" w:name="_la12kw803dy0" w:id="14"/>
      <w:bookmarkEnd w:id="14"/>
      <w:r w:rsidDel="00000000" w:rsidR="00000000" w:rsidRPr="00000000">
        <w:rPr>
          <w:rtl w:val="0"/>
        </w:rPr>
        <w:t xml:space="preserve">Expenditure Related to Environment</w:t>
      </w:r>
    </w:p>
    <w:p w:rsidR="00000000" w:rsidDel="00000000" w:rsidP="00000000" w:rsidRDefault="00000000" w:rsidRPr="00000000" w14:paraId="00000022">
      <w:pPr>
        <w:pStyle w:val="Heading2"/>
        <w:rPr/>
      </w:pPr>
      <w:bookmarkStart w:colFirst="0" w:colLast="0" w:name="_kpsj2wvopj3e" w:id="15"/>
      <w:bookmarkEnd w:id="15"/>
      <w:r w:rsidDel="00000000" w:rsidR="00000000" w:rsidRPr="00000000">
        <w:rPr>
          <w:rtl w:val="0"/>
        </w:rPr>
        <w:t xml:space="preserve">Source</w:t>
      </w:r>
    </w:p>
    <w:p w:rsidR="00000000" w:rsidDel="00000000" w:rsidP="00000000" w:rsidRDefault="00000000" w:rsidRPr="00000000" w14:paraId="00000023">
      <w:pPr>
        <w:numPr>
          <w:ilvl w:val="0"/>
          <w:numId w:val="11"/>
        </w:numPr>
        <w:ind w:left="720" w:hanging="360"/>
        <w:rPr>
          <w:u w:val="none"/>
        </w:rPr>
      </w:pPr>
      <w:hyperlink r:id="rId15">
        <w:r w:rsidDel="00000000" w:rsidR="00000000" w:rsidRPr="00000000">
          <w:rPr>
            <w:color w:val="1155cc"/>
            <w:u w:val="single"/>
            <w:rtl w:val="0"/>
          </w:rPr>
          <w:t xml:space="preserve">OECD Data Explorer • Public finance and procurement by function - Government at a glance indicators, 2023 edition</w:t>
        </w:r>
      </w:hyperlink>
      <w:r w:rsidDel="00000000" w:rsidR="00000000" w:rsidRPr="00000000">
        <w:rPr>
          <w:rtl w:val="0"/>
        </w:rPr>
        <w:t xml:space="preserve"> (filtered ver)</w:t>
      </w:r>
    </w:p>
    <w:p w:rsidR="00000000" w:rsidDel="00000000" w:rsidP="00000000" w:rsidRDefault="00000000" w:rsidRPr="00000000" w14:paraId="00000024">
      <w:pPr>
        <w:pStyle w:val="Heading2"/>
        <w:rPr/>
      </w:pPr>
      <w:bookmarkStart w:colFirst="0" w:colLast="0" w:name="_3ctvk38h7yek" w:id="16"/>
      <w:bookmarkEnd w:id="16"/>
      <w:r w:rsidDel="00000000" w:rsidR="00000000" w:rsidRPr="00000000">
        <w:rPr>
          <w:rtl w:val="0"/>
        </w:rPr>
        <w:t xml:space="preserve">Unit of Measure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Percentage of general government investment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chgb4upsx7uk" w:id="17"/>
      <w:bookmarkEnd w:id="17"/>
      <w:r w:rsidDel="00000000" w:rsidR="00000000" w:rsidRPr="00000000">
        <w:rPr>
          <w:rtl w:val="0"/>
        </w:rPr>
        <w:t xml:space="preserve">Ones Not Used: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2mtws6uk9g3s" w:id="18"/>
      <w:bookmarkEnd w:id="18"/>
      <w:r w:rsidDel="00000000" w:rsidR="00000000" w:rsidRPr="00000000">
        <w:rPr>
          <w:rtl w:val="0"/>
        </w:rPr>
        <w:t xml:space="preserve">Environmental protection expenditure and revenues (nope) </w:t>
      </w:r>
    </w:p>
    <w:p w:rsidR="00000000" w:rsidDel="00000000" w:rsidP="00000000" w:rsidRDefault="00000000" w:rsidRPr="00000000" w14:paraId="0000002F">
      <w:pPr>
        <w:numPr>
          <w:ilvl w:val="0"/>
          <w:numId w:val="4"/>
        </w:numPr>
        <w:ind w:left="720" w:hanging="360"/>
        <w:rPr>
          <w:u w:val="none"/>
        </w:rPr>
      </w:pPr>
      <w:hyperlink r:id="rId16">
        <w:r w:rsidDel="00000000" w:rsidR="00000000" w:rsidRPr="00000000">
          <w:rPr>
            <w:color w:val="1155cc"/>
            <w:u w:val="single"/>
            <w:rtl w:val="0"/>
          </w:rPr>
          <w:t xml:space="preserve">Environmental protection expenditure and revenues | OECD Environment Statistics | OECD iLibrary</w:t>
        </w:r>
      </w:hyperlink>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Not from 1997. Starts at 2005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d9srjm37bmd1" w:id="19"/>
      <w:bookmarkEnd w:id="19"/>
      <w:r w:rsidDel="00000000" w:rsidR="00000000" w:rsidRPr="00000000">
        <w:rPr>
          <w:rtl w:val="0"/>
        </w:rPr>
        <w:t xml:space="preserve">Amount Designated for Treatment Operations  (Not enough Data)</w:t>
      </w:r>
    </w:p>
    <w:p w:rsidR="00000000" w:rsidDel="00000000" w:rsidP="00000000" w:rsidRDefault="00000000" w:rsidRPr="00000000" w14:paraId="00000033">
      <w:pPr>
        <w:numPr>
          <w:ilvl w:val="0"/>
          <w:numId w:val="5"/>
        </w:numPr>
        <w:ind w:left="720" w:hanging="360"/>
      </w:pPr>
      <w:hyperlink r:id="rId17">
        <w:r w:rsidDel="00000000" w:rsidR="00000000" w:rsidRPr="00000000">
          <w:rPr>
            <w:color w:val="1155cc"/>
            <w:u w:val="single"/>
            <w:rtl w:val="0"/>
          </w:rPr>
          <w:t xml:space="preserve">OECD Data Explorer • Waste - Municipal waste: generation and treatment</w:t>
        </w:r>
      </w:hyperlink>
      <w:r w:rsidDel="00000000" w:rsidR="00000000" w:rsidRPr="00000000">
        <w:rPr>
          <w:rtl w:val="0"/>
        </w:rPr>
        <w:t xml:space="preserve"> (downloaded from here)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ecd.org/en/data/indicators/environmental-tax.html?oecdcontrol-8027380c62-var3=2001" TargetMode="External"/><Relationship Id="rId10" Type="http://schemas.openxmlformats.org/officeDocument/2006/relationships/hyperlink" Target="https://www.oecd.org/en/data/indicators/patents-on-environment-technologies.html?oecdcontrol-8027380c62-var3=1996" TargetMode="External"/><Relationship Id="rId13" Type="http://schemas.openxmlformats.org/officeDocument/2006/relationships/hyperlink" Target="https://data-explorer.oecd.org/vis?lc=en&amp;tm=DF_ERTR&amp;pg=0&amp;snb=1&amp;vw=tb&amp;df%5Bds%5D=dsDisseminateFinalDMZ&amp;df%5Bid%5D=DSD_ERTR%40DF_ERTR&amp;df%5Bag%5D=OECD.ENV.EPI&amp;df%5Bvs%5D=&amp;pd=1997%2C2022&amp;dq=A.AUT%2BBEL%2BCAN%2BCHL%2BCOL%2BCRI%2BCZE%2BDNK%2BEST%2BFIN%2BFRA%2BDEU%2BGRC%2BHUN%2BISL%2BIRL%2BISR%2BITA%2BJPN%2BKOR%2BLVA%2BLTU%2BLUX%2BMEX%2BNLD%2BNZL%2BNOR%2BPOL%2BPRT%2BSVK%2BSVN%2BESP%2BSWE%2BCHE%2BTUR%2BGBR%2BUSA%2BEU27%2BOECD%2BOECDA%2BOECDSO%2BOECDE%2BOECD_REP%2BAUS.TAXREV._T.SLID_WST.PT_B1GQ.&amp;to%5BTIME_PERIOD%5D=false" TargetMode="External"/><Relationship Id="rId12" Type="http://schemas.openxmlformats.org/officeDocument/2006/relationships/hyperlink" Target="https://data-explorer.oecd.org/vis?lc=en&amp;tm=DF_ERTR&amp;pg=0&amp;snb=1&amp;vw=tb&amp;df%5Bds%5D=dsDisseminateFinalDMZ&amp;df%5Bid%5D=DSD_ERTR%40DF_ERTR&amp;df%5Bag%5D=OECD.ENV.EPI&amp;df%5Bvs%5D=&amp;pd=2017%2C&amp;dq=A..TAXREV._T._T.USD.&amp;to%5BTIME_PERIOD%5D=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explorer.oecd.org/vis?pg=0&amp;bp=true&amp;snb=17&amp;df%5Bds%5D=dsDisseminateFinalDMZ&amp;df%5Bid%5D=DSD_PAT_DEV%40DF_PAT_DEV&amp;df%5Bag%5D=OECD.ENV.EPI&amp;df%5Bvs%5D=1.0&amp;pd=1997%2C2021&amp;dq=AUT%2BBEL%2BCAN%2BCHL%2BCOL%2BCRI%2BCZE%2BDNK%2BEST%2BFIN%2BFRA%2BDEU%2BGRC%2BHUN%2BISL%2BIRL%2BISR%2BITA%2BJPN%2BKOR%2BLVA%2BLTU%2BLUX%2BMEX%2BNLD%2BNZL%2BNOR%2BPOL%2BPRT%2BSVK%2BSVN%2BESP%2BSWE%2BCHE%2BTUR%2BGBR%2BUSA%2BOECD%2BOECDA%2BOECDSO%2BOECDE%2BAUS.A.ENV_PAT.PATN.TWO.&amp;to%5BTIME_PERIOD%5D=false&amp;lc=en&amp;tm=Technology%20development&amp;vw=tb" TargetMode="External"/><Relationship Id="rId15" Type="http://schemas.openxmlformats.org/officeDocument/2006/relationships/hyperlink" Target="https://data-explorer.oecd.org/vis?fs%5B0%5D=Topic%2C1%7CPublic%20governance%23GOV%23%7CPublic%20finance%20and%20budgets%23GOV_PFB%23&amp;pg=0&amp;fc=Topic&amp;bp=true&amp;snb=14&amp;df%5Bds%5D=dsDisseminateFinalDMZ&amp;df%5Bid%5D=DSD_GOV_COFOG%40DF_GOV_COFOG_2023&amp;df%5Bag%5D=OECD.GOV.GIP&amp;df%5Bvs%5D=1.0&amp;dq=A.AUS%2BBEL%2BCHL%2BCOL%2BCRI%2BCZE%2BDNK%2BEST%2BFIN%2BFRA%2BDEU%2BGRC%2BHUN%2BISL%2BIRL%2BISR%2BITA%2BJPN%2BKOR%2BLVA%2BLTU%2BLUX%2BNLD%2BNOR%2BPOL%2BPRT%2BSVK%2BSVN%2BESP%2BSWE%2BCHE%2BGBR%2BUSA%2BOECD%2BOECD_REP%2BAUT.GINV...GF05..&amp;pd=2007%2C&amp;to%5BTIME_PERIOD%5D=false&amp;vw=tb" TargetMode="External"/><Relationship Id="rId14" Type="http://schemas.openxmlformats.org/officeDocument/2006/relationships/hyperlink" Target="https://www.oecd.org/en/topics/sub-issues/environmental-country-reviews.html" TargetMode="External"/><Relationship Id="rId17" Type="http://schemas.openxmlformats.org/officeDocument/2006/relationships/hyperlink" Target="https://data-explorer.oecd.org/vis?lc=en&amp;fs%5B0%5D=Topic%2C1%7CEnvironment%23ENV%23%7CWaste%20management%23ENV_WAS%23&amp;pg=0&amp;fc=Topic&amp;bp=true&amp;snb=5&amp;df%5Bds%5D=dsDisseminateFinalDMZ&amp;df%5Bid%5D=DSD_MUNW%40DF_MUNW&amp;df%5Bag%5D=OECD.ENV.EPI&amp;df%5Bvs%5D=1.0&amp;pd=1997%2C2022&amp;dq=AUT%2BBEL%2BCAN%2BCHL%2BCOL%2BCRI%2BCZE%2BDNK%2BEST%2BFIN%2BFRA%2BDEU%2BGRC%2BHUN%2BISL%2BIRL%2BISR%2BITA%2BJPN%2BKOR%2BLVA%2BLTU%2BLUX%2BMEX%2BNLD%2BNZL%2BNOR%2BPOL%2BPRT%2BSVK%2BSVN%2BESP%2BSWE%2BCHE%2BTUR%2BGBR%2BUSA%2BOECD%2BOECDA%2BOECDSO%2BOECDE%2BAUS.A.TREATMENT.&amp;to%5BTIME_PERIOD%5D=false&amp;vw=tb" TargetMode="External"/><Relationship Id="rId16" Type="http://schemas.openxmlformats.org/officeDocument/2006/relationships/hyperlink" Target="https://www.oecd-ilibrary.org/environment/data/oecd-environment-statistics/environmental-protection-expenditure-and-revenues_data-00694-en" TargetMode="External"/><Relationship Id="rId5" Type="http://schemas.openxmlformats.org/officeDocument/2006/relationships/styles" Target="styles.xml"/><Relationship Id="rId6" Type="http://schemas.openxmlformats.org/officeDocument/2006/relationships/hyperlink" Target="https://www.oecd-ilibrary.org/environment/data/oecd-environment-statistics/environmental-policy-stringency-index_2bc0bb80-en" TargetMode="External"/><Relationship Id="rId18" Type="http://schemas.openxmlformats.org/officeDocument/2006/relationships/header" Target="header1.xml"/><Relationship Id="rId7" Type="http://schemas.openxmlformats.org/officeDocument/2006/relationships/hyperlink" Target="https://doi.org/10.1787/2bc0bb80-en" TargetMode="External"/><Relationship Id="rId8" Type="http://schemas.openxmlformats.org/officeDocument/2006/relationships/hyperlink" Target="https://data-explorer.oecd.org/vis?lc=en&amp;tm=DF_PAT_IND&amp;pg=0&amp;snb=1&amp;vw=tb&amp;df%5Bds%5D=dsDisseminateFinalDMZ&amp;df%5Bid%5D=DSD_PAT_IND%40DF_PAT_IND&amp;df%5Bag%5D=OECD.ENV.EPI&amp;df%5Bvs%5D=&amp;pd=2010%2C&amp;dq=AUS.A....&amp;to%5BTIME_PERIOD%5D=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