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r4w4ld40j8t4"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pStyle w:val="Heading1"/>
        <w:spacing w:after="240" w:before="240" w:line="360" w:lineRule="auto"/>
        <w:jc w:val="center"/>
        <w:rPr/>
      </w:pPr>
      <w:bookmarkStart w:colFirst="0" w:colLast="0" w:name="_wyszx93r6u2j" w:id="1"/>
      <w:bookmarkEnd w:id="1"/>
      <w:r w:rsidDel="00000000" w:rsidR="00000000" w:rsidRPr="00000000">
        <w:rPr>
          <w:rtl w:val="0"/>
        </w:rPr>
      </w:r>
    </w:p>
    <w:p w:rsidR="00000000" w:rsidDel="00000000" w:rsidP="00000000" w:rsidRDefault="00000000" w:rsidRPr="00000000" w14:paraId="00000003">
      <w:pPr>
        <w:pStyle w:val="Heading1"/>
        <w:spacing w:after="240" w:before="240" w:line="360" w:lineRule="auto"/>
        <w:jc w:val="center"/>
        <w:rPr/>
      </w:pPr>
      <w:bookmarkStart w:colFirst="0" w:colLast="0" w:name="_y1fg7tn1pkyy" w:id="2"/>
      <w:bookmarkEnd w:id="2"/>
      <w:r w:rsidDel="00000000" w:rsidR="00000000" w:rsidRPr="00000000">
        <w:rPr>
          <w:rtl w:val="0"/>
        </w:rPr>
      </w:r>
    </w:p>
    <w:p w:rsidR="00000000" w:rsidDel="00000000" w:rsidP="00000000" w:rsidRDefault="00000000" w:rsidRPr="00000000" w14:paraId="00000004">
      <w:pPr>
        <w:pStyle w:val="Heading1"/>
        <w:spacing w:after="240" w:before="240" w:line="360" w:lineRule="auto"/>
        <w:jc w:val="center"/>
        <w:rPr/>
      </w:pPr>
      <w:bookmarkStart w:colFirst="0" w:colLast="0" w:name="_9s8mkipl94z4" w:id="3"/>
      <w:bookmarkEnd w:id="3"/>
      <w:r w:rsidDel="00000000" w:rsidR="00000000" w:rsidRPr="00000000">
        <w:rPr>
          <w:rtl w:val="0"/>
        </w:rPr>
      </w:r>
    </w:p>
    <w:p w:rsidR="00000000" w:rsidDel="00000000" w:rsidP="00000000" w:rsidRDefault="00000000" w:rsidRPr="00000000" w14:paraId="00000005">
      <w:pPr>
        <w:pStyle w:val="Heading1"/>
        <w:spacing w:after="240" w:before="240" w:line="360" w:lineRule="auto"/>
        <w:jc w:val="center"/>
        <w:rPr/>
      </w:pPr>
      <w:bookmarkStart w:colFirst="0" w:colLast="0" w:name="_skhogrekv4m0" w:id="4"/>
      <w:bookmarkEnd w:id="4"/>
      <w:r w:rsidDel="00000000" w:rsidR="00000000" w:rsidRPr="00000000">
        <w:rPr>
          <w:rtl w:val="0"/>
        </w:rPr>
      </w:r>
    </w:p>
    <w:p w:rsidR="00000000" w:rsidDel="00000000" w:rsidP="00000000" w:rsidRDefault="00000000" w:rsidRPr="00000000" w14:paraId="00000006">
      <w:pPr>
        <w:spacing w:after="240" w:before="240" w:line="360" w:lineRule="auto"/>
        <w:jc w:val="center"/>
        <w:rPr>
          <w:b w:val="1"/>
        </w:rPr>
      </w:pPr>
      <w:r w:rsidDel="00000000" w:rsidR="00000000" w:rsidRPr="00000000">
        <w:rPr>
          <w:b w:val="1"/>
          <w:rtl w:val="0"/>
        </w:rPr>
        <w:t xml:space="preserve">Analysis of Socioeconomic, Geography, and Political Determinants of Municipal Solid Waste Generation in OECD Countries (1997-2021)</w:t>
      </w:r>
    </w:p>
    <w:p w:rsidR="00000000" w:rsidDel="00000000" w:rsidP="00000000" w:rsidRDefault="00000000" w:rsidRPr="00000000" w14:paraId="00000007">
      <w:pPr>
        <w:spacing w:line="360" w:lineRule="auto"/>
        <w:jc w:val="center"/>
        <w:rPr>
          <w:b w:val="1"/>
        </w:rPr>
      </w:pPr>
      <w:r w:rsidDel="00000000" w:rsidR="00000000" w:rsidRPr="00000000">
        <w:rPr>
          <w:rtl w:val="0"/>
        </w:rPr>
      </w:r>
    </w:p>
    <w:p w:rsidR="00000000" w:rsidDel="00000000" w:rsidP="00000000" w:rsidRDefault="00000000" w:rsidRPr="00000000" w14:paraId="00000008">
      <w:pPr>
        <w:spacing w:after="240" w:before="240" w:lineRule="auto"/>
        <w:jc w:val="center"/>
        <w:rPr>
          <w:b w:val="1"/>
        </w:rPr>
      </w:pPr>
      <w:r w:rsidDel="00000000" w:rsidR="00000000" w:rsidRPr="00000000">
        <w:rPr>
          <w:rtl w:val="0"/>
        </w:rPr>
        <w:t xml:space="preserve">Marnix Van Schaik, Sungwoo Noh, &amp; Soogil Sun</w:t>
      </w:r>
      <w:r w:rsidDel="00000000" w:rsidR="00000000" w:rsidRPr="00000000">
        <w:rPr>
          <w:rtl w:val="0"/>
        </w:rPr>
      </w:r>
    </w:p>
    <w:p w:rsidR="00000000" w:rsidDel="00000000" w:rsidP="00000000" w:rsidRDefault="00000000" w:rsidRPr="00000000" w14:paraId="00000009">
      <w:pPr>
        <w:spacing w:after="240" w:before="240" w:lineRule="auto"/>
        <w:jc w:val="center"/>
        <w:rPr/>
      </w:pPr>
      <w:r w:rsidDel="00000000" w:rsidR="00000000" w:rsidRPr="00000000">
        <w:rPr>
          <w:rtl w:val="0"/>
        </w:rPr>
        <w:t xml:space="preserve">EE516: Multivariate Analysis for Geographers</w:t>
      </w:r>
    </w:p>
    <w:p w:rsidR="00000000" w:rsidDel="00000000" w:rsidP="00000000" w:rsidRDefault="00000000" w:rsidRPr="00000000" w14:paraId="0000000A">
      <w:pPr>
        <w:spacing w:after="240" w:before="240" w:lineRule="auto"/>
        <w:jc w:val="center"/>
        <w:rPr/>
      </w:pPr>
      <w:r w:rsidDel="00000000" w:rsidR="00000000" w:rsidRPr="00000000">
        <w:rPr>
          <w:rtl w:val="0"/>
        </w:rPr>
        <w:t xml:space="preserve">Professor James G. Baldwin</w:t>
      </w:r>
    </w:p>
    <w:p w:rsidR="00000000" w:rsidDel="00000000" w:rsidP="00000000" w:rsidRDefault="00000000" w:rsidRPr="00000000" w14:paraId="0000000B">
      <w:pPr>
        <w:spacing w:after="240" w:before="240" w:lineRule="auto"/>
        <w:jc w:val="center"/>
        <w:rPr/>
      </w:pPr>
      <w:r w:rsidDel="00000000" w:rsidR="00000000" w:rsidRPr="00000000">
        <w:rPr>
          <w:rtl w:val="0"/>
        </w:rPr>
        <w:t xml:space="preserve">December 10, 2024</w:t>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after="240" w:before="240" w:line="360" w:lineRule="auto"/>
        <w:rPr/>
      </w:pPr>
      <w:bookmarkStart w:colFirst="0" w:colLast="0" w:name="_c1cy8h3idw0u" w:id="5"/>
      <w:bookmarkEnd w:id="5"/>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9360"/>
            </w:tabs>
            <w:spacing w:before="60" w:lineRule="auto"/>
            <w:rPr>
              <w:b w:val="1"/>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    </w:t>
          </w:r>
          <w:hyperlink w:anchor="_c1cy8h3idw0u">
            <w:r w:rsidDel="00000000" w:rsidR="00000000" w:rsidRPr="00000000">
              <w:rPr>
                <w:b w:val="1"/>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9360"/>
            </w:tabs>
            <w:spacing w:before="60" w:lineRule="auto"/>
            <w:rPr>
              <w:b w:val="1"/>
            </w:rPr>
          </w:pPr>
          <w:r w:rsidDel="00000000" w:rsidR="00000000" w:rsidRPr="00000000">
            <w:rPr>
              <w:b w:val="1"/>
              <w:rtl w:val="0"/>
            </w:rPr>
            <w:t xml:space="preserve">1. </w:t>
          </w:r>
          <w:hyperlink w:anchor="_6xcojwzbcmvk">
            <w:r w:rsidDel="00000000" w:rsidR="00000000" w:rsidRPr="00000000">
              <w:rPr>
                <w:b w:val="1"/>
                <w:rtl w:val="0"/>
              </w:rPr>
              <w:t xml:space="preserve">Introduction</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9360"/>
            </w:tabs>
            <w:spacing w:before="60" w:lineRule="auto"/>
            <w:rPr>
              <w:b w:val="1"/>
            </w:rPr>
          </w:pPr>
          <w:r w:rsidDel="00000000" w:rsidR="00000000" w:rsidRPr="00000000">
            <w:rPr>
              <w:b w:val="1"/>
              <w:rtl w:val="0"/>
            </w:rPr>
            <w:t xml:space="preserve">2. </w:t>
          </w:r>
          <w:hyperlink w:anchor="_czzaefn3r8fr">
            <w:r w:rsidDel="00000000" w:rsidR="00000000" w:rsidRPr="00000000">
              <w:rPr>
                <w:b w:val="1"/>
                <w:rtl w:val="0"/>
              </w:rPr>
              <w:t xml:space="preserve">Literature Review</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9360"/>
            </w:tabs>
            <w:spacing w:before="60" w:lineRule="auto"/>
            <w:ind w:left="360" w:firstLine="0"/>
            <w:rPr/>
          </w:pPr>
          <w:hyperlink w:anchor="_66413nlu16pt">
            <w:r w:rsidDel="00000000" w:rsidR="00000000" w:rsidRPr="00000000">
              <w:rPr>
                <w:rtl w:val="0"/>
              </w:rPr>
              <w:t xml:space="preserve">2.1 Socioeconomic Factors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9360"/>
            </w:tabs>
            <w:spacing w:before="60" w:lineRule="auto"/>
            <w:ind w:left="360" w:firstLine="0"/>
            <w:rPr/>
          </w:pPr>
          <w:hyperlink w:anchor="_8774b3hbdlfg">
            <w:r w:rsidDel="00000000" w:rsidR="00000000" w:rsidRPr="00000000">
              <w:rPr>
                <w:rtl w:val="0"/>
              </w:rPr>
              <w:t xml:space="preserve">2.2 Demographic/Geographic Factors</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none" w:pos="9360"/>
            </w:tabs>
            <w:spacing w:before="60" w:lineRule="auto"/>
            <w:ind w:left="360" w:firstLine="0"/>
            <w:rPr/>
          </w:pPr>
          <w:hyperlink w:anchor="_meclwe1zvlnd">
            <w:r w:rsidDel="00000000" w:rsidR="00000000" w:rsidRPr="00000000">
              <w:rPr>
                <w:rtl w:val="0"/>
              </w:rPr>
              <w:t xml:space="preserve">2.3 Political Factors</w:t>
              <w:tab/>
              <w:t xml:space="preserve">10</w:t>
            </w:r>
          </w:hyperlink>
          <w:r w:rsidDel="00000000" w:rsidR="00000000" w:rsidRPr="00000000">
            <w:rPr>
              <w:rtl w:val="0"/>
            </w:rPr>
          </w:r>
        </w:p>
        <w:p w:rsidR="00000000" w:rsidDel="00000000" w:rsidP="00000000" w:rsidRDefault="00000000" w:rsidRPr="00000000" w14:paraId="00000013">
          <w:pPr>
            <w:widowControl w:val="0"/>
            <w:tabs>
              <w:tab w:val="right" w:leader="none" w:pos="9360"/>
            </w:tabs>
            <w:spacing w:before="60" w:lineRule="auto"/>
            <w:ind w:left="360" w:firstLine="0"/>
            <w:rPr/>
          </w:pPr>
          <w:hyperlink w:anchor="_vnmr12hgfhh7">
            <w:r w:rsidDel="00000000" w:rsidR="00000000" w:rsidRPr="00000000">
              <w:rPr>
                <w:rtl w:val="0"/>
              </w:rPr>
              <w:t xml:space="preserve">2.4 MSW generation in OECD countries</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none" w:pos="9360"/>
            </w:tabs>
            <w:spacing w:before="60" w:lineRule="auto"/>
            <w:rPr>
              <w:b w:val="1"/>
            </w:rPr>
          </w:pPr>
          <w:r w:rsidDel="00000000" w:rsidR="00000000" w:rsidRPr="00000000">
            <w:rPr>
              <w:b w:val="1"/>
              <w:rtl w:val="0"/>
            </w:rPr>
            <w:t xml:space="preserve">3. </w:t>
          </w:r>
          <w:hyperlink w:anchor="_lovsa8vv0dp9">
            <w:r w:rsidDel="00000000" w:rsidR="00000000" w:rsidRPr="00000000">
              <w:rPr>
                <w:b w:val="1"/>
                <w:rtl w:val="0"/>
              </w:rPr>
              <w:t xml:space="preserve">Data Sources &amp; Description</w:t>
              <w:tab/>
              <w:t xml:space="preserve">14</w:t>
            </w:r>
          </w:hyperlink>
          <w:r w:rsidDel="00000000" w:rsidR="00000000" w:rsidRPr="00000000">
            <w:rPr>
              <w:rtl w:val="0"/>
            </w:rPr>
          </w:r>
        </w:p>
        <w:p w:rsidR="00000000" w:rsidDel="00000000" w:rsidP="00000000" w:rsidRDefault="00000000" w:rsidRPr="00000000" w14:paraId="00000015">
          <w:pPr>
            <w:widowControl w:val="0"/>
            <w:tabs>
              <w:tab w:val="right" w:leader="none" w:pos="9360"/>
            </w:tabs>
            <w:spacing w:before="60" w:lineRule="auto"/>
            <w:ind w:left="360" w:firstLine="0"/>
            <w:rPr/>
          </w:pPr>
          <w:hyperlink w:anchor="_yuge6ddpwlow">
            <w:r w:rsidDel="00000000" w:rsidR="00000000" w:rsidRPr="00000000">
              <w:rPr>
                <w:rtl w:val="0"/>
              </w:rPr>
              <w:t xml:space="preserve">Data Transformation</w:t>
              <w:tab/>
              <w:t xml:space="preserve">18</w:t>
            </w:r>
          </w:hyperlink>
          <w:r w:rsidDel="00000000" w:rsidR="00000000" w:rsidRPr="00000000">
            <w:rPr>
              <w:rtl w:val="0"/>
            </w:rPr>
          </w:r>
        </w:p>
        <w:p w:rsidR="00000000" w:rsidDel="00000000" w:rsidP="00000000" w:rsidRDefault="00000000" w:rsidRPr="00000000" w14:paraId="00000016">
          <w:pPr>
            <w:widowControl w:val="0"/>
            <w:tabs>
              <w:tab w:val="right" w:leader="none" w:pos="9360"/>
            </w:tabs>
            <w:spacing w:before="60" w:lineRule="auto"/>
            <w:rPr>
              <w:b w:val="1"/>
            </w:rPr>
          </w:pPr>
          <w:r w:rsidDel="00000000" w:rsidR="00000000" w:rsidRPr="00000000">
            <w:rPr>
              <w:b w:val="1"/>
              <w:rtl w:val="0"/>
            </w:rPr>
            <w:t xml:space="preserve">4. </w:t>
          </w:r>
          <w:hyperlink w:anchor="_hajhbpj2k5tf">
            <w:r w:rsidDel="00000000" w:rsidR="00000000" w:rsidRPr="00000000">
              <w:rPr>
                <w:b w:val="1"/>
                <w:rtl w:val="0"/>
              </w:rPr>
              <w:t xml:space="preserve">Methodology</w:t>
              <w:tab/>
              <w:t xml:space="preserve">20</w:t>
            </w:r>
          </w:hyperlink>
          <w:r w:rsidDel="00000000" w:rsidR="00000000" w:rsidRPr="00000000">
            <w:rPr>
              <w:rtl w:val="0"/>
            </w:rPr>
          </w:r>
        </w:p>
        <w:p w:rsidR="00000000" w:rsidDel="00000000" w:rsidP="00000000" w:rsidRDefault="00000000" w:rsidRPr="00000000" w14:paraId="00000017">
          <w:pPr>
            <w:widowControl w:val="0"/>
            <w:tabs>
              <w:tab w:val="right" w:leader="none" w:pos="9360"/>
            </w:tabs>
            <w:spacing w:before="60" w:lineRule="auto"/>
            <w:rPr>
              <w:b w:val="1"/>
            </w:rPr>
          </w:pPr>
          <w:hyperlink w:anchor="_wy4ws4rhznkq">
            <w:r w:rsidDel="00000000" w:rsidR="00000000" w:rsidRPr="00000000">
              <w:rPr>
                <w:b w:val="1"/>
                <w:rtl w:val="0"/>
              </w:rPr>
              <w:t xml:space="preserve">5. Results</w:t>
              <w:tab/>
              <w:t xml:space="preserve">22</w:t>
            </w:r>
          </w:hyperlink>
          <w:r w:rsidDel="00000000" w:rsidR="00000000" w:rsidRPr="00000000">
            <w:rPr>
              <w:rtl w:val="0"/>
            </w:rPr>
          </w:r>
        </w:p>
        <w:p w:rsidR="00000000" w:rsidDel="00000000" w:rsidP="00000000" w:rsidRDefault="00000000" w:rsidRPr="00000000" w14:paraId="00000018">
          <w:pPr>
            <w:widowControl w:val="0"/>
            <w:tabs>
              <w:tab w:val="right" w:leader="none" w:pos="9360"/>
            </w:tabs>
            <w:spacing w:before="60" w:lineRule="auto"/>
            <w:ind w:left="360" w:firstLine="0"/>
            <w:rPr/>
          </w:pPr>
          <w:hyperlink w:anchor="_c2awsop6kjpk">
            <w:r w:rsidDel="00000000" w:rsidR="00000000" w:rsidRPr="00000000">
              <w:rPr>
                <w:rtl w:val="0"/>
              </w:rPr>
              <w:t xml:space="preserve">5.1 Panel Regression</w:t>
              <w:tab/>
              <w:t xml:space="preserve">22</w:t>
            </w:r>
          </w:hyperlink>
          <w:r w:rsidDel="00000000" w:rsidR="00000000" w:rsidRPr="00000000">
            <w:rPr>
              <w:rtl w:val="0"/>
            </w:rPr>
          </w:r>
        </w:p>
        <w:p w:rsidR="00000000" w:rsidDel="00000000" w:rsidP="00000000" w:rsidRDefault="00000000" w:rsidRPr="00000000" w14:paraId="00000019">
          <w:pPr>
            <w:widowControl w:val="0"/>
            <w:tabs>
              <w:tab w:val="right" w:leader="none" w:pos="9360"/>
            </w:tabs>
            <w:spacing w:before="60" w:lineRule="auto"/>
            <w:ind w:left="360" w:firstLine="0"/>
            <w:rPr/>
          </w:pPr>
          <w:hyperlink w:anchor="_53e13ulpyj6g">
            <w:r w:rsidDel="00000000" w:rsidR="00000000" w:rsidRPr="00000000">
              <w:rPr>
                <w:rtl w:val="0"/>
              </w:rPr>
              <w:t xml:space="preserve">5.2 OLS Regression</w:t>
              <w:tab/>
              <w:t xml:space="preserve">2</w:t>
            </w:r>
          </w:hyperlink>
          <w:r w:rsidDel="00000000" w:rsidR="00000000" w:rsidRPr="00000000">
            <w:rPr>
              <w:rtl w:val="0"/>
            </w:rPr>
            <w:t xml:space="preserve">7</w:t>
          </w:r>
        </w:p>
        <w:p w:rsidR="00000000" w:rsidDel="00000000" w:rsidP="00000000" w:rsidRDefault="00000000" w:rsidRPr="00000000" w14:paraId="0000001A">
          <w:pPr>
            <w:widowControl w:val="0"/>
            <w:tabs>
              <w:tab w:val="right" w:leader="none" w:pos="9360"/>
            </w:tabs>
            <w:spacing w:before="60" w:lineRule="auto"/>
            <w:ind w:left="360" w:firstLine="0"/>
            <w:rPr/>
          </w:pPr>
          <w:hyperlink w:anchor="_js9h8is35opw">
            <w:r w:rsidDel="00000000" w:rsidR="00000000" w:rsidRPr="00000000">
              <w:rPr>
                <w:rtl w:val="0"/>
              </w:rPr>
              <w:t xml:space="preserve">5.3 ANOVA</w:t>
              <w:tab/>
              <w:t xml:space="preserve">30</w:t>
            </w:r>
          </w:hyperlink>
          <w:r w:rsidDel="00000000" w:rsidR="00000000" w:rsidRPr="00000000">
            <w:rPr>
              <w:rtl w:val="0"/>
            </w:rPr>
          </w:r>
        </w:p>
        <w:p w:rsidR="00000000" w:rsidDel="00000000" w:rsidP="00000000" w:rsidRDefault="00000000" w:rsidRPr="00000000" w14:paraId="0000001B">
          <w:pPr>
            <w:widowControl w:val="0"/>
            <w:tabs>
              <w:tab w:val="right" w:leader="none" w:pos="9360"/>
            </w:tabs>
            <w:spacing w:before="60" w:lineRule="auto"/>
            <w:rPr>
              <w:b w:val="1"/>
            </w:rPr>
          </w:pPr>
          <w:hyperlink w:anchor="_v0negunmo38a">
            <w:r w:rsidDel="00000000" w:rsidR="00000000" w:rsidRPr="00000000">
              <w:rPr>
                <w:b w:val="1"/>
                <w:rtl w:val="0"/>
              </w:rPr>
              <w:t xml:space="preserve">6. Case Studies</w:t>
              <w:tab/>
              <w:t xml:space="preserve">31</w:t>
            </w:r>
          </w:hyperlink>
          <w:r w:rsidDel="00000000" w:rsidR="00000000" w:rsidRPr="00000000">
            <w:rPr>
              <w:rtl w:val="0"/>
            </w:rPr>
          </w:r>
        </w:p>
        <w:p w:rsidR="00000000" w:rsidDel="00000000" w:rsidP="00000000" w:rsidRDefault="00000000" w:rsidRPr="00000000" w14:paraId="0000001C">
          <w:pPr>
            <w:widowControl w:val="0"/>
            <w:tabs>
              <w:tab w:val="right" w:leader="none" w:pos="9360"/>
            </w:tabs>
            <w:spacing w:before="60" w:lineRule="auto"/>
            <w:ind w:left="360" w:firstLine="0"/>
            <w:rPr/>
          </w:pPr>
          <w:hyperlink w:anchor="_qkxukc3fydvv">
            <w:r w:rsidDel="00000000" w:rsidR="00000000" w:rsidRPr="00000000">
              <w:rPr>
                <w:rtl w:val="0"/>
              </w:rPr>
              <w:t xml:space="preserve">6.1 Denmark and Waste Incineration</w:t>
              <w:tab/>
              <w:t xml:space="preserve">32</w:t>
            </w:r>
          </w:hyperlink>
          <w:r w:rsidDel="00000000" w:rsidR="00000000" w:rsidRPr="00000000">
            <w:rPr>
              <w:rtl w:val="0"/>
            </w:rPr>
          </w:r>
        </w:p>
        <w:p w:rsidR="00000000" w:rsidDel="00000000" w:rsidP="00000000" w:rsidRDefault="00000000" w:rsidRPr="00000000" w14:paraId="0000001D">
          <w:pPr>
            <w:widowControl w:val="0"/>
            <w:tabs>
              <w:tab w:val="right" w:leader="none" w:pos="9360"/>
            </w:tabs>
            <w:spacing w:before="60" w:lineRule="auto"/>
            <w:ind w:left="360" w:firstLine="0"/>
            <w:rPr/>
          </w:pPr>
          <w:hyperlink w:anchor="_67c5pzj4hp3q">
            <w:r w:rsidDel="00000000" w:rsidR="00000000" w:rsidRPr="00000000">
              <w:rPr>
                <w:rtl w:val="0"/>
              </w:rPr>
              <w:t xml:space="preserve">6.2 Japan</w:t>
              <w:tab/>
              <w:t xml:space="preserve">37</w:t>
            </w:r>
          </w:hyperlink>
          <w:r w:rsidDel="00000000" w:rsidR="00000000" w:rsidRPr="00000000">
            <w:rPr>
              <w:rtl w:val="0"/>
            </w:rPr>
          </w:r>
        </w:p>
        <w:p w:rsidR="00000000" w:rsidDel="00000000" w:rsidP="00000000" w:rsidRDefault="00000000" w:rsidRPr="00000000" w14:paraId="0000001E">
          <w:pPr>
            <w:widowControl w:val="0"/>
            <w:tabs>
              <w:tab w:val="right" w:leader="none" w:pos="9360"/>
            </w:tabs>
            <w:spacing w:before="60" w:lineRule="auto"/>
            <w:ind w:left="360" w:firstLine="0"/>
            <w:rPr/>
          </w:pPr>
          <w:hyperlink w:anchor="_eplflbmh1f4c">
            <w:r w:rsidDel="00000000" w:rsidR="00000000" w:rsidRPr="00000000">
              <w:rPr>
                <w:rtl w:val="0"/>
              </w:rPr>
              <w:t xml:space="preserve">6.3 United States</w:t>
              <w:tab/>
              <w:t xml:space="preserve">39</w:t>
            </w:r>
          </w:hyperlink>
          <w:r w:rsidDel="00000000" w:rsidR="00000000" w:rsidRPr="00000000">
            <w:rPr>
              <w:rtl w:val="0"/>
            </w:rPr>
          </w:r>
        </w:p>
        <w:p w:rsidR="00000000" w:rsidDel="00000000" w:rsidP="00000000" w:rsidRDefault="00000000" w:rsidRPr="00000000" w14:paraId="0000001F">
          <w:pPr>
            <w:widowControl w:val="0"/>
            <w:tabs>
              <w:tab w:val="right" w:leader="none" w:pos="9360"/>
            </w:tabs>
            <w:spacing w:before="60" w:lineRule="auto"/>
            <w:rPr>
              <w:b w:val="1"/>
            </w:rPr>
          </w:pPr>
          <w:hyperlink w:anchor="_98fwluu238iz">
            <w:r w:rsidDel="00000000" w:rsidR="00000000" w:rsidRPr="00000000">
              <w:rPr>
                <w:b w:val="1"/>
                <w:rtl w:val="0"/>
              </w:rPr>
              <w:t xml:space="preserve">7. Discussion and Conclusion</w:t>
              <w:tab/>
              <w:t xml:space="preserve">45</w:t>
            </w:r>
          </w:hyperlink>
          <w:r w:rsidDel="00000000" w:rsidR="00000000" w:rsidRPr="00000000">
            <w:rPr>
              <w:rtl w:val="0"/>
            </w:rPr>
          </w:r>
        </w:p>
        <w:p w:rsidR="00000000" w:rsidDel="00000000" w:rsidP="00000000" w:rsidRDefault="00000000" w:rsidRPr="00000000" w14:paraId="00000020">
          <w:pPr>
            <w:widowControl w:val="0"/>
            <w:tabs>
              <w:tab w:val="right" w:leader="none" w:pos="9360"/>
            </w:tabs>
            <w:spacing w:before="60" w:lineRule="auto"/>
            <w:ind w:left="360" w:firstLine="0"/>
            <w:rPr/>
          </w:pPr>
          <w:hyperlink w:anchor="_pogo66wohal2">
            <w:r w:rsidDel="00000000" w:rsidR="00000000" w:rsidRPr="00000000">
              <w:rPr>
                <w:rtl w:val="0"/>
              </w:rPr>
              <w:t xml:space="preserve">7.1 Implication of Results</w:t>
              <w:tab/>
              <w:t xml:space="preserve">45</w:t>
            </w:r>
          </w:hyperlink>
          <w:r w:rsidDel="00000000" w:rsidR="00000000" w:rsidRPr="00000000">
            <w:rPr>
              <w:rtl w:val="0"/>
            </w:rPr>
          </w:r>
        </w:p>
        <w:p w:rsidR="00000000" w:rsidDel="00000000" w:rsidP="00000000" w:rsidRDefault="00000000" w:rsidRPr="00000000" w14:paraId="00000021">
          <w:pPr>
            <w:widowControl w:val="0"/>
            <w:tabs>
              <w:tab w:val="right" w:leader="none" w:pos="9360"/>
            </w:tabs>
            <w:spacing w:before="60" w:lineRule="auto"/>
            <w:ind w:left="360" w:firstLine="0"/>
            <w:rPr/>
          </w:pPr>
          <w:hyperlink w:anchor="_jj5anaj9vg1d">
            <w:r w:rsidDel="00000000" w:rsidR="00000000" w:rsidRPr="00000000">
              <w:rPr>
                <w:rtl w:val="0"/>
              </w:rPr>
              <w:t xml:space="preserve">7.2 Practical and Theoretical Contribution</w:t>
              <w:tab/>
              <w:t xml:space="preserve">47</w:t>
            </w:r>
          </w:hyperlink>
          <w:r w:rsidDel="00000000" w:rsidR="00000000" w:rsidRPr="00000000">
            <w:rPr>
              <w:rtl w:val="0"/>
            </w:rPr>
          </w:r>
        </w:p>
        <w:p w:rsidR="00000000" w:rsidDel="00000000" w:rsidP="00000000" w:rsidRDefault="00000000" w:rsidRPr="00000000" w14:paraId="00000022">
          <w:pPr>
            <w:widowControl w:val="0"/>
            <w:tabs>
              <w:tab w:val="right" w:leader="none" w:pos="9360"/>
            </w:tabs>
            <w:spacing w:before="60" w:lineRule="auto"/>
            <w:ind w:left="360" w:firstLine="0"/>
            <w:rPr/>
          </w:pPr>
          <w:hyperlink w:anchor="_e7nbnvpihlri">
            <w:r w:rsidDel="00000000" w:rsidR="00000000" w:rsidRPr="00000000">
              <w:rPr>
                <w:rtl w:val="0"/>
              </w:rPr>
              <w:t xml:space="preserve">7.3 Limitations</w:t>
              <w:tab/>
              <w:t xml:space="preserve">48</w:t>
            </w:r>
          </w:hyperlink>
          <w:r w:rsidDel="00000000" w:rsidR="00000000" w:rsidRPr="00000000">
            <w:rPr>
              <w:rtl w:val="0"/>
            </w:rPr>
          </w:r>
        </w:p>
        <w:p w:rsidR="00000000" w:rsidDel="00000000" w:rsidP="00000000" w:rsidRDefault="00000000" w:rsidRPr="00000000" w14:paraId="00000023">
          <w:pPr>
            <w:widowControl w:val="0"/>
            <w:tabs>
              <w:tab w:val="right" w:leader="none" w:pos="9360"/>
            </w:tabs>
            <w:spacing w:before="60" w:lineRule="auto"/>
            <w:ind w:left="360" w:firstLine="0"/>
            <w:rPr/>
          </w:pPr>
          <w:hyperlink w:anchor="_njaqq8oz66zq">
            <w:r w:rsidDel="00000000" w:rsidR="00000000" w:rsidRPr="00000000">
              <w:rPr>
                <w:rtl w:val="0"/>
              </w:rPr>
              <w:t xml:space="preserve">7.4 Future Research</w:t>
              <w:tab/>
              <w:t xml:space="preserve">49</w:t>
            </w:r>
          </w:hyperlink>
          <w:r w:rsidDel="00000000" w:rsidR="00000000" w:rsidRPr="00000000">
            <w:rPr>
              <w:rtl w:val="0"/>
            </w:rPr>
          </w:r>
        </w:p>
        <w:p w:rsidR="00000000" w:rsidDel="00000000" w:rsidP="00000000" w:rsidRDefault="00000000" w:rsidRPr="00000000" w14:paraId="00000024">
          <w:pPr>
            <w:widowControl w:val="0"/>
            <w:tabs>
              <w:tab w:val="right" w:leader="none" w:pos="9360"/>
            </w:tabs>
            <w:spacing w:before="60" w:lineRule="auto"/>
            <w:rPr>
              <w:b w:val="1"/>
            </w:rPr>
          </w:pPr>
          <w:hyperlink w:anchor="_7ruuv5jpvp">
            <w:r w:rsidDel="00000000" w:rsidR="00000000" w:rsidRPr="00000000">
              <w:rPr>
                <w:b w:val="1"/>
                <w:rtl w:val="0"/>
              </w:rPr>
              <w:t xml:space="preserve">References</w:t>
              <w:tab/>
              <w:t xml:space="preserve">51</w:t>
            </w:r>
          </w:hyperlink>
          <w:r w:rsidDel="00000000" w:rsidR="00000000" w:rsidRPr="00000000">
            <w:rPr>
              <w:rtl w:val="0"/>
            </w:rPr>
          </w:r>
        </w:p>
        <w:p w:rsidR="00000000" w:rsidDel="00000000" w:rsidP="00000000" w:rsidRDefault="00000000" w:rsidRPr="00000000" w14:paraId="00000025">
          <w:pPr>
            <w:widowControl w:val="0"/>
            <w:tabs>
              <w:tab w:val="right" w:leader="none" w:pos="9360"/>
            </w:tabs>
            <w:spacing w:before="60" w:lineRule="auto"/>
            <w:rPr>
              <w:b w:val="1"/>
            </w:rPr>
          </w:pPr>
          <w:hyperlink w:anchor="_s99jb9jy06rw">
            <w:r w:rsidDel="00000000" w:rsidR="00000000" w:rsidRPr="00000000">
              <w:rPr>
                <w:b w:val="1"/>
                <w:rtl w:val="0"/>
              </w:rPr>
              <w:t xml:space="preserve">Appendix</w:t>
              <w:tab/>
              <w:t xml:space="preserve">5</w:t>
            </w:r>
          </w:hyperlink>
          <w:r w:rsidDel="00000000" w:rsidR="00000000" w:rsidRPr="00000000">
            <w:rPr>
              <w:b w:val="1"/>
              <w:rtl w:val="0"/>
            </w:rPr>
            <w:t xml:space="preserve">9</w:t>
          </w:r>
          <w:r w:rsidDel="00000000" w:rsidR="00000000" w:rsidRPr="00000000">
            <w:fldChar w:fldCharType="end"/>
          </w:r>
        </w:p>
      </w:sdtContent>
    </w:sdt>
    <w:p w:rsidR="00000000" w:rsidDel="00000000" w:rsidP="00000000" w:rsidRDefault="00000000" w:rsidRPr="00000000" w14:paraId="00000026">
      <w:pPr>
        <w:pStyle w:val="Heading1"/>
        <w:spacing w:after="240" w:before="240" w:line="360" w:lineRule="auto"/>
        <w:rPr/>
      </w:pPr>
      <w:bookmarkStart w:colFirst="0" w:colLast="0" w:name="_ik8e6x1wvrt7" w:id="6"/>
      <w:bookmarkEnd w:id="6"/>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spacing w:after="240" w:before="240" w:line="360" w:lineRule="auto"/>
        <w:ind w:firstLine="720"/>
        <w:rPr/>
      </w:pPr>
      <w:bookmarkStart w:colFirst="0" w:colLast="0" w:name="_6xcojwzbcmvk" w:id="7"/>
      <w:bookmarkEnd w:id="7"/>
      <w:r w:rsidDel="00000000" w:rsidR="00000000" w:rsidRPr="00000000">
        <w:rPr>
          <w:rtl w:val="0"/>
        </w:rPr>
        <w:t xml:space="preserve"> </w:t>
      </w:r>
      <w:r w:rsidDel="00000000" w:rsidR="00000000" w:rsidRPr="00000000">
        <w:rPr>
          <w:rtl w:val="0"/>
        </w:rPr>
        <w:t xml:space="preserve">Introduction </w:t>
      </w:r>
      <w:r w:rsidDel="00000000" w:rsidR="00000000" w:rsidRPr="00000000">
        <w:rPr>
          <w:rtl w:val="0"/>
        </w:rPr>
      </w:r>
    </w:p>
    <w:p w:rsidR="00000000" w:rsidDel="00000000" w:rsidP="00000000" w:rsidRDefault="00000000" w:rsidRPr="00000000" w14:paraId="00000028">
      <w:pPr>
        <w:spacing w:after="240" w:before="240" w:line="360" w:lineRule="auto"/>
        <w:rPr/>
      </w:pPr>
      <w:r w:rsidDel="00000000" w:rsidR="00000000" w:rsidRPr="00000000">
        <w:rPr>
          <w:rtl w:val="0"/>
        </w:rPr>
        <w:t xml:space="preserve"> </w:t>
        <w:tab/>
        <w:t xml:space="preserve">Signed in 1992 and entering into force in 1994, The United Nations Framework Convention on Climate Change (UNFCCC) is the UN’s entity that aims to support and enhance the global response to anthropogenic climate change (LSE, 2022; UNFCCC, n.d.-a). This convention has provided an important basis for international climate negotiations and led to a historical breakthrough when the Paris Agreement was formed in 2015 (UNFCCC. n.d.-b). Over the last decade, the Paris Agreement has often been at the center of climate change discussions, and famously saw the US pull out of and reenter the agreement (Cho, 2021). However, despite what critics and supporters believe of the Paris Agreement, anthropogenic climate change is an undeniable fact with a plethora of evidence which proves it is a serious threat to humanity (NASA, n.d.).</w:t>
        <w:br w:type="textWrapping"/>
        <w:t xml:space="preserve"> </w:t>
        <w:tab/>
        <w:t xml:space="preserve">In 2023, The UNFCCC came out with a statement that insufficient progress is being made to meet the goals of the Paris Agreement, and immediate action is required by the states that signed the agreement in 2015 (UNFCCC, 2023). The agreement’s main goal is to stop the global temperature from rising to dangerously high levels, which is primarily achieved by reducing GHG emissions and eventually reaching carbon neutrality (Schleussner, et al., 2022). While the bulk of responsibility of reaching these goals lies with the nations that signed the treaty, citizens play an important role in reaching these goals as well. Citizens can reduce their carbon footprint through different actions such as switching to electric vehicles or using less electricity and gas, but an important action every citizen should take is reevaluation their consumption behavior (UCAR, 2020).</w:t>
        <w:br w:type="textWrapping"/>
        <w:t xml:space="preserve"> </w:t>
        <w:tab/>
        <w:t xml:space="preserve">Consumption directly leads to waste generation, as products that are created for consumption, are discarded by consumers when they have no more use for them (Environment America, 2021). On top of that, excessive consumption poses a serious threat to the environment (Environment America, 2021; UCAR, 2020; UNFCCC, 2021). Waste is responsible for 20% of anthropogenic methane emissions and with rapid global industrialization and urbanization, the future is not looking much better (Lama, 2024). In the US alone, waste generation has increased significantly between 1960 and 2018 (Figure 1).</w:t>
      </w:r>
    </w:p>
    <w:p w:rsidR="00000000" w:rsidDel="00000000" w:rsidP="00000000" w:rsidRDefault="00000000" w:rsidRPr="00000000" w14:paraId="00000029">
      <w:pPr>
        <w:spacing w:after="240" w:before="240" w:line="360" w:lineRule="auto"/>
        <w:jc w:val="center"/>
        <w:rPr/>
      </w:pPr>
      <w:r w:rsidDel="00000000" w:rsidR="00000000" w:rsidRPr="00000000">
        <w:rPr>
          <w:b w:val="1"/>
        </w:rPr>
        <w:drawing>
          <wp:inline distB="114300" distT="114300" distL="114300" distR="114300">
            <wp:extent cx="4529138" cy="3390283"/>
            <wp:effectExtent b="0" l="0" r="0" t="0"/>
            <wp:docPr id="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529138" cy="3390283"/>
                    </a:xfrm>
                    <a:prstGeom prst="rect"/>
                    <a:ln/>
                  </pic:spPr>
                </pic:pic>
              </a:graphicData>
            </a:graphic>
          </wp:inline>
        </w:drawing>
      </w:r>
      <w:r w:rsidDel="00000000" w:rsidR="00000000" w:rsidRPr="00000000">
        <w:rPr>
          <w:b w:val="1"/>
          <w:rtl w:val="0"/>
        </w:rPr>
        <w:br w:type="textWrapping"/>
        <w:t xml:space="preserve"> </w:t>
      </w:r>
      <w:r w:rsidDel="00000000" w:rsidR="00000000" w:rsidRPr="00000000">
        <w:rPr>
          <w:b w:val="1"/>
          <w:i w:val="1"/>
          <w:sz w:val="20"/>
          <w:szCs w:val="20"/>
          <w:rtl w:val="0"/>
        </w:rPr>
        <w:t xml:space="preserve">Figure 1</w:t>
      </w:r>
      <w:r w:rsidDel="00000000" w:rsidR="00000000" w:rsidRPr="00000000">
        <w:rPr>
          <w:i w:val="1"/>
          <w:sz w:val="20"/>
          <w:szCs w:val="20"/>
          <w:rtl w:val="0"/>
        </w:rPr>
        <w:t xml:space="preserve">: MSW Management USA 1960-2918, </w:t>
      </w:r>
      <w:hyperlink r:id="rId9">
        <w:r w:rsidDel="00000000" w:rsidR="00000000" w:rsidRPr="00000000">
          <w:rPr>
            <w:i w:val="1"/>
            <w:color w:val="1155cc"/>
            <w:sz w:val="20"/>
            <w:szCs w:val="20"/>
            <w:u w:val="single"/>
            <w:rtl w:val="0"/>
          </w:rPr>
          <w:t xml:space="preserve">EPA</w:t>
        </w:r>
      </w:hyperlink>
      <w:r w:rsidDel="00000000" w:rsidR="00000000" w:rsidRPr="00000000">
        <w:rPr>
          <w:i w:val="1"/>
          <w:sz w:val="20"/>
          <w:szCs w:val="20"/>
          <w:rtl w:val="0"/>
        </w:rPr>
        <w:t xml:space="preserve">, 2023</w:t>
      </w:r>
      <w:r w:rsidDel="00000000" w:rsidR="00000000" w:rsidRPr="00000000">
        <w:rPr>
          <w:rtl w:val="0"/>
        </w:rPr>
      </w:r>
    </w:p>
    <w:p w:rsidR="00000000" w:rsidDel="00000000" w:rsidP="00000000" w:rsidRDefault="00000000" w:rsidRPr="00000000" w14:paraId="0000002A">
      <w:pPr>
        <w:spacing w:after="240" w:before="240" w:line="360" w:lineRule="auto"/>
        <w:rPr>
          <w:i w:val="1"/>
          <w:color w:val="333333"/>
          <w:highlight w:val="white"/>
        </w:rPr>
      </w:pPr>
      <w:r w:rsidDel="00000000" w:rsidR="00000000" w:rsidRPr="00000000">
        <w:rPr>
          <w:rtl w:val="0"/>
        </w:rPr>
        <w:t xml:space="preserve"> </w:t>
        <w:tab/>
        <w:t xml:space="preserve">Additionally, research by Agamuthu and Babel (2023), indicates that consumer consumption, production and the volume of waste management have increased significantly since the last century. While the increase in waste management processes is a positive sign, a reduction in consumption and production would arguably be more effective (Ritchie, 2023). Furthermore, these increases present a worrisome trend, as the environmental impact of waste is significant. Both waste incineration and landfills have been linked to soil, water and air pollution that will harm present and future generations of communities and ecosystems (Environment America, 2021). Innovative waste collection and valorization processes could provide countries with the solution to this problem, but may take decades to be fully developed (Lama, 2024). Therefore, understanding and ultimately reducing waste generation could provide a faster solution.</w:t>
        <w:br w:type="textWrapping"/>
        <w:t xml:space="preserve"> </w:t>
        <w:tab/>
        <w:t xml:space="preserve">This statistical research study aims to do exactly that: understanding which factors influence waste generation per household. For this study, waste is defined as Municipal Solid Waste (hereinafter referred to as MSW). According to EPA (2016), MSW is: “more commonly known as trash or garbage—consists of everyday items we use and then throw away, such as product packaging, grass clippings, furniture, clothing, bottles, food scraps, newspapers, appliances, paint, and batteries.” As there are a plethora of factors that influence MSW generation per household, three categories of factors have been identified: socioeconomic factors, geographical factors and political factors. In the next chapter, the specific variables that are observed within each category are discussed in more detail. Furthermore, this study aims to observe MSW generation per household in different countries over a span of 25 years. As collecting consistent data from a multitude of countries over decades can be a challenging task, this study focuses solely on states that are part of the OECD. The OECD provides an array of data on many different topics such as education, economics and waste generation, and is often used as the basis for forming public policies (OECD, n.d.-a). As the goal is to analyze waste generation over 25 years, this study focuses only on member states that joined prior to 1996. Furthermore, any data that is not available on OECD will be supplemented with local and international sources that provide data regarding the statistical variables that are determined. Finally, different case studies are conducted on countries that present interesting trends in MSW generation. These chapters contain statistical models that differ from the main statistical models, and aim to understand the regional differences in MSW generation.</w:t>
        <w:br w:type="textWrapping"/>
        <w:t xml:space="preserve"> </w:t>
        <w:tab/>
        <w:t xml:space="preserve">With the societal relevance described, the aim of this research study discussed and considering all other arguments thus far, this study aims to answer the following research question: </w:t>
      </w:r>
      <w:r w:rsidDel="00000000" w:rsidR="00000000" w:rsidRPr="00000000">
        <w:rPr>
          <w:i w:val="1"/>
          <w:color w:val="333333"/>
          <w:highlight w:val="white"/>
          <w:rtl w:val="0"/>
        </w:rPr>
        <w:t xml:space="preserve">To what extent is municipal solid waste (MSW) generation per household influenced by socioeconomic, geographical and political factors in OECD countries from 1997 to 2021?</w:t>
      </w:r>
    </w:p>
    <w:p w:rsidR="00000000" w:rsidDel="00000000" w:rsidP="00000000" w:rsidRDefault="00000000" w:rsidRPr="00000000" w14:paraId="0000002B">
      <w:pPr>
        <w:pStyle w:val="Heading1"/>
        <w:spacing w:after="240" w:before="240" w:line="360" w:lineRule="auto"/>
        <w:ind w:left="720" w:firstLine="0"/>
        <w:rPr/>
      </w:pPr>
      <w:bookmarkStart w:colFirst="0" w:colLast="0" w:name="_czzaefn3r8fr" w:id="8"/>
      <w:bookmarkEnd w:id="8"/>
      <w:r w:rsidDel="00000000" w:rsidR="00000000" w:rsidRPr="00000000">
        <w:rPr>
          <w:rtl w:val="0"/>
        </w:rPr>
        <w:t xml:space="preserve">Literature Review</w:t>
      </w:r>
      <w:r w:rsidDel="00000000" w:rsidR="00000000" w:rsidRPr="00000000">
        <w:rPr>
          <w:rtl w:val="0"/>
        </w:rPr>
      </w:r>
    </w:p>
    <w:p w:rsidR="00000000" w:rsidDel="00000000" w:rsidP="00000000" w:rsidRDefault="00000000" w:rsidRPr="00000000" w14:paraId="0000002C">
      <w:pPr>
        <w:pStyle w:val="Heading2"/>
        <w:rPr/>
      </w:pPr>
      <w:bookmarkStart w:colFirst="0" w:colLast="0" w:name="_66413nlu16pt" w:id="9"/>
      <w:bookmarkEnd w:id="9"/>
      <w:r w:rsidDel="00000000" w:rsidR="00000000" w:rsidRPr="00000000">
        <w:rPr>
          <w:rtl w:val="0"/>
        </w:rPr>
        <w:t xml:space="preserve">2.1 Socioeconomic Factors  </w:t>
        <w:tab/>
      </w:r>
    </w:p>
    <w:p w:rsidR="00000000" w:rsidDel="00000000" w:rsidP="00000000" w:rsidRDefault="00000000" w:rsidRPr="00000000" w14:paraId="0000002D">
      <w:pPr>
        <w:spacing w:after="240" w:before="240" w:line="360" w:lineRule="auto"/>
        <w:ind w:firstLine="720"/>
        <w:rPr>
          <w:highlight w:val="white"/>
        </w:rPr>
      </w:pPr>
      <w:r w:rsidDel="00000000" w:rsidR="00000000" w:rsidRPr="00000000">
        <w:rPr>
          <w:highlight w:val="white"/>
          <w:rtl w:val="0"/>
        </w:rPr>
        <w:t xml:space="preserve">The relationship between affluence, economic activity and MSW generation has been researched substantially. Malouf and Mavropoulos (2022) highlight that industrialized countries generate roughly 34% of global MSW while developing nations only account for 5% of global MSW generation. This indicates that affluence may directly influence MSW generation. Research by Ichinose et al. (2014) shows that this is also present on a national scale in Japan. When the income level of Japanese households increases, their economic activity increases as well, which as a result positively impacts MSW generation in households and local businesses. Cohen (2019) draws on this relationship and adds that lifestyle and consumption behavior in general are main drivers for the high levels of waste generation in the U.S. In addition, research by Magazzino et al. (2021) indicates that wealth and MSW generation are positively correlated in Denmark. Thus, the body of research indicates that wealth and economic activity are correlated with MSW generation.</w:t>
        <w:br w:type="textWrapping"/>
        <w:t xml:space="preserve"> </w:t>
        <w:tab/>
        <w:t xml:space="preserve">For these reasons, different variables that aim to capture wealth and economic activity in OECD countries are included in the scope of this research. The first of which is: “Household spending”, and is defined by the OECD as: “Household spending is the amount of final consumption expenditure made by resident households to meet their everyday needs, such as food, clothing, housing (rent), energy, transport, durable goods (notably cars), health costs, leisure, and miscellaneous services.” (OECD, n.d.-b). While this is a rather broad definition and covers a lot of expenditures, it does provide an insight into how much households are able and willing to spend. Furthermore, the dataset contains both total household spending in a country, as well as household spending per capita. The next variable that captures wealth in OECD countries and is included in the scope of this research is Gross National Income (GNI). The observations of this variable are adjusted to the Purchasing Power Parity (PPP) of the USD in 2017. </w:t>
      </w:r>
      <w:r w:rsidDel="00000000" w:rsidR="00000000" w:rsidRPr="00000000">
        <w:rPr>
          <w:highlight w:val="white"/>
          <w:rtl w:val="0"/>
        </w:rPr>
        <w:t xml:space="preserve">PPP is a metric that explains the purchasing power of citizens in a country, accounting for the different exchange rates and is adjusted to a baseline value (OECD, n.d.-c). This creates an equitable observation that considers the relative wealth of citizens, rather than their absolute wealth. For this reason, GNI adjusted to PPP will provide a value that captures the ‘average’ income of citizens in a country.</w:t>
        <w:br w:type="textWrapping"/>
        <w:t xml:space="preserve"> </w:t>
        <w:tab/>
      </w:r>
      <w:r w:rsidDel="00000000" w:rsidR="00000000" w:rsidRPr="00000000">
        <w:rPr>
          <w:highlight w:val="white"/>
          <w:rtl w:val="0"/>
        </w:rPr>
        <w:t xml:space="preserve">Besides affluence and economic activity, there are other socioeconomic factors that may explain variance in MSW generation in OECD countries. The first factor that is considered is the Human Development Index (HDI). According to the United Nations Development Program, a high HDI value is associated with better health, social services and the education of citizens in a country (UNDP, n.d.). Furthermore, based on research by Blagoev et al. (2023) in Bulgaria, HDI was a statistically significant predictor of MSW generation providing a negative correlation with MSW generation, meaning that MSW generation decreased for each unit of increase in HDI in Bulgaria. However, the HDI is an index that captures different factors such as life expectancy, income, standard of living and mean years of education. For this reason, this index is broken up and specific factors are included in this study. As mentioned earlier, Income is included in the scope of this research. Besides income, this study will also aim to capture the effects of life expectancy and mean years of schooling on MSW generation in OECD countries. </w:t>
        <w:br w:type="textWrapping"/>
      </w:r>
      <w:r w:rsidDel="00000000" w:rsidR="00000000" w:rsidRPr="00000000">
        <w:rPr>
          <w:highlight w:val="white"/>
          <w:rtl w:val="0"/>
        </w:rPr>
        <w:t xml:space="preserve"> </w:t>
        <w:tab/>
        <w:t xml:space="preserve">With regards to education, different studies indicate that education may be negatively correlated with MSW generation.</w:t>
      </w:r>
      <w:r w:rsidDel="00000000" w:rsidR="00000000" w:rsidRPr="00000000">
        <w:rPr>
          <w:highlight w:val="white"/>
          <w:rtl w:val="0"/>
        </w:rPr>
        <w:t xml:space="preserve"> </w:t>
      </w:r>
      <w:r w:rsidDel="00000000" w:rsidR="00000000" w:rsidRPr="00000000">
        <w:rPr>
          <w:highlight w:val="white"/>
          <w:rtl w:val="0"/>
        </w:rPr>
        <w:t xml:space="preserve">Noufal et al. (2020) state that citizens in Syria that completed tertiary education (College level and higher) produce less MSW than citizens who possess lower levels of education. Research by Halkos et al. (2020) provides similar results and shows that education negatively impacts MSW generation in OECD countries. Furthermore, Halkos et al. (2020) add that education can be used as an effective tool to enhance environmental friendly behavior, stating that environmental education should be a staple in educational systems in OECD countries. However, while these insights are beneficial, education has also been linked to enhancing economic growth (Hanushek &amp; Wößmann, 2010). For this reason, education may help reduce MSW generation in specific cases, but it may also indirectly increase MSW generation as wealth is positively correlated with MSW generation. </w:t>
      </w:r>
      <w:r w:rsidDel="00000000" w:rsidR="00000000" w:rsidRPr="00000000">
        <w:rPr>
          <w:highlight w:val="white"/>
          <w:rtl w:val="0"/>
        </w:rPr>
        <w:t xml:space="preserve">Considering these different variables and arguments, it is important to understand which</w:t>
      </w:r>
      <w:r w:rsidDel="00000000" w:rsidR="00000000" w:rsidRPr="00000000">
        <w:rPr>
          <w:highlight w:val="white"/>
          <w:rtl w:val="0"/>
        </w:rPr>
        <w:t xml:space="preserve"> socioeconomic factors influence MSW generation per household in OECD countries. Thus, sub question 1 is formulated as:</w:t>
      </w:r>
      <w:r w:rsidDel="00000000" w:rsidR="00000000" w:rsidRPr="00000000">
        <w:rPr>
          <w:rtl w:val="0"/>
        </w:rPr>
      </w:r>
    </w:p>
    <w:p w:rsidR="00000000" w:rsidDel="00000000" w:rsidP="00000000" w:rsidRDefault="00000000" w:rsidRPr="00000000" w14:paraId="0000002E">
      <w:pPr>
        <w:spacing w:after="160" w:line="360" w:lineRule="auto"/>
        <w:rPr>
          <w:b w:val="1"/>
          <w:highlight w:val="white"/>
        </w:rPr>
      </w:pPr>
      <w:r w:rsidDel="00000000" w:rsidR="00000000" w:rsidRPr="00000000">
        <w:rPr>
          <w:b w:val="1"/>
          <w:highlight w:val="white"/>
          <w:rtl w:val="0"/>
        </w:rPr>
        <w:t xml:space="preserve">SQ1:</w:t>
      </w:r>
      <w:r w:rsidDel="00000000" w:rsidR="00000000" w:rsidRPr="00000000">
        <w:rPr>
          <w:highlight w:val="white"/>
          <w:rtl w:val="0"/>
        </w:rPr>
        <w:t xml:space="preserve"> Which socioeconomic variables influence MSW generation per household? </w:t>
      </w:r>
      <w:r w:rsidDel="00000000" w:rsidR="00000000" w:rsidRPr="00000000">
        <w:rPr>
          <w:rtl w:val="0"/>
        </w:rPr>
      </w:r>
    </w:p>
    <w:p w:rsidR="00000000" w:rsidDel="00000000" w:rsidP="00000000" w:rsidRDefault="00000000" w:rsidRPr="00000000" w14:paraId="0000002F">
      <w:pPr>
        <w:pStyle w:val="Heading2"/>
        <w:spacing w:after="240" w:before="240" w:line="360" w:lineRule="auto"/>
        <w:rPr/>
      </w:pPr>
      <w:bookmarkStart w:colFirst="0" w:colLast="0" w:name="_8774b3hbdlfg" w:id="10"/>
      <w:bookmarkEnd w:id="10"/>
      <w:r w:rsidDel="00000000" w:rsidR="00000000" w:rsidRPr="00000000">
        <w:rPr>
          <w:rtl w:val="0"/>
        </w:rPr>
        <w:t xml:space="preserve">2.2 Demographic/Geographic Factors</w:t>
      </w:r>
    </w:p>
    <w:p w:rsidR="00000000" w:rsidDel="00000000" w:rsidP="00000000" w:rsidRDefault="00000000" w:rsidRPr="00000000" w14:paraId="00000030">
      <w:pPr>
        <w:spacing w:after="240" w:before="240" w:line="360" w:lineRule="auto"/>
        <w:ind w:firstLine="720"/>
        <w:rPr/>
      </w:pPr>
      <w:r w:rsidDel="00000000" w:rsidR="00000000" w:rsidRPr="00000000">
        <w:rPr>
          <w:rtl w:val="0"/>
        </w:rPr>
        <w:t xml:space="preserve">Demographic factors, such as population size, population density, urbanization level, and household size, are widely recognized as foundational predictors of municipal solid waste (MSW) generation. Numerous studies including</w:t>
      </w:r>
      <w:r w:rsidDel="00000000" w:rsidR="00000000" w:rsidRPr="00000000">
        <w:rPr>
          <w:rtl w:val="0"/>
        </w:rPr>
        <w:t xml:space="preserve"> </w:t>
      </w:r>
      <w:r w:rsidDel="00000000" w:rsidR="00000000" w:rsidRPr="00000000">
        <w:rPr>
          <w:color w:val="222222"/>
          <w:highlight w:val="white"/>
          <w:rtl w:val="0"/>
        </w:rPr>
        <w:t xml:space="preserve">Cheng et al. (</w:t>
      </w:r>
      <w:r w:rsidDel="00000000" w:rsidR="00000000" w:rsidRPr="00000000">
        <w:rPr>
          <w:color w:val="222222"/>
          <w:rtl w:val="0"/>
        </w:rPr>
        <w:t xml:space="preserve">2020</w:t>
      </w:r>
      <w:r w:rsidDel="00000000" w:rsidR="00000000" w:rsidRPr="00000000">
        <w:rPr>
          <w:color w:val="222222"/>
          <w:highlight w:val="white"/>
          <w:rtl w:val="0"/>
        </w:rPr>
        <w:t xml:space="preserve">), Shapiro-Bengtsen et al. (</w:t>
      </w:r>
      <w:r w:rsidDel="00000000" w:rsidR="00000000" w:rsidRPr="00000000">
        <w:rPr>
          <w:color w:val="222222"/>
          <w:rtl w:val="0"/>
        </w:rPr>
        <w:t xml:space="preserve">2020</w:t>
      </w:r>
      <w:r w:rsidDel="00000000" w:rsidR="00000000" w:rsidRPr="00000000">
        <w:rPr>
          <w:color w:val="222222"/>
          <w:highlight w:val="white"/>
          <w:rtl w:val="0"/>
        </w:rPr>
        <w:t xml:space="preserve">)</w:t>
      </w:r>
      <w:r w:rsidDel="00000000" w:rsidR="00000000" w:rsidRPr="00000000">
        <w:rPr>
          <w:color w:val="222222"/>
          <w:highlight w:val="white"/>
          <w:rtl w:val="0"/>
        </w:rPr>
        <w:t xml:space="preserve">, Xiao et al. (</w:t>
      </w:r>
      <w:r w:rsidDel="00000000" w:rsidR="00000000" w:rsidRPr="00000000">
        <w:rPr>
          <w:color w:val="222222"/>
          <w:rtl w:val="0"/>
        </w:rPr>
        <w:t xml:space="preserve">2020</w:t>
      </w:r>
      <w:r w:rsidDel="00000000" w:rsidR="00000000" w:rsidRPr="00000000">
        <w:rPr>
          <w:color w:val="1155cc"/>
          <w:highlight w:val="white"/>
          <w:rtl w:val="0"/>
        </w:rPr>
        <w:t xml:space="preserve">)</w:t>
      </w:r>
      <w:r w:rsidDel="00000000" w:rsidR="00000000" w:rsidRPr="00000000">
        <w:rPr>
          <w:color w:val="222222"/>
          <w:highlight w:val="white"/>
          <w:rtl w:val="0"/>
        </w:rPr>
        <w:t xml:space="preserve">, and Malav et al. (</w:t>
      </w:r>
      <w:r w:rsidDel="00000000" w:rsidR="00000000" w:rsidRPr="00000000">
        <w:rPr>
          <w:color w:val="222222"/>
          <w:rtl w:val="0"/>
        </w:rPr>
        <w:t xml:space="preserve">2020</w:t>
      </w:r>
      <w:r w:rsidDel="00000000" w:rsidR="00000000" w:rsidRPr="00000000">
        <w:rPr>
          <w:color w:val="222222"/>
          <w:highlight w:val="white"/>
          <w:rtl w:val="0"/>
        </w:rPr>
        <w:t xml:space="preserve">) </w:t>
      </w:r>
      <w:r w:rsidDel="00000000" w:rsidR="00000000" w:rsidRPr="00000000">
        <w:rPr>
          <w:rtl w:val="0"/>
        </w:rPr>
        <w:t xml:space="preserve">have established that population size and urbanization level are directly related to the amount of MSW produced. Furthermore, MSW generation correlated positively to population density and urbanization level. Dangi et al. (2011) found a strong correlation, 0.94, between waste generated in Kathmandu, Nepal and number of people. Higher population density often results in more waste per unit area due to greater consumption and production activities in dense urban settings (Brown 2015). </w:t>
      </w:r>
    </w:p>
    <w:p w:rsidR="00000000" w:rsidDel="00000000" w:rsidP="00000000" w:rsidRDefault="00000000" w:rsidRPr="00000000" w14:paraId="00000031">
      <w:pPr>
        <w:spacing w:after="240" w:before="240" w:line="360" w:lineRule="auto"/>
        <w:rPr>
          <w:i w:val="1"/>
        </w:rPr>
      </w:pPr>
      <w:r w:rsidDel="00000000" w:rsidR="00000000" w:rsidRPr="00000000">
        <w:rPr>
          <w:i w:val="1"/>
          <w:rtl w:val="0"/>
        </w:rPr>
        <w:t xml:space="preserve">“…the data from the 105 countries analyzed clearly suggest what we already intuitively know – that holding all other factors equal, as populations rise, so too does waste generation “(49 Brown).</w:t>
      </w:r>
    </w:p>
    <w:p w:rsidR="00000000" w:rsidDel="00000000" w:rsidP="00000000" w:rsidRDefault="00000000" w:rsidRPr="00000000" w14:paraId="00000032">
      <w:pPr>
        <w:spacing w:after="240" w:before="240" w:line="360" w:lineRule="auto"/>
        <w:rPr/>
      </w:pPr>
      <w:r w:rsidDel="00000000" w:rsidR="00000000" w:rsidRPr="00000000">
        <w:rPr/>
        <w:drawing>
          <wp:inline distB="114300" distT="114300" distL="114300" distR="114300">
            <wp:extent cx="5943600" cy="38227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360" w:lineRule="auto"/>
        <w:jc w:val="center"/>
        <w:rPr>
          <w:i w:val="1"/>
          <w:sz w:val="20"/>
          <w:szCs w:val="20"/>
        </w:rPr>
      </w:pPr>
      <w:r w:rsidDel="00000000" w:rsidR="00000000" w:rsidRPr="00000000">
        <w:rPr>
          <w:b w:val="1"/>
          <w:i w:val="1"/>
          <w:sz w:val="20"/>
          <w:szCs w:val="20"/>
          <w:rtl w:val="0"/>
        </w:rPr>
        <w:t xml:space="preserve">Figure 2:</w:t>
      </w:r>
      <w:r w:rsidDel="00000000" w:rsidR="00000000" w:rsidRPr="00000000">
        <w:rPr>
          <w:i w:val="1"/>
          <w:sz w:val="20"/>
          <w:szCs w:val="20"/>
          <w:rtl w:val="0"/>
        </w:rPr>
        <w:t xml:space="preserve"> Relationship between MSW and Population of 105 countries in 2019 (Brown, 2015)</w:t>
      </w:r>
    </w:p>
    <w:p w:rsidR="00000000" w:rsidDel="00000000" w:rsidP="00000000" w:rsidRDefault="00000000" w:rsidRPr="00000000" w14:paraId="00000034">
      <w:pPr>
        <w:spacing w:line="360" w:lineRule="auto"/>
        <w:ind w:firstLine="720"/>
        <w:rPr/>
      </w:pPr>
      <w:r w:rsidDel="00000000" w:rsidR="00000000" w:rsidRPr="00000000">
        <w:rPr>
          <w:rtl w:val="0"/>
        </w:rPr>
        <w:t xml:space="preserve">Similarly, the urbanization level is another determinant factor in generation of MSW in that consumption patterns are shifted as urbanization rate changes. The findings show that higher levels of urbanization are associated with increased generation of paper, plastic, and food waste. In Taipei City and other urban regions in Taiwan, the volume of paper waste has significantly increased as local business grows and the use of paper in commercial centers increases (Chen 2018). While there are various indicators to show urbanization level, given our goal of identifying what factors influence MSW the most in OECD countries, percentage of urban population is considered to be most appropriate since it can effectively capture the degree of urbanization and is relatively consistent across different contexts, where each OECD country has unique local characteristics. The single standardized metric would allow for more reliable cross-country comparisons and more general insights for all OECD countries without the complexity of accounting for each country’s unique features. </w:t>
      </w:r>
    </w:p>
    <w:p w:rsidR="00000000" w:rsidDel="00000000" w:rsidP="00000000" w:rsidRDefault="00000000" w:rsidRPr="00000000" w14:paraId="00000035">
      <w:pPr>
        <w:spacing w:line="360" w:lineRule="auto"/>
        <w:ind w:firstLine="720"/>
        <w:rPr/>
      </w:pPr>
      <w:r w:rsidDel="00000000" w:rsidR="00000000" w:rsidRPr="00000000">
        <w:rPr>
          <w:rtl w:val="0"/>
        </w:rPr>
        <w:t xml:space="preserve">Household size also plays a significant role, as smaller household sizes tend to generate more waste per person due to less efficient resource use and packaging waste (Masebinu et al., 2017).  Lebersorger, Beigl (2011) also shows that larger household sized produce lower per capita waste compared to smaller households, where they utilized a regression model that explains coefficient of determination value of 74.3 % in several provinces of Styria and Austria, indicating household size is very effective at explaining the variation for MSW. Another finding from the study is that variations in household structure influence waste composition. Households with a higher proportion of young children tend to generate more disposable products and organic waste, while households with a higher proportion of elderly members may produce less food waste but more recycles such as paper and glass. Given the fact that numerous past research includes those variables and its clear relationship with MSW, it is essential to include these demographic factors in the project. </w:t>
      </w:r>
    </w:p>
    <w:p w:rsidR="00000000" w:rsidDel="00000000" w:rsidP="00000000" w:rsidRDefault="00000000" w:rsidRPr="00000000" w14:paraId="00000036">
      <w:pPr>
        <w:spacing w:line="360" w:lineRule="auto"/>
        <w:ind w:firstLine="720"/>
        <w:rPr/>
      </w:pPr>
      <w:r w:rsidDel="00000000" w:rsidR="00000000" w:rsidRPr="00000000">
        <w:rPr>
          <w:rtl w:val="0"/>
        </w:rPr>
        <w:t xml:space="preserve">However, it is challenging and time consuming to collect historical data about households across 26 countries. In light of that, one of the variables that are considered to be as good to replace household size is fertility rate. Changes in fertility rates significantly influence household size, with higher fertility rates typically associated with larger households, and lower fertility rates linked to smaller households  (Estive et al., 2024). For instance, countries with fertility rates below 1 often have smaller household sizes, while those with rates of 3 or 4 tend to have larger households. Bradshaw et al. used regression trees to test whether there is any relationship between household size and fertility rate across 64 countries and found that there is a significant positive relationship between them (Bradshaw et al., 2023). Given this relationship, the fertility rate can reflect the household size effectively and serve as a great indicator for household size when actual household data is difficult to obtain.</w:t>
      </w:r>
      <w:r w:rsidDel="00000000" w:rsidR="00000000" w:rsidRPr="00000000">
        <w:rPr>
          <w:rtl w:val="0"/>
        </w:rPr>
      </w:r>
    </w:p>
    <w:p w:rsidR="00000000" w:rsidDel="00000000" w:rsidP="00000000" w:rsidRDefault="00000000" w:rsidRPr="00000000" w14:paraId="00000037">
      <w:pPr>
        <w:spacing w:line="360" w:lineRule="auto"/>
        <w:ind w:firstLine="720"/>
        <w:rPr>
          <w:i w:val="1"/>
        </w:rPr>
      </w:pPr>
      <w:r w:rsidDel="00000000" w:rsidR="00000000" w:rsidRPr="00000000">
        <w:rPr>
          <w:rtl w:val="0"/>
        </w:rPr>
        <w:t xml:space="preserve">Geographic factors, such as climate, have also been shown to influence MSW generation. Climate variations can affect the quantity and composition of waste generated in a region. For instance, areas with warmer climates may produce more organic waste during certain times of the year. It is revealed that organic waste, paper, and metal content showed significant variations across seasons. Also, it has been shown that  warmer seasons can lead to higher organic waste production due to an increase in consumption of perishable goods (Denafas et al., 2014). Other than seasonal variation, higher temperatures accelerate the decomposition of organic waste, leading to rapid decay and more frequent waste collection (Vergara &amp; Tchobanoglous, 2021). In addition, extreme weather events like heavy rainfall can negatively impact on infrastructures in landfills, resulting in landslides and contaminants in MSW dissolving into nearby water bodies (Fei et al., 2021). Considering methane emission from landfills contribute to greenhouse gasses globally, the impact of waste management on climate change is significant (Magazzino &amp; Falcone, 2022).</w:t>
      </w:r>
      <w:r w:rsidDel="00000000" w:rsidR="00000000" w:rsidRPr="00000000">
        <w:rPr>
          <w:rtl w:val="0"/>
        </w:rPr>
      </w:r>
    </w:p>
    <w:p w:rsidR="00000000" w:rsidDel="00000000" w:rsidP="00000000" w:rsidRDefault="00000000" w:rsidRPr="00000000" w14:paraId="00000038">
      <w:pPr>
        <w:spacing w:line="360" w:lineRule="auto"/>
        <w:ind w:firstLine="720"/>
        <w:rPr/>
      </w:pPr>
      <w:r w:rsidDel="00000000" w:rsidR="00000000" w:rsidRPr="00000000">
        <w:rPr>
          <w:rtl w:val="0"/>
        </w:rPr>
        <w:t xml:space="preserve">While there exists multiple climate-related indicators, average annual temperature has been selected to be the most suitable indicator that measures and reflects impacts of climate on MSW most. It can effectively represent the influence of temperature on waste generation and decomposition since the variation of temperature reflects seasonal variation that can significantly affect consuming patterns. Furthermore, it is a consistent variable across regions and time periods, which is beneficial to our project where we have to compare all OECD countries, as temperature is used as a core variable to reflect climate’s impact on MSW for multiple countries in Gnonlonfin et al. (2017), By using average annual temperature, we expect to be able to capture the essential climate impact on MSW generation while maintaining simplicity and consistency in our analysis.</w:t>
      </w:r>
    </w:p>
    <w:p w:rsidR="00000000" w:rsidDel="00000000" w:rsidP="00000000" w:rsidRDefault="00000000" w:rsidRPr="00000000" w14:paraId="00000039">
      <w:pPr>
        <w:spacing w:line="360" w:lineRule="auto"/>
        <w:ind w:firstLine="720"/>
        <w:rPr/>
      </w:pPr>
      <w:r w:rsidDel="00000000" w:rsidR="00000000" w:rsidRPr="00000000">
        <w:rPr>
          <w:rtl w:val="0"/>
        </w:rPr>
        <w:t xml:space="preserve">It is crucial to include population size, population density, urbanization rate, and household size as core demographic variables for analyzing MSW generation, as several similar past researches show their clear and strong relationship with MSW.  Also, the reviewed literature is often limited to specific local areas or a small number of countries. Including these variables in our project is meaningful as we expect to gain insights from the global view as to global and common factors that contribute to the generation of MSW. Meanwhile, climate change, including seasonal variation and weather events, is another crucial factor that should be taken into account regarding MSW due to its direct and indirect influence on waste composition. While growth-related variables and green areas offer valuable insights, we decided to exclude them from the primary analysis in order to maintain focus on variables with more immediate and profound effects on MSW generation. Furthermore, those growth-related variables such as population growth rate and urbanization rate are more suitable for studies focused on urban areas with high economic growth potential, such as Dyson and Chang (2005), which differs from our objective to identify what factors influence MSW across all OECD countries.</w:t>
      </w:r>
    </w:p>
    <w:p w:rsidR="00000000" w:rsidDel="00000000" w:rsidP="00000000" w:rsidRDefault="00000000" w:rsidRPr="00000000" w14:paraId="0000003A">
      <w:pPr>
        <w:spacing w:after="240" w:before="240" w:line="360" w:lineRule="auto"/>
        <w:rPr>
          <w:b w:val="1"/>
        </w:rPr>
      </w:pPr>
      <w:r w:rsidDel="00000000" w:rsidR="00000000" w:rsidRPr="00000000">
        <w:rPr>
          <w:b w:val="1"/>
          <w:rtl w:val="0"/>
        </w:rPr>
        <w:t xml:space="preserve">SQ2: </w:t>
      </w:r>
      <w:r w:rsidDel="00000000" w:rsidR="00000000" w:rsidRPr="00000000">
        <w:rPr>
          <w:i w:val="1"/>
          <w:sz w:val="20"/>
          <w:szCs w:val="20"/>
          <w:highlight w:val="white"/>
          <w:rtl w:val="0"/>
        </w:rPr>
        <w:t xml:space="preserve">Which geographic/Demographic? variables/factors influence MSW generation per household?</w:t>
      </w:r>
      <w:r w:rsidDel="00000000" w:rsidR="00000000" w:rsidRPr="00000000">
        <w:rPr>
          <w:rtl w:val="0"/>
        </w:rPr>
      </w:r>
    </w:p>
    <w:p w:rsidR="00000000" w:rsidDel="00000000" w:rsidP="00000000" w:rsidRDefault="00000000" w:rsidRPr="00000000" w14:paraId="0000003B">
      <w:pPr>
        <w:pStyle w:val="Heading2"/>
        <w:spacing w:after="240" w:before="240" w:line="360" w:lineRule="auto"/>
        <w:rPr/>
      </w:pPr>
      <w:bookmarkStart w:colFirst="0" w:colLast="0" w:name="_meclwe1zvlnd" w:id="11"/>
      <w:bookmarkEnd w:id="11"/>
      <w:r w:rsidDel="00000000" w:rsidR="00000000" w:rsidRPr="00000000">
        <w:rPr>
          <w:rtl w:val="0"/>
        </w:rPr>
        <w:t xml:space="preserve">2.3 Political Factors</w:t>
      </w:r>
    </w:p>
    <w:p w:rsidR="00000000" w:rsidDel="00000000" w:rsidP="00000000" w:rsidRDefault="00000000" w:rsidRPr="00000000" w14:paraId="0000003C">
      <w:pPr>
        <w:spacing w:line="360" w:lineRule="auto"/>
        <w:ind w:firstLine="720"/>
        <w:rPr/>
      </w:pPr>
      <w:r w:rsidDel="00000000" w:rsidR="00000000" w:rsidRPr="00000000">
        <w:rPr>
          <w:rtl w:val="0"/>
        </w:rPr>
        <w:t xml:space="preserve">Political factors are another determinant factor in solid waste generation. According to the </w:t>
      </w:r>
      <w:hyperlink r:id="rId11">
        <w:r w:rsidDel="00000000" w:rsidR="00000000" w:rsidRPr="00000000">
          <w:rPr>
            <w:color w:val="1155cc"/>
            <w:u w:val="single"/>
            <w:rtl w:val="0"/>
          </w:rPr>
          <w:t xml:space="preserve">World Bank</w:t>
        </w:r>
      </w:hyperlink>
      <w:r w:rsidDel="00000000" w:rsidR="00000000" w:rsidRPr="00000000">
        <w:rPr>
          <w:rtl w:val="0"/>
        </w:rPr>
        <w:t xml:space="preserve">, 1.6 billion tonnes of greenhouse gas emissions were generated from the process of solid waste treatment and disposal in 2016, accounting for 5 percent of global emissions. As a matter of fact, MSW decomposition is known to be a significant source of global warming, due to decomposition of organic wastes which produces greenhouse gasses (Su et al., 2023). Therefore, it is essential to delve into how the process is regulated and managed between each country and how differences in the process and regulations direct the amount of waste generated. </w:t>
      </w:r>
    </w:p>
    <w:p w:rsidR="00000000" w:rsidDel="00000000" w:rsidP="00000000" w:rsidRDefault="00000000" w:rsidRPr="00000000" w14:paraId="0000003D">
      <w:pPr>
        <w:spacing w:line="360" w:lineRule="auto"/>
        <w:ind w:firstLine="720"/>
        <w:rPr/>
      </w:pPr>
      <w:r w:rsidDel="00000000" w:rsidR="00000000" w:rsidRPr="00000000">
        <w:rPr>
          <w:rtl w:val="0"/>
        </w:rPr>
        <w:t xml:space="preserve">A numerous factors may influence MSW. Many studies have analyzed the concept of environmental policy stringency (EPS) (Rufael, 2020; Su et al., 2023; Cecere, 2016), defined as the degree to which environmental policies put an explicit or implicit price on polluting or environmentally harmful behavior (OECD, 2024). While EPS offers an examination of the regulatory structure and the degree of devotion to tackling environmental issues (Fatima et al., 2024) the index is not a direct proxy of stringency of regulation within the scope of waste. As stated in OECD report from 2022 and can be seen in figure 3, the index disregards waste management domain as data is unavailable in a  large cross-country panel. However, this study hypothesizes that nations with stricter environmental restrictions would have more stringent regulations in regards to waste management and disposal. Therefore, waste stringency may not be observed directly from the index, but it can still be inferred from the environmental behavior of countries from policies (Corrocher &amp; Cecere, 2018). For the degree that political factors and policy are concerned, many studies have employed a series of internal and external indicators to explore stringency.</w:t>
      </w:r>
    </w:p>
    <w:p w:rsidR="00000000" w:rsidDel="00000000" w:rsidP="00000000" w:rsidRDefault="00000000" w:rsidRPr="00000000" w14:paraId="0000003E">
      <w:pPr>
        <w:spacing w:line="360" w:lineRule="auto"/>
        <w:ind w:firstLine="720"/>
        <w:rPr/>
      </w:pPr>
      <w:r w:rsidDel="00000000" w:rsidR="00000000" w:rsidRPr="00000000">
        <w:rPr>
          <w:rtl w:val="0"/>
        </w:rPr>
        <w:t xml:space="preserve">One factor of environmental behavior of countries is innovation. One study studied correlation between environmental efficiency technology gaps in European countries (quantified in the form of patents and trademarks in European Countries) and regulation in terms of ratification of Kyoto protocol, finding a positive relationship between them (Kounetas, 2015). Moreover, Mazzanti and Nicolli (2011) also found a positive effect of policies on environmental innovation on packaging waste and compost waste for OECD nations. These results indicate that technological innovation and regulatory framework promoted in countries stimulate development of waste management technologies and may lead to more effective waste reduction. This variable will be measured in terms of the number of parents on environmental technologies by each country (OECD).</w:t>
      </w:r>
    </w:p>
    <w:p w:rsidR="00000000" w:rsidDel="00000000" w:rsidP="00000000" w:rsidRDefault="00000000" w:rsidRPr="00000000" w14:paraId="0000003F">
      <w:pPr>
        <w:spacing w:line="360" w:lineRule="auto"/>
        <w:ind w:firstLine="720"/>
        <w:rPr/>
      </w:pPr>
      <w:r w:rsidDel="00000000" w:rsidR="00000000" w:rsidRPr="00000000">
        <w:rPr>
          <w:rtl w:val="0"/>
        </w:rPr>
        <w:t xml:space="preserve">Another way to quantify environmental behavior would be through financial policies that promote more efficient waste management. Based on the case study in Milwaukee, WI, Tominac (2021) suggests that economic strategies such as environmental tax, incentive, and green budgeting encourage sustainable municipal organic waste management. On the other hand, Lafolla (2010) claims that environmental taxation has not produced a decrease in the waste generation levels. However, it is worth noting that the study dates back to 2010, and doesn’t account for potential changes in patterns of municipal solid waste generation afterwards. In addition, the data employed for corresponding inquiry only involved EU 15 countries and does not capture waste production trends and policies in nations outside of the scope. Therefore, we found it beneficial to include financial instruments as a variable for inquiry. Having discussed about political/policy related variables, our sub question would be:</w:t>
      </w:r>
    </w:p>
    <w:p w:rsidR="00000000" w:rsidDel="00000000" w:rsidP="00000000" w:rsidRDefault="00000000" w:rsidRPr="00000000" w14:paraId="00000040">
      <w:pPr>
        <w:spacing w:after="240" w:before="240" w:line="360" w:lineRule="auto"/>
        <w:rPr/>
      </w:pPr>
      <w:r w:rsidDel="00000000" w:rsidR="00000000" w:rsidRPr="00000000">
        <w:rPr>
          <w:b w:val="1"/>
          <w:rtl w:val="0"/>
        </w:rPr>
        <w:t xml:space="preserve">SQ3:</w:t>
      </w:r>
      <w:r w:rsidDel="00000000" w:rsidR="00000000" w:rsidRPr="00000000">
        <w:rPr>
          <w:i w:val="1"/>
          <w:rtl w:val="0"/>
        </w:rPr>
        <w:t xml:space="preserve"> </w:t>
      </w:r>
      <w:r w:rsidDel="00000000" w:rsidR="00000000" w:rsidRPr="00000000">
        <w:rPr>
          <w:i w:val="1"/>
          <w:sz w:val="20"/>
          <w:szCs w:val="20"/>
          <w:highlight w:val="white"/>
          <w:rtl w:val="0"/>
        </w:rPr>
        <w:t xml:space="preserve">Which political variables/factors influence MSW generation per household?</w:t>
      </w:r>
      <w:r w:rsidDel="00000000" w:rsidR="00000000" w:rsidRPr="00000000">
        <w:rPr/>
        <w:drawing>
          <wp:inline distB="114300" distT="114300" distL="114300" distR="114300">
            <wp:extent cx="5943600" cy="3581400"/>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360" w:lineRule="auto"/>
        <w:jc w:val="center"/>
        <w:rPr>
          <w:i w:val="1"/>
          <w:sz w:val="20"/>
          <w:szCs w:val="20"/>
        </w:rPr>
      </w:pPr>
      <w:r w:rsidDel="00000000" w:rsidR="00000000" w:rsidRPr="00000000">
        <w:rPr>
          <w:i w:val="1"/>
          <w:sz w:val="20"/>
          <w:szCs w:val="20"/>
          <w:rtl w:val="0"/>
        </w:rPr>
        <w:t xml:space="preserve"> </w:t>
      </w:r>
      <w:r w:rsidDel="00000000" w:rsidR="00000000" w:rsidRPr="00000000">
        <w:rPr>
          <w:b w:val="1"/>
          <w:i w:val="1"/>
          <w:sz w:val="20"/>
          <w:szCs w:val="20"/>
          <w:rtl w:val="0"/>
        </w:rPr>
        <w:t xml:space="preserve">Figure 3</w:t>
      </w:r>
      <w:r w:rsidDel="00000000" w:rsidR="00000000" w:rsidRPr="00000000">
        <w:rPr>
          <w:i w:val="1"/>
          <w:sz w:val="20"/>
          <w:szCs w:val="20"/>
          <w:rtl w:val="0"/>
        </w:rPr>
        <w:t xml:space="preserve">: Composition of OECD’s Environmental Policy Stringency Index in 2021</w:t>
      </w:r>
    </w:p>
    <w:p w:rsidR="00000000" w:rsidDel="00000000" w:rsidP="00000000" w:rsidRDefault="00000000" w:rsidRPr="00000000" w14:paraId="00000042">
      <w:pPr>
        <w:pStyle w:val="Heading2"/>
        <w:spacing w:after="240" w:before="240" w:line="360" w:lineRule="auto"/>
        <w:rPr/>
      </w:pPr>
      <w:bookmarkStart w:colFirst="0" w:colLast="0" w:name="_vnmr12hgfhh7" w:id="12"/>
      <w:bookmarkEnd w:id="12"/>
      <w:r w:rsidDel="00000000" w:rsidR="00000000" w:rsidRPr="00000000">
        <w:rPr>
          <w:rtl w:val="0"/>
        </w:rPr>
        <w:t xml:space="preserve">2.4 MSW generation in OECD countr</w:t>
      </w:r>
      <w:r w:rsidDel="00000000" w:rsidR="00000000" w:rsidRPr="00000000">
        <w:rPr>
          <w:rtl w:val="0"/>
        </w:rPr>
        <w:t xml:space="preserve">ies</w:t>
      </w:r>
    </w:p>
    <w:p w:rsidR="00000000" w:rsidDel="00000000" w:rsidP="00000000" w:rsidRDefault="00000000" w:rsidRPr="00000000" w14:paraId="00000043">
      <w:pPr>
        <w:spacing w:after="240" w:before="240" w:line="360" w:lineRule="auto"/>
        <w:rPr/>
      </w:pPr>
      <w:r w:rsidDel="00000000" w:rsidR="00000000" w:rsidRPr="00000000">
        <w:rPr>
          <w:b w:val="1"/>
          <w:rtl w:val="0"/>
        </w:rPr>
        <w:t xml:space="preserve"> </w:t>
        <w:tab/>
      </w:r>
      <w:r w:rsidDel="00000000" w:rsidR="00000000" w:rsidRPr="00000000">
        <w:rPr>
          <w:rtl w:val="0"/>
        </w:rPr>
        <w:t xml:space="preserve">According to the IMF (2020), MSW generation in affluent countries, many of whom are part of OECD, is much higher than in developing nations. Much of the body of research points at affluence and economic activity being positively correlated with MSW generation (Magazzino et al., 2021; Cohen, 2019; Malouf &amp; Mavropoulos, 2022). Furthermore, many of the goods and services these affluent consumers purchase use a lot of non biodegradable packaging. Furthermore, many of these products are so durable that they present a risk for the environment (IMF, 2020). Affluent countries also have a history of exporting a lot of this waste to developing nations (Winters, 2023). This waste, which includes textiles, plastics and e-waste, ends up in landfills located in developing countries that contaminate the soil and pollute the environment, creating severe health risks for the locals that live near these landfills (Winters, 2023). </w:t>
        <w:br w:type="textWrapping"/>
        <w:t xml:space="preserve"> </w:t>
        <w:tab/>
        <w:t xml:space="preserve">Considering the high levels of waste generation in industrialized countries and the inequality present in the management of this waste, much of the responsibility to reduce waste lies with industrialized countries. Certain countries like Korea and Japan have taken a strong lead in this, showing a declining trend in waste generation and an increase in sustainable waste management processes (Agamuthu &amp; Babel, 2023). However, most industrialized countries are still lagging behind. This study aims to see which industrialized countries produce the most MSW per household and what factors influence this. Therefore, the fourth sub question is:</w:t>
      </w:r>
    </w:p>
    <w:p w:rsidR="00000000" w:rsidDel="00000000" w:rsidP="00000000" w:rsidRDefault="00000000" w:rsidRPr="00000000" w14:paraId="00000044">
      <w:pPr>
        <w:spacing w:after="240" w:before="240" w:line="360" w:lineRule="auto"/>
        <w:rPr>
          <w:i w:val="1"/>
        </w:rPr>
      </w:pPr>
      <w:r w:rsidDel="00000000" w:rsidR="00000000" w:rsidRPr="00000000">
        <w:rPr>
          <w:b w:val="1"/>
          <w:rtl w:val="0"/>
        </w:rPr>
        <w:t xml:space="preserve">SQ4: </w:t>
      </w:r>
      <w:r w:rsidDel="00000000" w:rsidR="00000000" w:rsidRPr="00000000">
        <w:rPr>
          <w:i w:val="1"/>
          <w:rtl w:val="0"/>
        </w:rPr>
        <w:t xml:space="preserve">Which countries that are part of the OECD generate the most MSW per household?</w:t>
      </w:r>
    </w:p>
    <w:p w:rsidR="00000000" w:rsidDel="00000000" w:rsidP="00000000" w:rsidRDefault="00000000" w:rsidRPr="00000000" w14:paraId="00000045">
      <w:pPr>
        <w:spacing w:after="240" w:before="240" w:line="360" w:lineRule="auto"/>
        <w:rPr/>
      </w:pPr>
      <w:r w:rsidDel="00000000" w:rsidR="00000000" w:rsidRPr="00000000">
        <w:rPr>
          <w:rtl w:val="0"/>
        </w:rPr>
        <w:t xml:space="preserve">Besides answering this research question, different case studies are conducted on countries that present interesting trends in MSW generation. These case studies contain individual statistical models and are linked to the body of research on MSW generation in these countries.</w:t>
      </w:r>
    </w:p>
    <w:p w:rsidR="00000000" w:rsidDel="00000000" w:rsidP="00000000" w:rsidRDefault="00000000" w:rsidRPr="00000000" w14:paraId="00000046">
      <w:pPr>
        <w:pStyle w:val="Heading2"/>
        <w:spacing w:after="240" w:before="240" w:line="360" w:lineRule="auto"/>
        <w:rPr/>
      </w:pPr>
      <w:bookmarkStart w:colFirst="0" w:colLast="0" w:name="_131lq26slike" w:id="13"/>
      <w:bookmarkEnd w:id="13"/>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spacing w:after="240" w:before="240" w:line="360" w:lineRule="auto"/>
        <w:ind w:left="720" w:firstLine="0"/>
        <w:rPr/>
      </w:pPr>
      <w:bookmarkStart w:colFirst="0" w:colLast="0" w:name="_lovsa8vv0dp9" w:id="14"/>
      <w:bookmarkEnd w:id="14"/>
      <w:r w:rsidDel="00000000" w:rsidR="00000000" w:rsidRPr="00000000">
        <w:rPr>
          <w:rtl w:val="0"/>
        </w:rPr>
        <w:t xml:space="preserve">Data Sources &amp; Description</w:t>
      </w:r>
      <w:r w:rsidDel="00000000" w:rsidR="00000000" w:rsidRPr="00000000">
        <w:rPr>
          <w:rtl w:val="0"/>
        </w:rPr>
      </w:r>
    </w:p>
    <w:p w:rsidR="00000000" w:rsidDel="00000000" w:rsidP="00000000" w:rsidRDefault="00000000" w:rsidRPr="00000000" w14:paraId="00000048">
      <w:pPr>
        <w:spacing w:after="240" w:before="240" w:line="360" w:lineRule="auto"/>
        <w:ind w:firstLine="720"/>
        <w:rPr/>
      </w:pPr>
      <w:r w:rsidDel="00000000" w:rsidR="00000000" w:rsidRPr="00000000">
        <w:rPr>
          <w:rtl w:val="0"/>
        </w:rPr>
        <w:t xml:space="preserve">The panel data consists of 25 OECD member countries, including Austria, Belgium, Czechia, Denmark, Finland, France, Germany, Greece, Hungary, Iceland, Ireland, Italy, Japan, Korea, Luxembourg, Netherlands, Norway, Poland, Portugal, Spain, Sweden, Switzerland, Türkiye, United Kingdom, and United States. The timeframe of the study will be from 1997 to 2021. Such broad geographic coverage of study areas and a wide range of years would enable holistic analysis of the topic. The variables collected for the study are described below on table 1. The summary of the data is shown in table 2.</w:t>
      </w:r>
    </w:p>
    <w:tbl>
      <w:tblPr>
        <w:tblStyle w:val="Table1"/>
        <w:tblW w:w="9345.0" w:type="dxa"/>
        <w:jc w:val="left"/>
        <w:tblLayout w:type="fixed"/>
        <w:tblLook w:val="0600"/>
      </w:tblPr>
      <w:tblGrid>
        <w:gridCol w:w="1575"/>
        <w:gridCol w:w="2175"/>
        <w:gridCol w:w="2565"/>
        <w:gridCol w:w="3030"/>
        <w:tblGridChange w:id="0">
          <w:tblGrid>
            <w:gridCol w:w="1575"/>
            <w:gridCol w:w="2175"/>
            <w:gridCol w:w="2565"/>
            <w:gridCol w:w="3030"/>
          </w:tblGrid>
        </w:tblGridChange>
      </w:tblGrid>
      <w:tr>
        <w:trPr>
          <w:cantSplit w:val="0"/>
          <w:tblHeader w:val="0"/>
        </w:trPr>
        <w:tc>
          <w:tcPr>
            <w:tcBorders>
              <w:top w:color="000000" w:space="0" w:sz="8" w:val="single"/>
              <w:bottom w:color="000000" w:space="0" w:sz="8" w:val="single"/>
            </w:tcBorders>
            <w:tcMar>
              <w:top w:w="14.399999999999999" w:type="dxa"/>
              <w:left w:w="14.399999999999999" w:type="dxa"/>
              <w:bottom w:w="14.399999999999999" w:type="dxa"/>
              <w:right w:w="14.399999999999999" w:type="dxa"/>
            </w:tcMar>
          </w:tcPr>
          <w:p w:rsidR="00000000" w:rsidDel="00000000" w:rsidP="00000000" w:rsidRDefault="00000000" w:rsidRPr="00000000" w14:paraId="00000049">
            <w:pPr>
              <w:widowControl w:val="0"/>
              <w:spacing w:line="240" w:lineRule="auto"/>
              <w:rPr>
                <w:b w:val="1"/>
                <w:sz w:val="16"/>
                <w:szCs w:val="16"/>
              </w:rPr>
            </w:pPr>
            <w:r w:rsidDel="00000000" w:rsidR="00000000" w:rsidRPr="00000000">
              <w:rPr>
                <w:b w:val="1"/>
                <w:sz w:val="16"/>
                <w:szCs w:val="16"/>
                <w:rtl w:val="0"/>
              </w:rPr>
              <w:t xml:space="preserve">Label</w:t>
            </w:r>
          </w:p>
        </w:tc>
        <w:tc>
          <w:tcPr>
            <w:tcBorders>
              <w:top w:color="000000" w:space="0" w:sz="8" w:val="single"/>
              <w:bottom w:color="000000" w:space="0" w:sz="8" w:val="single"/>
            </w:tcBorders>
            <w:tcMar>
              <w:top w:w="14.399999999999999" w:type="dxa"/>
              <w:left w:w="14.399999999999999" w:type="dxa"/>
              <w:bottom w:w="14.399999999999999" w:type="dxa"/>
              <w:right w:w="14.399999999999999" w:type="dxa"/>
            </w:tcMar>
          </w:tcPr>
          <w:p w:rsidR="00000000" w:rsidDel="00000000" w:rsidP="00000000" w:rsidRDefault="00000000" w:rsidRPr="00000000" w14:paraId="0000004A">
            <w:pPr>
              <w:widowControl w:val="0"/>
              <w:spacing w:line="240" w:lineRule="auto"/>
              <w:rPr>
                <w:b w:val="1"/>
                <w:sz w:val="16"/>
                <w:szCs w:val="16"/>
              </w:rPr>
            </w:pPr>
            <w:r w:rsidDel="00000000" w:rsidR="00000000" w:rsidRPr="00000000">
              <w:rPr>
                <w:b w:val="1"/>
                <w:sz w:val="16"/>
                <w:szCs w:val="16"/>
                <w:rtl w:val="0"/>
              </w:rPr>
              <w:t xml:space="preserve">Description</w:t>
            </w:r>
          </w:p>
        </w:tc>
        <w:tc>
          <w:tcPr>
            <w:tcBorders>
              <w:top w:color="000000" w:space="0" w:sz="8" w:val="single"/>
              <w:bottom w:color="000000" w:space="0" w:sz="8" w:val="single"/>
            </w:tcBorders>
            <w:tcMar>
              <w:top w:w="14.399999999999999" w:type="dxa"/>
              <w:left w:w="14.399999999999999" w:type="dxa"/>
              <w:bottom w:w="14.399999999999999" w:type="dxa"/>
              <w:right w:w="14.399999999999999" w:type="dxa"/>
            </w:tcMar>
          </w:tcPr>
          <w:p w:rsidR="00000000" w:rsidDel="00000000" w:rsidP="00000000" w:rsidRDefault="00000000" w:rsidRPr="00000000" w14:paraId="0000004B">
            <w:pPr>
              <w:widowControl w:val="0"/>
              <w:spacing w:line="240" w:lineRule="auto"/>
              <w:rPr>
                <w:b w:val="1"/>
                <w:sz w:val="16"/>
                <w:szCs w:val="16"/>
              </w:rPr>
            </w:pPr>
            <w:r w:rsidDel="00000000" w:rsidR="00000000" w:rsidRPr="00000000">
              <w:rPr>
                <w:b w:val="1"/>
                <w:sz w:val="16"/>
                <w:szCs w:val="16"/>
                <w:rtl w:val="0"/>
              </w:rPr>
              <w:t xml:space="preserve">Classification</w:t>
            </w:r>
          </w:p>
        </w:tc>
        <w:tc>
          <w:tcPr>
            <w:tcBorders>
              <w:top w:color="000000" w:space="0" w:sz="8" w:val="single"/>
              <w:bottom w:color="000000" w:space="0" w:sz="8" w:val="single"/>
            </w:tcBorders>
            <w:tcMar>
              <w:top w:w="14.399999999999999" w:type="dxa"/>
              <w:left w:w="14.399999999999999" w:type="dxa"/>
              <w:bottom w:w="14.399999999999999" w:type="dxa"/>
              <w:right w:w="14.399999999999999" w:type="dxa"/>
            </w:tcMar>
          </w:tcPr>
          <w:p w:rsidR="00000000" w:rsidDel="00000000" w:rsidP="00000000" w:rsidRDefault="00000000" w:rsidRPr="00000000" w14:paraId="0000004C">
            <w:pPr>
              <w:widowControl w:val="0"/>
              <w:spacing w:line="240" w:lineRule="auto"/>
              <w:rPr>
                <w:b w:val="1"/>
                <w:sz w:val="16"/>
                <w:szCs w:val="16"/>
              </w:rPr>
            </w:pPr>
            <w:r w:rsidDel="00000000" w:rsidR="00000000" w:rsidRPr="00000000">
              <w:rPr>
                <w:b w:val="1"/>
                <w:sz w:val="16"/>
                <w:szCs w:val="16"/>
                <w:rtl w:val="0"/>
              </w:rPr>
              <w:t xml:space="preserve">Source</w:t>
            </w:r>
          </w:p>
        </w:tc>
      </w:tr>
      <w:tr>
        <w:trPr>
          <w:cantSplit w:val="0"/>
          <w:tblHeader w:val="0"/>
        </w:trPr>
        <w:tc>
          <w:tcPr>
            <w:tcBorders>
              <w:top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04D">
            <w:pPr>
              <w:widowControl w:val="0"/>
              <w:spacing w:line="240" w:lineRule="auto"/>
              <w:rPr>
                <w:sz w:val="16"/>
                <w:szCs w:val="16"/>
              </w:rPr>
            </w:pPr>
            <w:r w:rsidDel="00000000" w:rsidR="00000000" w:rsidRPr="00000000">
              <w:rPr>
                <w:sz w:val="16"/>
                <w:szCs w:val="16"/>
                <w:rtl w:val="0"/>
              </w:rPr>
              <w:t xml:space="preserve">mswpp</w:t>
            </w:r>
          </w:p>
        </w:tc>
        <w:tc>
          <w:tcPr>
            <w:tcBorders>
              <w:top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04E">
            <w:pPr>
              <w:widowControl w:val="0"/>
              <w:spacing w:line="240" w:lineRule="auto"/>
              <w:rPr>
                <w:sz w:val="16"/>
                <w:szCs w:val="16"/>
              </w:rPr>
            </w:pPr>
            <w:r w:rsidDel="00000000" w:rsidR="00000000" w:rsidRPr="00000000">
              <w:rPr>
                <w:sz w:val="16"/>
                <w:szCs w:val="16"/>
                <w:rtl w:val="0"/>
              </w:rPr>
              <w:t xml:space="preserve">MSW PP (KG)</w:t>
            </w:r>
          </w:p>
        </w:tc>
        <w:tc>
          <w:tcPr>
            <w:tcBorders>
              <w:top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04F">
            <w:pPr>
              <w:widowControl w:val="0"/>
              <w:spacing w:line="240" w:lineRule="auto"/>
              <w:rPr>
                <w:sz w:val="16"/>
                <w:szCs w:val="16"/>
              </w:rPr>
            </w:pPr>
            <w:r w:rsidDel="00000000" w:rsidR="00000000" w:rsidRPr="00000000">
              <w:rPr>
                <w:sz w:val="16"/>
                <w:szCs w:val="16"/>
                <w:rtl w:val="0"/>
              </w:rPr>
              <w:t xml:space="preserve">Dependent Variable</w:t>
            </w:r>
          </w:p>
        </w:tc>
        <w:tc>
          <w:tcPr>
            <w:tcBorders>
              <w:top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050">
            <w:pPr>
              <w:widowControl w:val="0"/>
              <w:spacing w:line="240" w:lineRule="auto"/>
              <w:rPr>
                <w:sz w:val="16"/>
                <w:szCs w:val="16"/>
              </w:rPr>
            </w:pPr>
            <w:hyperlink r:id="rId13">
              <w:r w:rsidDel="00000000" w:rsidR="00000000" w:rsidRPr="00000000">
                <w:rPr>
                  <w:color w:val="1155cc"/>
                  <w:sz w:val="16"/>
                  <w:szCs w:val="16"/>
                  <w:u w:val="single"/>
                  <w:rtl w:val="0"/>
                </w:rPr>
                <w:t xml:space="preserve">Organization for Economic Cooperation and Development (OECD) </w:t>
              </w:r>
            </w:hyperlink>
            <w:r w:rsidDel="00000000" w:rsidR="00000000" w:rsidRPr="00000000">
              <w:rPr>
                <w:rtl w:val="0"/>
              </w:rPr>
            </w:r>
          </w:p>
        </w:tc>
      </w:tr>
      <w:tr>
        <w:trPr>
          <w:cantSplit w:val="0"/>
          <w:tblHeader w:val="0"/>
        </w:trPr>
        <w:tc>
          <w:tcPr>
            <w:tcMar>
              <w:top w:w="28.799999999999997" w:type="dxa"/>
              <w:left w:w="28.799999999999997" w:type="dxa"/>
              <w:bottom w:w="28.799999999999997" w:type="dxa"/>
              <w:right w:w="28.799999999999997" w:type="dxa"/>
            </w:tcMar>
          </w:tcPr>
          <w:p w:rsidR="00000000" w:rsidDel="00000000" w:rsidP="00000000" w:rsidRDefault="00000000" w:rsidRPr="00000000" w14:paraId="00000051">
            <w:pPr>
              <w:widowControl w:val="0"/>
              <w:spacing w:line="240" w:lineRule="auto"/>
              <w:rPr>
                <w:sz w:val="16"/>
                <w:szCs w:val="16"/>
              </w:rPr>
            </w:pPr>
            <w:r w:rsidDel="00000000" w:rsidR="00000000" w:rsidRPr="00000000">
              <w:rPr>
                <w:sz w:val="16"/>
                <w:szCs w:val="16"/>
                <w:rtl w:val="0"/>
              </w:rPr>
              <w:t xml:space="preserve">envtax</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52">
            <w:pPr>
              <w:widowControl w:val="0"/>
              <w:spacing w:line="240" w:lineRule="auto"/>
              <w:rPr>
                <w:sz w:val="16"/>
                <w:szCs w:val="16"/>
              </w:rPr>
            </w:pPr>
            <w:r w:rsidDel="00000000" w:rsidR="00000000" w:rsidRPr="00000000">
              <w:rPr>
                <w:sz w:val="16"/>
                <w:szCs w:val="16"/>
                <w:rtl w:val="0"/>
              </w:rPr>
              <w:t xml:space="preserve">Environmental tax (million dollars)</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53">
            <w:pPr>
              <w:widowControl w:val="0"/>
              <w:spacing w:line="240" w:lineRule="auto"/>
              <w:rPr>
                <w:sz w:val="16"/>
                <w:szCs w:val="16"/>
              </w:rPr>
            </w:pPr>
            <w:r w:rsidDel="00000000" w:rsidR="00000000" w:rsidRPr="00000000">
              <w:rPr>
                <w:sz w:val="16"/>
                <w:szCs w:val="16"/>
                <w:rtl w:val="0"/>
              </w:rPr>
              <w:t xml:space="preserve">Political</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54">
            <w:pPr>
              <w:widowControl w:val="0"/>
              <w:spacing w:line="240" w:lineRule="auto"/>
              <w:rPr>
                <w:sz w:val="16"/>
                <w:szCs w:val="16"/>
              </w:rPr>
            </w:pPr>
            <w:hyperlink r:id="rId14">
              <w:r w:rsidDel="00000000" w:rsidR="00000000" w:rsidRPr="00000000">
                <w:rPr>
                  <w:color w:val="1155cc"/>
                  <w:sz w:val="16"/>
                  <w:szCs w:val="16"/>
                  <w:u w:val="single"/>
                  <w:rtl w:val="0"/>
                </w:rPr>
                <w:t xml:space="preserve">Organization for Economic Cooperation and Development (OECD) </w:t>
              </w:r>
            </w:hyperlink>
            <w:r w:rsidDel="00000000" w:rsidR="00000000" w:rsidRPr="00000000">
              <w:rPr>
                <w:rtl w:val="0"/>
              </w:rPr>
            </w:r>
          </w:p>
        </w:tc>
      </w:tr>
      <w:tr>
        <w:trPr>
          <w:cantSplit w:val="0"/>
          <w:tblHeader w:val="0"/>
        </w:trPr>
        <w:tc>
          <w:tcPr>
            <w:tcMar>
              <w:top w:w="28.799999999999997" w:type="dxa"/>
              <w:left w:w="28.799999999999997" w:type="dxa"/>
              <w:bottom w:w="28.799999999999997" w:type="dxa"/>
              <w:right w:w="28.799999999999997" w:type="dxa"/>
            </w:tcMar>
          </w:tcPr>
          <w:p w:rsidR="00000000" w:rsidDel="00000000" w:rsidP="00000000" w:rsidRDefault="00000000" w:rsidRPr="00000000" w14:paraId="00000055">
            <w:pPr>
              <w:widowControl w:val="0"/>
              <w:spacing w:line="240" w:lineRule="auto"/>
              <w:rPr>
                <w:sz w:val="16"/>
                <w:szCs w:val="16"/>
              </w:rPr>
            </w:pPr>
            <w:r w:rsidDel="00000000" w:rsidR="00000000" w:rsidRPr="00000000">
              <w:rPr>
                <w:sz w:val="16"/>
                <w:szCs w:val="16"/>
                <w:rtl w:val="0"/>
              </w:rPr>
              <w:t xml:space="preserve">envtech</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56">
            <w:pPr>
              <w:widowControl w:val="0"/>
              <w:spacing w:line="240" w:lineRule="auto"/>
              <w:rPr>
                <w:sz w:val="16"/>
                <w:szCs w:val="16"/>
              </w:rPr>
            </w:pPr>
            <w:r w:rsidDel="00000000" w:rsidR="00000000" w:rsidRPr="00000000">
              <w:rPr>
                <w:sz w:val="16"/>
                <w:szCs w:val="16"/>
                <w:rtl w:val="0"/>
              </w:rPr>
              <w:t xml:space="preserve">Environmental Related Patents (count)</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57">
            <w:pPr>
              <w:widowControl w:val="0"/>
              <w:spacing w:line="240" w:lineRule="auto"/>
              <w:rPr>
                <w:sz w:val="16"/>
                <w:szCs w:val="16"/>
              </w:rPr>
            </w:pPr>
            <w:r w:rsidDel="00000000" w:rsidR="00000000" w:rsidRPr="00000000">
              <w:rPr>
                <w:sz w:val="16"/>
                <w:szCs w:val="16"/>
                <w:rtl w:val="0"/>
              </w:rPr>
              <w:t xml:space="preserve">Political</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58">
            <w:pPr>
              <w:widowControl w:val="0"/>
              <w:spacing w:line="240" w:lineRule="auto"/>
              <w:rPr>
                <w:sz w:val="16"/>
                <w:szCs w:val="16"/>
              </w:rPr>
            </w:pPr>
            <w:hyperlink r:id="rId15">
              <w:r w:rsidDel="00000000" w:rsidR="00000000" w:rsidRPr="00000000">
                <w:rPr>
                  <w:color w:val="1155cc"/>
                  <w:sz w:val="16"/>
                  <w:szCs w:val="16"/>
                  <w:u w:val="single"/>
                  <w:rtl w:val="0"/>
                </w:rPr>
                <w:t xml:space="preserve">Organization for Economic Cooperation and Development (OECD) </w:t>
              </w:r>
            </w:hyperlink>
            <w:r w:rsidDel="00000000" w:rsidR="00000000" w:rsidRPr="00000000">
              <w:rPr>
                <w:rtl w:val="0"/>
              </w:rPr>
            </w:r>
          </w:p>
        </w:tc>
      </w:tr>
      <w:tr>
        <w:trPr>
          <w:cantSplit w:val="0"/>
          <w:tblHeader w:val="0"/>
        </w:trPr>
        <w:tc>
          <w:tcPr>
            <w:tcMar>
              <w:top w:w="28.799999999999997" w:type="dxa"/>
              <w:left w:w="28.799999999999997" w:type="dxa"/>
              <w:bottom w:w="28.799999999999997" w:type="dxa"/>
              <w:right w:w="28.799999999999997" w:type="dxa"/>
            </w:tcMar>
          </w:tcPr>
          <w:p w:rsidR="00000000" w:rsidDel="00000000" w:rsidP="00000000" w:rsidRDefault="00000000" w:rsidRPr="00000000" w14:paraId="00000059">
            <w:pPr>
              <w:widowControl w:val="0"/>
              <w:spacing w:line="240" w:lineRule="auto"/>
              <w:rPr>
                <w:sz w:val="16"/>
                <w:szCs w:val="16"/>
              </w:rPr>
            </w:pPr>
            <w:r w:rsidDel="00000000" w:rsidR="00000000" w:rsidRPr="00000000">
              <w:rPr>
                <w:rtl w:val="0"/>
              </w:rPr>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5A">
            <w:pPr>
              <w:widowControl w:val="0"/>
              <w:spacing w:line="240" w:lineRule="auto"/>
              <w:rPr>
                <w:sz w:val="16"/>
                <w:szCs w:val="16"/>
              </w:rPr>
            </w:pPr>
            <w:r w:rsidDel="00000000" w:rsidR="00000000" w:rsidRPr="00000000">
              <w:rPr>
                <w:rtl w:val="0"/>
              </w:rPr>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5B">
            <w:pPr>
              <w:widowControl w:val="0"/>
              <w:spacing w:line="240" w:lineRule="auto"/>
              <w:rPr>
                <w:sz w:val="16"/>
                <w:szCs w:val="16"/>
              </w:rPr>
            </w:pPr>
            <w:r w:rsidDel="00000000" w:rsidR="00000000" w:rsidRPr="00000000">
              <w:rPr>
                <w:rtl w:val="0"/>
              </w:rPr>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5C">
            <w:pPr>
              <w:widowControl w:val="0"/>
              <w:spacing w:line="240" w:lineRule="auto"/>
              <w:rPr>
                <w:sz w:val="16"/>
                <w:szCs w:val="16"/>
              </w:rPr>
            </w:pPr>
            <w:r w:rsidDel="00000000" w:rsidR="00000000" w:rsidRPr="00000000">
              <w:rPr>
                <w:rtl w:val="0"/>
              </w:rPr>
            </w:r>
          </w:p>
        </w:tc>
      </w:tr>
      <w:tr>
        <w:trPr>
          <w:cantSplit w:val="0"/>
          <w:tblHeader w:val="0"/>
        </w:trPr>
        <w:tc>
          <w:tcPr>
            <w:tcMar>
              <w:top w:w="28.799999999999997" w:type="dxa"/>
              <w:left w:w="28.799999999999997" w:type="dxa"/>
              <w:bottom w:w="28.799999999999997" w:type="dxa"/>
              <w:right w:w="28.799999999999997" w:type="dxa"/>
            </w:tcMar>
          </w:tcPr>
          <w:p w:rsidR="00000000" w:rsidDel="00000000" w:rsidP="00000000" w:rsidRDefault="00000000" w:rsidRPr="00000000" w14:paraId="0000005D">
            <w:pPr>
              <w:widowControl w:val="0"/>
              <w:spacing w:line="240" w:lineRule="auto"/>
              <w:rPr>
                <w:sz w:val="16"/>
                <w:szCs w:val="16"/>
              </w:rPr>
            </w:pPr>
            <w:r w:rsidDel="00000000" w:rsidR="00000000" w:rsidRPr="00000000">
              <w:rPr>
                <w:sz w:val="16"/>
                <w:szCs w:val="16"/>
                <w:rtl w:val="0"/>
              </w:rPr>
              <w:t xml:space="preserve">string</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5E">
            <w:pPr>
              <w:widowControl w:val="0"/>
              <w:spacing w:line="240" w:lineRule="auto"/>
              <w:rPr>
                <w:sz w:val="16"/>
                <w:szCs w:val="16"/>
              </w:rPr>
            </w:pPr>
            <w:r w:rsidDel="00000000" w:rsidR="00000000" w:rsidRPr="00000000">
              <w:rPr>
                <w:sz w:val="16"/>
                <w:szCs w:val="16"/>
                <w:rtl w:val="0"/>
              </w:rPr>
              <w:t xml:space="preserve">Environmental Stringency Index</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5F">
            <w:pPr>
              <w:widowControl w:val="0"/>
              <w:spacing w:line="240" w:lineRule="auto"/>
              <w:rPr>
                <w:sz w:val="16"/>
                <w:szCs w:val="16"/>
              </w:rPr>
            </w:pPr>
            <w:r w:rsidDel="00000000" w:rsidR="00000000" w:rsidRPr="00000000">
              <w:rPr>
                <w:sz w:val="16"/>
                <w:szCs w:val="16"/>
                <w:rtl w:val="0"/>
              </w:rPr>
              <w:t xml:space="preserve">Political</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60">
            <w:pPr>
              <w:widowControl w:val="0"/>
              <w:spacing w:line="240" w:lineRule="auto"/>
              <w:rPr>
                <w:sz w:val="16"/>
                <w:szCs w:val="16"/>
              </w:rPr>
            </w:pPr>
            <w:hyperlink r:id="rId16">
              <w:r w:rsidDel="00000000" w:rsidR="00000000" w:rsidRPr="00000000">
                <w:rPr>
                  <w:color w:val="1155cc"/>
                  <w:sz w:val="16"/>
                  <w:szCs w:val="16"/>
                  <w:u w:val="single"/>
                  <w:rtl w:val="0"/>
                </w:rPr>
                <w:t xml:space="preserve">Organization for Economic Cooperation and Development (OECD) </w:t>
              </w:r>
            </w:hyperlink>
            <w:r w:rsidDel="00000000" w:rsidR="00000000" w:rsidRPr="00000000">
              <w:rPr>
                <w:rtl w:val="0"/>
              </w:rPr>
            </w:r>
          </w:p>
        </w:tc>
      </w:tr>
      <w:tr>
        <w:trPr>
          <w:cantSplit w:val="0"/>
          <w:tblHeader w:val="0"/>
        </w:trPr>
        <w:tc>
          <w:tcPr>
            <w:tcMar>
              <w:top w:w="28.799999999999997" w:type="dxa"/>
              <w:left w:w="28.799999999999997" w:type="dxa"/>
              <w:bottom w:w="28.799999999999997" w:type="dxa"/>
              <w:right w:w="28.799999999999997" w:type="dxa"/>
            </w:tcMar>
          </w:tcPr>
          <w:p w:rsidR="00000000" w:rsidDel="00000000" w:rsidP="00000000" w:rsidRDefault="00000000" w:rsidRPr="00000000" w14:paraId="00000061">
            <w:pPr>
              <w:widowControl w:val="0"/>
              <w:spacing w:line="240" w:lineRule="auto"/>
              <w:rPr>
                <w:sz w:val="16"/>
                <w:szCs w:val="16"/>
              </w:rPr>
            </w:pPr>
            <w:r w:rsidDel="00000000" w:rsidR="00000000" w:rsidRPr="00000000">
              <w:rPr>
                <w:sz w:val="16"/>
                <w:szCs w:val="16"/>
                <w:rtl w:val="0"/>
              </w:rPr>
              <w:t xml:space="preserve">waste_recovery_ops_pp</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62">
            <w:pPr>
              <w:widowControl w:val="0"/>
              <w:spacing w:line="240" w:lineRule="auto"/>
              <w:rPr>
                <w:sz w:val="16"/>
                <w:szCs w:val="16"/>
              </w:rPr>
            </w:pPr>
            <w:r w:rsidDel="00000000" w:rsidR="00000000" w:rsidRPr="00000000">
              <w:rPr>
                <w:sz w:val="16"/>
                <w:szCs w:val="16"/>
                <w:rtl w:val="0"/>
              </w:rPr>
              <w:t xml:space="preserve">Waste Recover Operations per Person including recycling (tonnes)</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63">
            <w:pPr>
              <w:widowControl w:val="0"/>
              <w:spacing w:line="240" w:lineRule="auto"/>
              <w:rPr>
                <w:sz w:val="16"/>
                <w:szCs w:val="16"/>
              </w:rPr>
            </w:pPr>
            <w:r w:rsidDel="00000000" w:rsidR="00000000" w:rsidRPr="00000000">
              <w:rPr>
                <w:sz w:val="16"/>
                <w:szCs w:val="16"/>
                <w:rtl w:val="0"/>
              </w:rPr>
              <w:t xml:space="preserve">Political</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64">
            <w:pPr>
              <w:widowControl w:val="0"/>
              <w:spacing w:line="240" w:lineRule="auto"/>
              <w:rPr>
                <w:sz w:val="16"/>
                <w:szCs w:val="16"/>
              </w:rPr>
            </w:pPr>
            <w:hyperlink r:id="rId17">
              <w:r w:rsidDel="00000000" w:rsidR="00000000" w:rsidRPr="00000000">
                <w:rPr>
                  <w:color w:val="1155cc"/>
                  <w:sz w:val="16"/>
                  <w:szCs w:val="16"/>
                  <w:u w:val="single"/>
                  <w:rtl w:val="0"/>
                </w:rPr>
                <w:t xml:space="preserve">Organization for Economic Cooperation and Development (OECD) </w:t>
              </w:r>
            </w:hyperlink>
            <w:r w:rsidDel="00000000" w:rsidR="00000000" w:rsidRPr="00000000">
              <w:rPr>
                <w:rtl w:val="0"/>
              </w:rPr>
            </w:r>
          </w:p>
        </w:tc>
      </w:tr>
      <w:tr>
        <w:trPr>
          <w:cantSplit w:val="0"/>
          <w:tblHeader w:val="0"/>
        </w:trPr>
        <w:tc>
          <w:tcPr>
            <w:tcMar>
              <w:top w:w="28.799999999999997" w:type="dxa"/>
              <w:left w:w="28.799999999999997" w:type="dxa"/>
              <w:bottom w:w="28.799999999999997" w:type="dxa"/>
              <w:right w:w="28.799999999999997" w:type="dxa"/>
            </w:tcMar>
          </w:tcPr>
          <w:p w:rsidR="00000000" w:rsidDel="00000000" w:rsidP="00000000" w:rsidRDefault="00000000" w:rsidRPr="00000000" w14:paraId="00000065">
            <w:pPr>
              <w:widowControl w:val="0"/>
              <w:spacing w:line="240" w:lineRule="auto"/>
              <w:rPr>
                <w:sz w:val="16"/>
                <w:szCs w:val="16"/>
              </w:rPr>
            </w:pPr>
            <w:r w:rsidDel="00000000" w:rsidR="00000000" w:rsidRPr="00000000">
              <w:rPr>
                <w:sz w:val="16"/>
                <w:szCs w:val="16"/>
                <w:rtl w:val="0"/>
              </w:rPr>
              <w:t xml:space="preserve">gni</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66">
            <w:pPr>
              <w:widowControl w:val="0"/>
              <w:spacing w:line="240" w:lineRule="auto"/>
              <w:rPr>
                <w:sz w:val="16"/>
                <w:szCs w:val="16"/>
              </w:rPr>
            </w:pPr>
            <w:r w:rsidDel="00000000" w:rsidR="00000000" w:rsidRPr="00000000">
              <w:rPr>
                <w:sz w:val="16"/>
                <w:szCs w:val="16"/>
                <w:rtl w:val="0"/>
              </w:rPr>
              <w:t xml:space="preserve">Gross National Income</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67">
            <w:pPr>
              <w:widowControl w:val="0"/>
              <w:spacing w:line="240" w:lineRule="auto"/>
              <w:rPr>
                <w:sz w:val="16"/>
                <w:szCs w:val="16"/>
              </w:rPr>
            </w:pPr>
            <w:r w:rsidDel="00000000" w:rsidR="00000000" w:rsidRPr="00000000">
              <w:rPr>
                <w:sz w:val="16"/>
                <w:szCs w:val="16"/>
                <w:rtl w:val="0"/>
              </w:rPr>
              <w:t xml:space="preserve">Socioeconomic</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68">
            <w:pPr>
              <w:widowControl w:val="0"/>
              <w:spacing w:line="240" w:lineRule="auto"/>
              <w:rPr>
                <w:sz w:val="16"/>
                <w:szCs w:val="16"/>
              </w:rPr>
            </w:pPr>
            <w:hyperlink r:id="rId18">
              <w:r w:rsidDel="00000000" w:rsidR="00000000" w:rsidRPr="00000000">
                <w:rPr>
                  <w:color w:val="1155cc"/>
                  <w:sz w:val="16"/>
                  <w:szCs w:val="16"/>
                  <w:u w:val="single"/>
                  <w:rtl w:val="0"/>
                </w:rPr>
                <w:t xml:space="preserve">Organization for Economic Cooperation and Development (OECD) </w:t>
              </w:r>
            </w:hyperlink>
            <w:r w:rsidDel="00000000" w:rsidR="00000000" w:rsidRPr="00000000">
              <w:rPr>
                <w:rtl w:val="0"/>
              </w:rPr>
            </w:r>
          </w:p>
        </w:tc>
      </w:tr>
      <w:tr>
        <w:trPr>
          <w:cantSplit w:val="0"/>
          <w:tblHeader w:val="0"/>
        </w:trPr>
        <w:tc>
          <w:tcPr>
            <w:tcMar>
              <w:top w:w="28.799999999999997" w:type="dxa"/>
              <w:left w:w="28.799999999999997" w:type="dxa"/>
              <w:bottom w:w="28.799999999999997" w:type="dxa"/>
              <w:right w:w="28.799999999999997" w:type="dxa"/>
            </w:tcMar>
          </w:tcPr>
          <w:p w:rsidR="00000000" w:rsidDel="00000000" w:rsidP="00000000" w:rsidRDefault="00000000" w:rsidRPr="00000000" w14:paraId="00000069">
            <w:pPr>
              <w:widowControl w:val="0"/>
              <w:spacing w:line="240" w:lineRule="auto"/>
              <w:rPr>
                <w:sz w:val="16"/>
                <w:szCs w:val="16"/>
              </w:rPr>
            </w:pPr>
            <w:r w:rsidDel="00000000" w:rsidR="00000000" w:rsidRPr="00000000">
              <w:rPr>
                <w:sz w:val="16"/>
                <w:szCs w:val="16"/>
                <w:rtl w:val="0"/>
              </w:rPr>
              <w:t xml:space="preserve">meanschool</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6A">
            <w:pPr>
              <w:widowControl w:val="0"/>
              <w:spacing w:line="240" w:lineRule="auto"/>
              <w:rPr>
                <w:sz w:val="16"/>
                <w:szCs w:val="16"/>
              </w:rPr>
            </w:pPr>
            <w:r w:rsidDel="00000000" w:rsidR="00000000" w:rsidRPr="00000000">
              <w:rPr>
                <w:sz w:val="16"/>
                <w:szCs w:val="16"/>
                <w:rtl w:val="0"/>
              </w:rPr>
              <w:t xml:space="preserve">Mean schooling in years</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6B">
            <w:pPr>
              <w:widowControl w:val="0"/>
              <w:spacing w:line="240" w:lineRule="auto"/>
              <w:rPr>
                <w:sz w:val="16"/>
                <w:szCs w:val="16"/>
              </w:rPr>
            </w:pPr>
            <w:r w:rsidDel="00000000" w:rsidR="00000000" w:rsidRPr="00000000">
              <w:rPr>
                <w:sz w:val="16"/>
                <w:szCs w:val="16"/>
                <w:rtl w:val="0"/>
              </w:rPr>
              <w:t xml:space="preserve">Socioeconomic</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6C">
            <w:pPr>
              <w:widowControl w:val="0"/>
              <w:spacing w:line="240" w:lineRule="auto"/>
              <w:rPr>
                <w:sz w:val="16"/>
                <w:szCs w:val="16"/>
              </w:rPr>
            </w:pPr>
            <w:hyperlink r:id="rId19">
              <w:r w:rsidDel="00000000" w:rsidR="00000000" w:rsidRPr="00000000">
                <w:rPr>
                  <w:color w:val="1155cc"/>
                  <w:sz w:val="16"/>
                  <w:szCs w:val="16"/>
                  <w:u w:val="single"/>
                  <w:rtl w:val="0"/>
                </w:rPr>
                <w:t xml:space="preserve">United Nations Development Program (UNDP)</w:t>
              </w:r>
            </w:hyperlink>
            <w:r w:rsidDel="00000000" w:rsidR="00000000" w:rsidRPr="00000000">
              <w:rPr>
                <w:rtl w:val="0"/>
              </w:rPr>
            </w:r>
          </w:p>
        </w:tc>
      </w:tr>
      <w:tr>
        <w:trPr>
          <w:cantSplit w:val="0"/>
          <w:tblHeader w:val="0"/>
        </w:trPr>
        <w:tc>
          <w:tcPr>
            <w:tcMar>
              <w:top w:w="28.799999999999997" w:type="dxa"/>
              <w:left w:w="28.799999999999997" w:type="dxa"/>
              <w:bottom w:w="28.799999999999997" w:type="dxa"/>
              <w:right w:w="28.799999999999997" w:type="dxa"/>
            </w:tcMar>
          </w:tcPr>
          <w:p w:rsidR="00000000" w:rsidDel="00000000" w:rsidP="00000000" w:rsidRDefault="00000000" w:rsidRPr="00000000" w14:paraId="0000006D">
            <w:pPr>
              <w:widowControl w:val="0"/>
              <w:spacing w:line="240" w:lineRule="auto"/>
              <w:rPr>
                <w:sz w:val="16"/>
                <w:szCs w:val="16"/>
              </w:rPr>
            </w:pPr>
            <w:r w:rsidDel="00000000" w:rsidR="00000000" w:rsidRPr="00000000">
              <w:rPr>
                <w:sz w:val="16"/>
                <w:szCs w:val="16"/>
                <w:rtl w:val="0"/>
              </w:rPr>
              <w:t xml:space="preserve">lifeexp</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6E">
            <w:pPr>
              <w:widowControl w:val="0"/>
              <w:spacing w:line="240" w:lineRule="auto"/>
              <w:rPr>
                <w:sz w:val="16"/>
                <w:szCs w:val="16"/>
              </w:rPr>
            </w:pPr>
            <w:r w:rsidDel="00000000" w:rsidR="00000000" w:rsidRPr="00000000">
              <w:rPr>
                <w:sz w:val="16"/>
                <w:szCs w:val="16"/>
                <w:rtl w:val="0"/>
              </w:rPr>
              <w:t xml:space="preserve">Life expectancy</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6F">
            <w:pPr>
              <w:widowControl w:val="0"/>
              <w:spacing w:line="240" w:lineRule="auto"/>
              <w:rPr>
                <w:sz w:val="16"/>
                <w:szCs w:val="16"/>
              </w:rPr>
            </w:pPr>
            <w:r w:rsidDel="00000000" w:rsidR="00000000" w:rsidRPr="00000000">
              <w:rPr>
                <w:sz w:val="16"/>
                <w:szCs w:val="16"/>
                <w:rtl w:val="0"/>
              </w:rPr>
              <w:t xml:space="preserve">Socioeconomic</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70">
            <w:pPr>
              <w:widowControl w:val="0"/>
              <w:spacing w:line="240" w:lineRule="auto"/>
              <w:rPr>
                <w:sz w:val="16"/>
                <w:szCs w:val="16"/>
              </w:rPr>
            </w:pPr>
            <w:hyperlink r:id="rId20">
              <w:r w:rsidDel="00000000" w:rsidR="00000000" w:rsidRPr="00000000">
                <w:rPr>
                  <w:color w:val="1155cc"/>
                  <w:sz w:val="16"/>
                  <w:szCs w:val="16"/>
                  <w:u w:val="single"/>
                  <w:rtl w:val="0"/>
                </w:rPr>
                <w:t xml:space="preserve">United Nations Development Program (UNDP)</w:t>
              </w:r>
            </w:hyperlink>
            <w:r w:rsidDel="00000000" w:rsidR="00000000" w:rsidRPr="00000000">
              <w:rPr>
                <w:rtl w:val="0"/>
              </w:rPr>
            </w:r>
          </w:p>
        </w:tc>
      </w:tr>
      <w:tr>
        <w:trPr>
          <w:cantSplit w:val="0"/>
          <w:tblHeader w:val="0"/>
        </w:trPr>
        <w:tc>
          <w:tcPr>
            <w:tcMar>
              <w:top w:w="28.799999999999997" w:type="dxa"/>
              <w:left w:w="28.799999999999997" w:type="dxa"/>
              <w:bottom w:w="28.799999999999997" w:type="dxa"/>
              <w:right w:w="28.799999999999997" w:type="dxa"/>
            </w:tcMar>
          </w:tcPr>
          <w:p w:rsidR="00000000" w:rsidDel="00000000" w:rsidP="00000000" w:rsidRDefault="00000000" w:rsidRPr="00000000" w14:paraId="00000071">
            <w:pPr>
              <w:widowControl w:val="0"/>
              <w:spacing w:line="240" w:lineRule="auto"/>
              <w:rPr>
                <w:sz w:val="16"/>
                <w:szCs w:val="16"/>
              </w:rPr>
            </w:pPr>
            <w:r w:rsidDel="00000000" w:rsidR="00000000" w:rsidRPr="00000000">
              <w:rPr>
                <w:sz w:val="16"/>
                <w:szCs w:val="16"/>
                <w:rtl w:val="0"/>
              </w:rPr>
              <w:t xml:space="preserve">gdi</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72">
            <w:pPr>
              <w:widowControl w:val="0"/>
              <w:spacing w:line="240" w:lineRule="auto"/>
              <w:rPr>
                <w:sz w:val="16"/>
                <w:szCs w:val="16"/>
              </w:rPr>
            </w:pPr>
            <w:r w:rsidDel="00000000" w:rsidR="00000000" w:rsidRPr="00000000">
              <w:rPr>
                <w:sz w:val="16"/>
                <w:szCs w:val="16"/>
                <w:rtl w:val="0"/>
              </w:rPr>
              <w:t xml:space="preserve">Gross Domestic Income Growth (%)</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73">
            <w:pPr>
              <w:widowControl w:val="0"/>
              <w:spacing w:line="240" w:lineRule="auto"/>
              <w:rPr>
                <w:sz w:val="16"/>
                <w:szCs w:val="16"/>
              </w:rPr>
            </w:pPr>
            <w:r w:rsidDel="00000000" w:rsidR="00000000" w:rsidRPr="00000000">
              <w:rPr>
                <w:sz w:val="16"/>
                <w:szCs w:val="16"/>
                <w:rtl w:val="0"/>
              </w:rPr>
              <w:t xml:space="preserve">Socioeconomic</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74">
            <w:pPr>
              <w:widowControl w:val="0"/>
              <w:spacing w:line="240" w:lineRule="auto"/>
              <w:rPr>
                <w:sz w:val="16"/>
                <w:szCs w:val="16"/>
              </w:rPr>
            </w:pPr>
            <w:hyperlink r:id="rId21">
              <w:r w:rsidDel="00000000" w:rsidR="00000000" w:rsidRPr="00000000">
                <w:rPr>
                  <w:color w:val="1155cc"/>
                  <w:sz w:val="16"/>
                  <w:szCs w:val="16"/>
                  <w:u w:val="single"/>
                  <w:rtl w:val="0"/>
                </w:rPr>
                <w:t xml:space="preserve">World Bank</w:t>
              </w:r>
            </w:hyperlink>
            <w:r w:rsidDel="00000000" w:rsidR="00000000" w:rsidRPr="00000000">
              <w:rPr>
                <w:rtl w:val="0"/>
              </w:rPr>
            </w:r>
          </w:p>
        </w:tc>
      </w:tr>
      <w:tr>
        <w:trPr>
          <w:cantSplit w:val="0"/>
          <w:tblHeader w:val="0"/>
        </w:trPr>
        <w:tc>
          <w:tcPr>
            <w:tcMar>
              <w:top w:w="28.799999999999997" w:type="dxa"/>
              <w:left w:w="28.799999999999997" w:type="dxa"/>
              <w:bottom w:w="28.799999999999997" w:type="dxa"/>
              <w:right w:w="28.799999999999997" w:type="dxa"/>
            </w:tcMar>
          </w:tcPr>
          <w:p w:rsidR="00000000" w:rsidDel="00000000" w:rsidP="00000000" w:rsidRDefault="00000000" w:rsidRPr="00000000" w14:paraId="00000075">
            <w:pPr>
              <w:widowControl w:val="0"/>
              <w:spacing w:line="240" w:lineRule="auto"/>
              <w:rPr>
                <w:sz w:val="16"/>
                <w:szCs w:val="16"/>
              </w:rPr>
            </w:pPr>
            <w:r w:rsidDel="00000000" w:rsidR="00000000" w:rsidRPr="00000000">
              <w:rPr>
                <w:sz w:val="16"/>
                <w:szCs w:val="16"/>
                <w:rtl w:val="0"/>
              </w:rPr>
              <w:t xml:space="preserve">hhspendmil</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76">
            <w:pPr>
              <w:widowControl w:val="0"/>
              <w:spacing w:line="240" w:lineRule="auto"/>
              <w:rPr>
                <w:sz w:val="16"/>
                <w:szCs w:val="16"/>
              </w:rPr>
            </w:pPr>
            <w:r w:rsidDel="00000000" w:rsidR="00000000" w:rsidRPr="00000000">
              <w:rPr>
                <w:sz w:val="16"/>
                <w:szCs w:val="16"/>
                <w:rtl w:val="0"/>
              </w:rPr>
              <w:t xml:space="preserve">Household spending (millions)</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77">
            <w:pPr>
              <w:widowControl w:val="0"/>
              <w:spacing w:line="240" w:lineRule="auto"/>
              <w:rPr>
                <w:sz w:val="16"/>
                <w:szCs w:val="16"/>
              </w:rPr>
            </w:pPr>
            <w:r w:rsidDel="00000000" w:rsidR="00000000" w:rsidRPr="00000000">
              <w:rPr>
                <w:sz w:val="16"/>
                <w:szCs w:val="16"/>
                <w:rtl w:val="0"/>
              </w:rPr>
              <w:t xml:space="preserve">Socioeconomic</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78">
            <w:pPr>
              <w:widowControl w:val="0"/>
              <w:spacing w:line="240" w:lineRule="auto"/>
              <w:rPr>
                <w:sz w:val="16"/>
                <w:szCs w:val="16"/>
              </w:rPr>
            </w:pPr>
            <w:hyperlink r:id="rId22">
              <w:r w:rsidDel="00000000" w:rsidR="00000000" w:rsidRPr="00000000">
                <w:rPr>
                  <w:color w:val="1155cc"/>
                  <w:sz w:val="16"/>
                  <w:szCs w:val="16"/>
                  <w:u w:val="single"/>
                  <w:rtl w:val="0"/>
                </w:rPr>
                <w:t xml:space="preserve">Organization for Economic Cooperation and Development (OECD) </w:t>
              </w:r>
            </w:hyperlink>
            <w:r w:rsidDel="00000000" w:rsidR="00000000" w:rsidRPr="00000000">
              <w:rPr>
                <w:rtl w:val="0"/>
              </w:rPr>
            </w:r>
          </w:p>
        </w:tc>
      </w:tr>
      <w:tr>
        <w:trPr>
          <w:cantSplit w:val="0"/>
          <w:tblHeader w:val="0"/>
        </w:trPr>
        <w:tc>
          <w:tcPr>
            <w:tcMar>
              <w:top w:w="28.799999999999997" w:type="dxa"/>
              <w:left w:w="28.799999999999997" w:type="dxa"/>
              <w:bottom w:w="28.799999999999997" w:type="dxa"/>
              <w:right w:w="28.799999999999997" w:type="dxa"/>
            </w:tcMar>
          </w:tcPr>
          <w:p w:rsidR="00000000" w:rsidDel="00000000" w:rsidP="00000000" w:rsidRDefault="00000000" w:rsidRPr="00000000" w14:paraId="00000079">
            <w:pPr>
              <w:widowControl w:val="0"/>
              <w:spacing w:line="240" w:lineRule="auto"/>
              <w:rPr>
                <w:sz w:val="16"/>
                <w:szCs w:val="16"/>
              </w:rPr>
            </w:pPr>
            <w:r w:rsidDel="00000000" w:rsidR="00000000" w:rsidRPr="00000000">
              <w:rPr>
                <w:sz w:val="16"/>
                <w:szCs w:val="16"/>
                <w:rtl w:val="0"/>
              </w:rPr>
              <w:t xml:space="preserve">hhspendpp</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7A">
            <w:pPr>
              <w:widowControl w:val="0"/>
              <w:spacing w:line="240" w:lineRule="auto"/>
              <w:rPr>
                <w:sz w:val="16"/>
                <w:szCs w:val="16"/>
              </w:rPr>
            </w:pPr>
            <w:r w:rsidDel="00000000" w:rsidR="00000000" w:rsidRPr="00000000">
              <w:rPr>
                <w:sz w:val="16"/>
                <w:szCs w:val="16"/>
                <w:rtl w:val="0"/>
              </w:rPr>
              <w:t xml:space="preserve">Household Spending Per Person</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7B">
            <w:pPr>
              <w:widowControl w:val="0"/>
              <w:spacing w:line="240" w:lineRule="auto"/>
              <w:rPr>
                <w:sz w:val="16"/>
                <w:szCs w:val="16"/>
              </w:rPr>
            </w:pPr>
            <w:r w:rsidDel="00000000" w:rsidR="00000000" w:rsidRPr="00000000">
              <w:rPr>
                <w:sz w:val="16"/>
                <w:szCs w:val="16"/>
                <w:rtl w:val="0"/>
              </w:rPr>
              <w:t xml:space="preserve">Socioeconomic</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7C">
            <w:pPr>
              <w:widowControl w:val="0"/>
              <w:spacing w:line="240" w:lineRule="auto"/>
              <w:rPr>
                <w:sz w:val="16"/>
                <w:szCs w:val="16"/>
              </w:rPr>
            </w:pPr>
            <w:hyperlink r:id="rId23">
              <w:r w:rsidDel="00000000" w:rsidR="00000000" w:rsidRPr="00000000">
                <w:rPr>
                  <w:color w:val="1155cc"/>
                  <w:sz w:val="16"/>
                  <w:szCs w:val="16"/>
                  <w:u w:val="single"/>
                  <w:rtl w:val="0"/>
                </w:rPr>
                <w:t xml:space="preserve">Organization for Economic Cooperation and Development (OECD) </w:t>
              </w:r>
            </w:hyperlink>
            <w:r w:rsidDel="00000000" w:rsidR="00000000" w:rsidRPr="00000000">
              <w:rPr>
                <w:rtl w:val="0"/>
              </w:rPr>
            </w:r>
          </w:p>
        </w:tc>
      </w:tr>
      <w:tr>
        <w:trPr>
          <w:cantSplit w:val="0"/>
          <w:tblHeader w:val="0"/>
        </w:trPr>
        <w:tc>
          <w:tcPr>
            <w:tcMar>
              <w:top w:w="28.799999999999997" w:type="dxa"/>
              <w:left w:w="28.799999999999997" w:type="dxa"/>
              <w:bottom w:w="28.799999999999997" w:type="dxa"/>
              <w:right w:w="28.799999999999997" w:type="dxa"/>
            </w:tcMar>
          </w:tcPr>
          <w:p w:rsidR="00000000" w:rsidDel="00000000" w:rsidP="00000000" w:rsidRDefault="00000000" w:rsidRPr="00000000" w14:paraId="0000007D">
            <w:pPr>
              <w:widowControl w:val="0"/>
              <w:spacing w:line="240" w:lineRule="auto"/>
              <w:rPr>
                <w:sz w:val="16"/>
                <w:szCs w:val="16"/>
              </w:rPr>
            </w:pPr>
            <w:r w:rsidDel="00000000" w:rsidR="00000000" w:rsidRPr="00000000">
              <w:rPr>
                <w:sz w:val="16"/>
                <w:szCs w:val="16"/>
                <w:rtl w:val="0"/>
              </w:rPr>
              <w:t xml:space="preserve">temperature</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7E">
            <w:pPr>
              <w:widowControl w:val="0"/>
              <w:spacing w:line="240" w:lineRule="auto"/>
              <w:rPr>
                <w:sz w:val="16"/>
                <w:szCs w:val="16"/>
              </w:rPr>
            </w:pPr>
            <w:r w:rsidDel="00000000" w:rsidR="00000000" w:rsidRPr="00000000">
              <w:rPr>
                <w:sz w:val="16"/>
                <w:szCs w:val="16"/>
                <w:rtl w:val="0"/>
              </w:rPr>
              <w:t xml:space="preserve">Temperature</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7F">
            <w:pPr>
              <w:widowControl w:val="0"/>
              <w:spacing w:line="240" w:lineRule="auto"/>
              <w:rPr>
                <w:sz w:val="16"/>
                <w:szCs w:val="16"/>
              </w:rPr>
            </w:pPr>
            <w:r w:rsidDel="00000000" w:rsidR="00000000" w:rsidRPr="00000000">
              <w:rPr>
                <w:sz w:val="16"/>
                <w:szCs w:val="16"/>
                <w:rtl w:val="0"/>
              </w:rPr>
              <w:t xml:space="preserve">Demographic/Geographic</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80">
            <w:pPr>
              <w:widowControl w:val="0"/>
              <w:spacing w:line="240" w:lineRule="auto"/>
              <w:rPr>
                <w:sz w:val="16"/>
                <w:szCs w:val="16"/>
              </w:rPr>
            </w:pPr>
            <w:hyperlink r:id="rId24">
              <w:r w:rsidDel="00000000" w:rsidR="00000000" w:rsidRPr="00000000">
                <w:rPr>
                  <w:color w:val="1155cc"/>
                  <w:sz w:val="16"/>
                  <w:szCs w:val="16"/>
                  <w:u w:val="single"/>
                  <w:rtl w:val="0"/>
                </w:rPr>
                <w:t xml:space="preserve">Global Data Lab</w:t>
              </w:r>
            </w:hyperlink>
            <w:r w:rsidDel="00000000" w:rsidR="00000000" w:rsidRPr="00000000">
              <w:rPr>
                <w:rtl w:val="0"/>
              </w:rPr>
            </w:r>
          </w:p>
          <w:p w:rsidR="00000000" w:rsidDel="00000000" w:rsidP="00000000" w:rsidRDefault="00000000" w:rsidRPr="00000000" w14:paraId="00000081">
            <w:pPr>
              <w:widowControl w:val="0"/>
              <w:spacing w:line="240" w:lineRule="auto"/>
              <w:rPr>
                <w:sz w:val="16"/>
                <w:szCs w:val="16"/>
              </w:rPr>
            </w:pPr>
            <w:r w:rsidDel="00000000" w:rsidR="00000000" w:rsidRPr="00000000">
              <w:rPr>
                <w:rtl w:val="0"/>
              </w:rPr>
            </w:r>
          </w:p>
        </w:tc>
      </w:tr>
      <w:tr>
        <w:trPr>
          <w:cantSplit w:val="0"/>
          <w:tblHeader w:val="0"/>
        </w:trPr>
        <w:tc>
          <w:tcPr>
            <w:tcMar>
              <w:top w:w="28.799999999999997" w:type="dxa"/>
              <w:left w:w="28.799999999999997" w:type="dxa"/>
              <w:bottom w:w="28.799999999999997" w:type="dxa"/>
              <w:right w:w="28.799999999999997" w:type="dxa"/>
            </w:tcMar>
          </w:tcPr>
          <w:p w:rsidR="00000000" w:rsidDel="00000000" w:rsidP="00000000" w:rsidRDefault="00000000" w:rsidRPr="00000000" w14:paraId="00000082">
            <w:pPr>
              <w:widowControl w:val="0"/>
              <w:spacing w:line="240" w:lineRule="auto"/>
              <w:rPr>
                <w:sz w:val="16"/>
                <w:szCs w:val="16"/>
              </w:rPr>
            </w:pPr>
            <w:r w:rsidDel="00000000" w:rsidR="00000000" w:rsidRPr="00000000">
              <w:rPr>
                <w:sz w:val="16"/>
                <w:szCs w:val="16"/>
                <w:rtl w:val="0"/>
              </w:rPr>
              <w:t xml:space="preserve">urpop</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83">
            <w:pPr>
              <w:widowControl w:val="0"/>
              <w:spacing w:line="240" w:lineRule="auto"/>
              <w:rPr>
                <w:sz w:val="16"/>
                <w:szCs w:val="16"/>
              </w:rPr>
            </w:pPr>
            <w:r w:rsidDel="00000000" w:rsidR="00000000" w:rsidRPr="00000000">
              <w:rPr>
                <w:sz w:val="16"/>
                <w:szCs w:val="16"/>
                <w:rtl w:val="0"/>
              </w:rPr>
              <w:t xml:space="preserve">Urban Population</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84">
            <w:pPr>
              <w:widowControl w:val="0"/>
              <w:spacing w:line="240" w:lineRule="auto"/>
              <w:rPr>
                <w:sz w:val="16"/>
                <w:szCs w:val="16"/>
              </w:rPr>
            </w:pPr>
            <w:r w:rsidDel="00000000" w:rsidR="00000000" w:rsidRPr="00000000">
              <w:rPr>
                <w:sz w:val="16"/>
                <w:szCs w:val="16"/>
                <w:rtl w:val="0"/>
              </w:rPr>
              <w:t xml:space="preserve">Demographic/Geographic</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85">
            <w:pPr>
              <w:widowControl w:val="0"/>
              <w:spacing w:line="240" w:lineRule="auto"/>
              <w:rPr>
                <w:sz w:val="16"/>
                <w:szCs w:val="16"/>
              </w:rPr>
            </w:pPr>
            <w:hyperlink r:id="rId25">
              <w:r w:rsidDel="00000000" w:rsidR="00000000" w:rsidRPr="00000000">
                <w:rPr>
                  <w:color w:val="1155cc"/>
                  <w:sz w:val="16"/>
                  <w:szCs w:val="16"/>
                  <w:u w:val="single"/>
                  <w:rtl w:val="0"/>
                </w:rPr>
                <w:t xml:space="preserve">World Bank</w:t>
              </w:r>
            </w:hyperlink>
            <w:r w:rsidDel="00000000" w:rsidR="00000000" w:rsidRPr="00000000">
              <w:rPr>
                <w:rtl w:val="0"/>
              </w:rPr>
            </w:r>
          </w:p>
        </w:tc>
      </w:tr>
      <w:tr>
        <w:trPr>
          <w:cantSplit w:val="0"/>
          <w:tblHeader w:val="0"/>
        </w:trPr>
        <w:tc>
          <w:tcPr>
            <w:tcMar>
              <w:top w:w="28.799999999999997" w:type="dxa"/>
              <w:left w:w="28.799999999999997" w:type="dxa"/>
              <w:bottom w:w="28.799999999999997" w:type="dxa"/>
              <w:right w:w="28.799999999999997" w:type="dxa"/>
            </w:tcMar>
          </w:tcPr>
          <w:p w:rsidR="00000000" w:rsidDel="00000000" w:rsidP="00000000" w:rsidRDefault="00000000" w:rsidRPr="00000000" w14:paraId="00000086">
            <w:pPr>
              <w:widowControl w:val="0"/>
              <w:spacing w:line="240" w:lineRule="auto"/>
              <w:rPr>
                <w:sz w:val="16"/>
                <w:szCs w:val="16"/>
              </w:rPr>
            </w:pPr>
            <w:r w:rsidDel="00000000" w:rsidR="00000000" w:rsidRPr="00000000">
              <w:rPr>
                <w:sz w:val="16"/>
                <w:szCs w:val="16"/>
                <w:rtl w:val="0"/>
              </w:rPr>
              <w:t xml:space="preserve">pop</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87">
            <w:pPr>
              <w:widowControl w:val="0"/>
              <w:spacing w:line="240" w:lineRule="auto"/>
              <w:rPr>
                <w:sz w:val="16"/>
                <w:szCs w:val="16"/>
              </w:rPr>
            </w:pPr>
            <w:r w:rsidDel="00000000" w:rsidR="00000000" w:rsidRPr="00000000">
              <w:rPr>
                <w:sz w:val="16"/>
                <w:szCs w:val="16"/>
                <w:rtl w:val="0"/>
              </w:rPr>
              <w:t xml:space="preserve">Population Size</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88">
            <w:pPr>
              <w:widowControl w:val="0"/>
              <w:spacing w:line="240" w:lineRule="auto"/>
              <w:rPr>
                <w:sz w:val="16"/>
                <w:szCs w:val="16"/>
              </w:rPr>
            </w:pPr>
            <w:r w:rsidDel="00000000" w:rsidR="00000000" w:rsidRPr="00000000">
              <w:rPr>
                <w:sz w:val="16"/>
                <w:szCs w:val="16"/>
                <w:rtl w:val="0"/>
              </w:rPr>
              <w:t xml:space="preserve">Demographic/Geographic</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89">
            <w:pPr>
              <w:widowControl w:val="0"/>
              <w:spacing w:line="240" w:lineRule="auto"/>
              <w:rPr>
                <w:sz w:val="16"/>
                <w:szCs w:val="16"/>
              </w:rPr>
            </w:pPr>
            <w:hyperlink r:id="rId26">
              <w:r w:rsidDel="00000000" w:rsidR="00000000" w:rsidRPr="00000000">
                <w:rPr>
                  <w:color w:val="1155cc"/>
                  <w:sz w:val="16"/>
                  <w:szCs w:val="16"/>
                  <w:u w:val="single"/>
                  <w:rtl w:val="0"/>
                </w:rPr>
                <w:t xml:space="preserve">Organization for Economic Cooperation and Development (OECD) </w:t>
              </w:r>
            </w:hyperlink>
            <w:r w:rsidDel="00000000" w:rsidR="00000000" w:rsidRPr="00000000">
              <w:rPr>
                <w:rtl w:val="0"/>
              </w:rPr>
            </w:r>
          </w:p>
        </w:tc>
      </w:tr>
      <w:tr>
        <w:trPr>
          <w:cantSplit w:val="0"/>
          <w:tblHeader w:val="0"/>
        </w:trPr>
        <w:tc>
          <w:tcPr>
            <w:tcMar>
              <w:top w:w="28.799999999999997" w:type="dxa"/>
              <w:left w:w="28.799999999999997" w:type="dxa"/>
              <w:bottom w:w="28.799999999999997" w:type="dxa"/>
              <w:right w:w="28.799999999999997" w:type="dxa"/>
            </w:tcMar>
          </w:tcPr>
          <w:p w:rsidR="00000000" w:rsidDel="00000000" w:rsidP="00000000" w:rsidRDefault="00000000" w:rsidRPr="00000000" w14:paraId="0000008A">
            <w:pPr>
              <w:widowControl w:val="0"/>
              <w:spacing w:line="240" w:lineRule="auto"/>
              <w:rPr>
                <w:sz w:val="16"/>
                <w:szCs w:val="16"/>
              </w:rPr>
            </w:pPr>
            <w:r w:rsidDel="00000000" w:rsidR="00000000" w:rsidRPr="00000000">
              <w:rPr>
                <w:sz w:val="16"/>
                <w:szCs w:val="16"/>
                <w:rtl w:val="0"/>
              </w:rPr>
              <w:t xml:space="preserve">dens</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8B">
            <w:pPr>
              <w:widowControl w:val="0"/>
              <w:spacing w:line="240" w:lineRule="auto"/>
              <w:rPr>
                <w:sz w:val="16"/>
                <w:szCs w:val="16"/>
              </w:rPr>
            </w:pPr>
            <w:r w:rsidDel="00000000" w:rsidR="00000000" w:rsidRPr="00000000">
              <w:rPr>
                <w:sz w:val="16"/>
                <w:szCs w:val="16"/>
                <w:rtl w:val="0"/>
              </w:rPr>
              <w:t xml:space="preserve">Population Density (per sq.km)</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8C">
            <w:pPr>
              <w:widowControl w:val="0"/>
              <w:spacing w:line="240" w:lineRule="auto"/>
              <w:rPr>
                <w:sz w:val="16"/>
                <w:szCs w:val="16"/>
              </w:rPr>
            </w:pPr>
            <w:r w:rsidDel="00000000" w:rsidR="00000000" w:rsidRPr="00000000">
              <w:rPr>
                <w:sz w:val="16"/>
                <w:szCs w:val="16"/>
                <w:rtl w:val="0"/>
              </w:rPr>
              <w:t xml:space="preserve">Demographic/Geographic</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8D">
            <w:pPr>
              <w:widowControl w:val="0"/>
              <w:spacing w:line="240" w:lineRule="auto"/>
              <w:rPr>
                <w:sz w:val="16"/>
                <w:szCs w:val="16"/>
              </w:rPr>
            </w:pPr>
            <w:hyperlink r:id="rId27">
              <w:r w:rsidDel="00000000" w:rsidR="00000000" w:rsidRPr="00000000">
                <w:rPr>
                  <w:color w:val="1155cc"/>
                  <w:sz w:val="16"/>
                  <w:szCs w:val="16"/>
                  <w:u w:val="single"/>
                  <w:rtl w:val="0"/>
                </w:rPr>
                <w:t xml:space="preserve">World Bank</w:t>
              </w:r>
            </w:hyperlink>
            <w:r w:rsidDel="00000000" w:rsidR="00000000" w:rsidRPr="00000000">
              <w:rPr>
                <w:sz w:val="16"/>
                <w:szCs w:val="16"/>
                <w:rtl w:val="0"/>
              </w:rPr>
              <w:t xml:space="preserve"> and </w:t>
            </w:r>
            <w:hyperlink r:id="rId28">
              <w:r w:rsidDel="00000000" w:rsidR="00000000" w:rsidRPr="00000000">
                <w:rPr>
                  <w:color w:val="1155cc"/>
                  <w:sz w:val="16"/>
                  <w:szCs w:val="16"/>
                  <w:u w:val="single"/>
                  <w:rtl w:val="0"/>
                </w:rPr>
                <w:t xml:space="preserve">OECD</w:t>
              </w:r>
            </w:hyperlink>
            <w:r w:rsidDel="00000000" w:rsidR="00000000" w:rsidRPr="00000000">
              <w:rPr>
                <w:rtl w:val="0"/>
              </w:rPr>
            </w:r>
          </w:p>
        </w:tc>
      </w:tr>
      <w:tr>
        <w:trPr>
          <w:cantSplit w:val="0"/>
          <w:tblHeader w:val="0"/>
        </w:trPr>
        <w:tc>
          <w:tcPr>
            <w:tcMar>
              <w:top w:w="28.799999999999997" w:type="dxa"/>
              <w:left w:w="28.799999999999997" w:type="dxa"/>
              <w:bottom w:w="28.799999999999997" w:type="dxa"/>
              <w:right w:w="28.799999999999997" w:type="dxa"/>
            </w:tcMar>
          </w:tcPr>
          <w:p w:rsidR="00000000" w:rsidDel="00000000" w:rsidP="00000000" w:rsidRDefault="00000000" w:rsidRPr="00000000" w14:paraId="0000008E">
            <w:pPr>
              <w:widowControl w:val="0"/>
              <w:spacing w:line="240" w:lineRule="auto"/>
              <w:rPr>
                <w:sz w:val="16"/>
                <w:szCs w:val="16"/>
              </w:rPr>
            </w:pPr>
            <w:r w:rsidDel="00000000" w:rsidR="00000000" w:rsidRPr="00000000">
              <w:rPr>
                <w:sz w:val="16"/>
                <w:szCs w:val="16"/>
                <w:rtl w:val="0"/>
              </w:rPr>
              <w:t xml:space="preserve">fer</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8F">
            <w:pPr>
              <w:widowControl w:val="0"/>
              <w:spacing w:line="240" w:lineRule="auto"/>
              <w:rPr>
                <w:sz w:val="16"/>
                <w:szCs w:val="16"/>
              </w:rPr>
            </w:pPr>
            <w:r w:rsidDel="00000000" w:rsidR="00000000" w:rsidRPr="00000000">
              <w:rPr>
                <w:sz w:val="16"/>
                <w:szCs w:val="16"/>
                <w:rtl w:val="0"/>
              </w:rPr>
              <w:t xml:space="preserve">Fertility Rate</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90">
            <w:pPr>
              <w:widowControl w:val="0"/>
              <w:spacing w:line="240" w:lineRule="auto"/>
              <w:rPr>
                <w:sz w:val="16"/>
                <w:szCs w:val="16"/>
              </w:rPr>
            </w:pPr>
            <w:r w:rsidDel="00000000" w:rsidR="00000000" w:rsidRPr="00000000">
              <w:rPr>
                <w:sz w:val="16"/>
                <w:szCs w:val="16"/>
                <w:rtl w:val="0"/>
              </w:rPr>
              <w:t xml:space="preserve">Demographic/Geographic</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91">
            <w:pPr>
              <w:widowControl w:val="0"/>
              <w:spacing w:line="240" w:lineRule="auto"/>
              <w:rPr>
                <w:sz w:val="16"/>
                <w:szCs w:val="16"/>
              </w:rPr>
            </w:pPr>
            <w:hyperlink r:id="rId29">
              <w:r w:rsidDel="00000000" w:rsidR="00000000" w:rsidRPr="00000000">
                <w:rPr>
                  <w:color w:val="1155cc"/>
                  <w:sz w:val="16"/>
                  <w:szCs w:val="16"/>
                  <w:u w:val="single"/>
                  <w:rtl w:val="0"/>
                </w:rPr>
                <w:t xml:space="preserve">Organization for Economic Cooperation and Development (OECD) </w:t>
              </w:r>
            </w:hyperlink>
            <w:r w:rsidDel="00000000" w:rsidR="00000000" w:rsidRPr="00000000">
              <w:rPr>
                <w:rtl w:val="0"/>
              </w:rPr>
            </w:r>
          </w:p>
        </w:tc>
      </w:tr>
      <w:tr>
        <w:trPr>
          <w:cantSplit w:val="0"/>
          <w:tblHeader w:val="0"/>
        </w:trPr>
        <w:tc>
          <w:tcPr>
            <w:tcMar>
              <w:top w:w="14.399999999999999" w:type="dxa"/>
              <w:left w:w="14.399999999999999" w:type="dxa"/>
              <w:bottom w:w="14.399999999999999" w:type="dxa"/>
              <w:right w:w="14.399999999999999" w:type="dxa"/>
            </w:tcMar>
          </w:tcPr>
          <w:p w:rsidR="00000000" w:rsidDel="00000000" w:rsidP="00000000" w:rsidRDefault="00000000" w:rsidRPr="00000000" w14:paraId="00000092">
            <w:pPr>
              <w:widowControl w:val="0"/>
              <w:spacing w:line="240" w:lineRule="auto"/>
              <w:rPr>
                <w:sz w:val="16"/>
                <w:szCs w:val="16"/>
              </w:rPr>
            </w:pPr>
            <w:r w:rsidDel="00000000" w:rsidR="00000000" w:rsidRPr="00000000">
              <w:rPr>
                <w:rtl w:val="0"/>
              </w:rPr>
            </w:r>
          </w:p>
        </w:tc>
        <w:tc>
          <w:tcPr>
            <w:tcMar>
              <w:top w:w="14.399999999999999" w:type="dxa"/>
              <w:left w:w="14.399999999999999" w:type="dxa"/>
              <w:bottom w:w="14.399999999999999" w:type="dxa"/>
              <w:right w:w="14.399999999999999" w:type="dxa"/>
            </w:tcMar>
          </w:tcPr>
          <w:p w:rsidR="00000000" w:rsidDel="00000000" w:rsidP="00000000" w:rsidRDefault="00000000" w:rsidRPr="00000000" w14:paraId="00000093">
            <w:pPr>
              <w:widowControl w:val="0"/>
              <w:spacing w:line="240" w:lineRule="auto"/>
              <w:rPr>
                <w:sz w:val="16"/>
                <w:szCs w:val="16"/>
              </w:rPr>
            </w:pPr>
            <w:r w:rsidDel="00000000" w:rsidR="00000000" w:rsidRPr="00000000">
              <w:rPr>
                <w:rtl w:val="0"/>
              </w:rPr>
            </w:r>
          </w:p>
        </w:tc>
        <w:tc>
          <w:tcPr>
            <w:tcMar>
              <w:top w:w="14.399999999999999" w:type="dxa"/>
              <w:left w:w="14.399999999999999" w:type="dxa"/>
              <w:bottom w:w="14.399999999999999" w:type="dxa"/>
              <w:right w:w="14.399999999999999" w:type="dxa"/>
            </w:tcMar>
          </w:tcPr>
          <w:p w:rsidR="00000000" w:rsidDel="00000000" w:rsidP="00000000" w:rsidRDefault="00000000" w:rsidRPr="00000000" w14:paraId="00000094">
            <w:pPr>
              <w:widowControl w:val="0"/>
              <w:spacing w:line="240" w:lineRule="auto"/>
              <w:rPr>
                <w:sz w:val="16"/>
                <w:szCs w:val="16"/>
              </w:rPr>
            </w:pPr>
            <w:r w:rsidDel="00000000" w:rsidR="00000000" w:rsidRPr="00000000">
              <w:rPr>
                <w:rtl w:val="0"/>
              </w:rPr>
            </w:r>
          </w:p>
        </w:tc>
        <w:tc>
          <w:tcPr>
            <w:tcMar>
              <w:top w:w="14.399999999999999" w:type="dxa"/>
              <w:left w:w="14.399999999999999" w:type="dxa"/>
              <w:bottom w:w="14.399999999999999" w:type="dxa"/>
              <w:right w:w="14.399999999999999" w:type="dxa"/>
            </w:tcMar>
          </w:tcPr>
          <w:p w:rsidR="00000000" w:rsidDel="00000000" w:rsidP="00000000" w:rsidRDefault="00000000" w:rsidRPr="00000000" w14:paraId="00000095">
            <w:pPr>
              <w:widowControl w:val="0"/>
              <w:spacing w:line="240" w:lineRule="auto"/>
              <w:rPr>
                <w:sz w:val="16"/>
                <w:szCs w:val="16"/>
              </w:rPr>
            </w:pPr>
            <w:r w:rsidDel="00000000" w:rsidR="00000000" w:rsidRPr="00000000">
              <w:rPr>
                <w:rtl w:val="0"/>
              </w:rPr>
            </w:r>
          </w:p>
        </w:tc>
      </w:tr>
    </w:tbl>
    <w:p w:rsidR="00000000" w:rsidDel="00000000" w:rsidP="00000000" w:rsidRDefault="00000000" w:rsidRPr="00000000" w14:paraId="00000096">
      <w:pPr>
        <w:spacing w:after="240" w:before="240" w:lineRule="auto"/>
        <w:jc w:val="center"/>
        <w:rPr>
          <w:sz w:val="24"/>
          <w:szCs w:val="24"/>
        </w:rPr>
      </w:pPr>
      <w:r w:rsidDel="00000000" w:rsidR="00000000" w:rsidRPr="00000000">
        <w:rPr>
          <w:b w:val="1"/>
          <w:i w:val="1"/>
          <w:sz w:val="20"/>
          <w:szCs w:val="20"/>
          <w:rtl w:val="0"/>
        </w:rPr>
        <w:t xml:space="preserve">Table 1</w:t>
      </w:r>
      <w:r w:rsidDel="00000000" w:rsidR="00000000" w:rsidRPr="00000000">
        <w:rPr>
          <w:i w:val="1"/>
          <w:sz w:val="20"/>
          <w:szCs w:val="20"/>
          <w:rtl w:val="0"/>
        </w:rPr>
        <w:t xml:space="preserve">. Labels, description and data sources for variables used as part of analysis.</w:t>
      </w:r>
      <w:r w:rsidDel="00000000" w:rsidR="00000000" w:rsidRPr="00000000">
        <w:rPr>
          <w:rtl w:val="0"/>
        </w:rPr>
      </w:r>
    </w:p>
    <w:p w:rsidR="00000000" w:rsidDel="00000000" w:rsidP="00000000" w:rsidRDefault="00000000" w:rsidRPr="00000000" w14:paraId="00000097">
      <w:pPr>
        <w:spacing w:after="240" w:before="240" w:line="360" w:lineRule="auto"/>
        <w:rPr/>
      </w:pPr>
      <w:r w:rsidDel="00000000" w:rsidR="00000000" w:rsidRPr="00000000">
        <w:rPr>
          <w:sz w:val="24"/>
          <w:szCs w:val="24"/>
          <w:rtl w:val="0"/>
        </w:rPr>
        <w:tab/>
      </w:r>
      <w:r w:rsidDel="00000000" w:rsidR="00000000" w:rsidRPr="00000000">
        <w:rPr>
          <w:rtl w:val="0"/>
        </w:rPr>
        <w:t xml:space="preserve">All of the data is sourced from reputable international institutions, such as Organization for Economic Cooperation and Development (OECD), World Bank, National Climatic Data Center (NCDC), and National Centers for Environmental Information (NCEI). Most of the data is pulled from OECD to ensure consistency across multiple datasets. Due to the high variability in the data in terms of size (ex. population), some variables (Environmental tax, patents, household spending, recycling) had to be normalized by the total population. The dependent variable of the study is Municipal Solid Waste generation. The descriptive statistics (table 2) indicates that MSW generation  across selected OECD countries ranges from 256</w:t>
      </w:r>
      <w:r w:rsidDel="00000000" w:rsidR="00000000" w:rsidRPr="00000000">
        <w:rPr>
          <w:rtl w:val="0"/>
        </w:rPr>
        <w:t xml:space="preserve"> to 883.8 kg per person</w:t>
      </w:r>
      <w:r w:rsidDel="00000000" w:rsidR="00000000" w:rsidRPr="00000000">
        <w:rPr>
          <w:rtl w:val="0"/>
        </w:rPr>
        <w:t xml:space="preserve">, with an average of 525 kg per person. </w:t>
      </w:r>
    </w:p>
    <w:tbl>
      <w:tblPr>
        <w:tblStyle w:val="Table2"/>
        <w:tblW w:w="9345.0" w:type="dxa"/>
        <w:jc w:val="left"/>
        <w:tblLayout w:type="fixed"/>
        <w:tblLook w:val="0600"/>
      </w:tblPr>
      <w:tblGrid>
        <w:gridCol w:w="2910"/>
        <w:gridCol w:w="1380"/>
        <w:gridCol w:w="1080"/>
        <w:gridCol w:w="1785"/>
        <w:gridCol w:w="1155"/>
        <w:gridCol w:w="1035"/>
        <w:tblGridChange w:id="0">
          <w:tblGrid>
            <w:gridCol w:w="2910"/>
            <w:gridCol w:w="1380"/>
            <w:gridCol w:w="1080"/>
            <w:gridCol w:w="1785"/>
            <w:gridCol w:w="1155"/>
            <w:gridCol w:w="1035"/>
          </w:tblGrid>
        </w:tblGridChange>
      </w:tblGrid>
      <w:tr>
        <w:trPr>
          <w:cantSplit w:val="0"/>
          <w:trHeight w:val="300" w:hRule="atLeast"/>
          <w:tblHeader w:val="0"/>
        </w:trPr>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098">
            <w:pPr>
              <w:widowControl w:val="0"/>
              <w:rPr>
                <w:b w:val="1"/>
                <w:sz w:val="18"/>
                <w:szCs w:val="18"/>
              </w:rPr>
            </w:pPr>
            <w:r w:rsidDel="00000000" w:rsidR="00000000" w:rsidRPr="00000000">
              <w:rPr>
                <w:b w:val="1"/>
                <w:sz w:val="18"/>
                <w:szCs w:val="18"/>
                <w:rtl w:val="0"/>
              </w:rPr>
              <w:t xml:space="preserve">Name</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099">
            <w:pPr>
              <w:widowControl w:val="0"/>
              <w:rPr>
                <w:b w:val="1"/>
                <w:sz w:val="18"/>
                <w:szCs w:val="18"/>
              </w:rPr>
            </w:pPr>
            <w:r w:rsidDel="00000000" w:rsidR="00000000" w:rsidRPr="00000000">
              <w:rPr>
                <w:b w:val="1"/>
                <w:sz w:val="18"/>
                <w:szCs w:val="18"/>
                <w:rtl w:val="0"/>
              </w:rPr>
              <w:t xml:space="preserve">Variable</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09A">
            <w:pPr>
              <w:widowControl w:val="0"/>
              <w:rPr>
                <w:b w:val="1"/>
                <w:sz w:val="18"/>
                <w:szCs w:val="18"/>
              </w:rPr>
            </w:pPr>
            <w:r w:rsidDel="00000000" w:rsidR="00000000" w:rsidRPr="00000000">
              <w:rPr>
                <w:b w:val="1"/>
                <w:sz w:val="18"/>
                <w:szCs w:val="18"/>
                <w:rtl w:val="0"/>
              </w:rPr>
              <w:t xml:space="preserve">Mean</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09B">
            <w:pPr>
              <w:widowControl w:val="0"/>
              <w:rPr>
                <w:b w:val="1"/>
                <w:sz w:val="18"/>
                <w:szCs w:val="18"/>
              </w:rPr>
            </w:pPr>
            <w:r w:rsidDel="00000000" w:rsidR="00000000" w:rsidRPr="00000000">
              <w:rPr>
                <w:b w:val="1"/>
                <w:sz w:val="18"/>
                <w:szCs w:val="18"/>
                <w:rtl w:val="0"/>
              </w:rPr>
              <w:t xml:space="preserve">Standard Deviation</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09C">
            <w:pPr>
              <w:widowControl w:val="0"/>
              <w:rPr>
                <w:b w:val="1"/>
                <w:sz w:val="18"/>
                <w:szCs w:val="18"/>
              </w:rPr>
            </w:pPr>
            <w:r w:rsidDel="00000000" w:rsidR="00000000" w:rsidRPr="00000000">
              <w:rPr>
                <w:b w:val="1"/>
                <w:sz w:val="18"/>
                <w:szCs w:val="18"/>
                <w:rtl w:val="0"/>
              </w:rPr>
              <w:t xml:space="preserve">Min</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09D">
            <w:pPr>
              <w:widowControl w:val="0"/>
              <w:rPr>
                <w:b w:val="1"/>
                <w:sz w:val="18"/>
                <w:szCs w:val="18"/>
              </w:rPr>
            </w:pPr>
            <w:r w:rsidDel="00000000" w:rsidR="00000000" w:rsidRPr="00000000">
              <w:rPr>
                <w:b w:val="1"/>
                <w:sz w:val="18"/>
                <w:szCs w:val="18"/>
                <w:rtl w:val="0"/>
              </w:rPr>
              <w:t xml:space="preserve">Max</w:t>
            </w:r>
          </w:p>
        </w:tc>
      </w:tr>
      <w:tr>
        <w:trPr>
          <w:cantSplit w:val="0"/>
          <w:trHeight w:val="300" w:hRule="atLeast"/>
          <w:tblHeader w:val="0"/>
        </w:trPr>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09E">
            <w:pPr>
              <w:widowControl w:val="0"/>
              <w:rPr>
                <w:sz w:val="18"/>
                <w:szCs w:val="18"/>
              </w:rPr>
            </w:pPr>
            <w:r w:rsidDel="00000000" w:rsidR="00000000" w:rsidRPr="00000000">
              <w:rPr>
                <w:sz w:val="18"/>
                <w:szCs w:val="18"/>
                <w:rtl w:val="0"/>
              </w:rPr>
              <w:t xml:space="preserve">Referencearea</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09F">
            <w:pPr>
              <w:widowControl w:val="0"/>
              <w:rPr>
                <w:sz w:val="18"/>
                <w:szCs w:val="18"/>
              </w:rPr>
            </w:pPr>
            <w:r w:rsidDel="00000000" w:rsidR="00000000" w:rsidRPr="00000000">
              <w:rPr>
                <w:sz w:val="18"/>
                <w:szCs w:val="18"/>
                <w:rtl w:val="0"/>
              </w:rPr>
              <w:t xml:space="preserve">Referencearea</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0A0">
            <w:pPr>
              <w:widowControl w:val="0"/>
              <w:rPr>
                <w:sz w:val="18"/>
                <w:szCs w:val="18"/>
              </w:rPr>
            </w:pPr>
            <w:r w:rsidDel="00000000" w:rsidR="00000000" w:rsidRPr="00000000">
              <w:rPr>
                <w:rtl w:val="0"/>
              </w:rPr>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0A1">
            <w:pPr>
              <w:widowControl w:val="0"/>
              <w:rPr>
                <w:sz w:val="18"/>
                <w:szCs w:val="18"/>
              </w:rPr>
            </w:pPr>
            <w:r w:rsidDel="00000000" w:rsidR="00000000" w:rsidRPr="00000000">
              <w:rPr>
                <w:rtl w:val="0"/>
              </w:rPr>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0A2">
            <w:pPr>
              <w:widowControl w:val="0"/>
              <w:rPr>
                <w:sz w:val="18"/>
                <w:szCs w:val="18"/>
              </w:rPr>
            </w:pPr>
            <w:r w:rsidDel="00000000" w:rsidR="00000000" w:rsidRPr="00000000">
              <w:rPr>
                <w:rtl w:val="0"/>
              </w:rPr>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0A3">
            <w:pPr>
              <w:widowControl w:val="0"/>
              <w:rPr>
                <w:sz w:val="18"/>
                <w:szCs w:val="18"/>
              </w:rPr>
            </w:pPr>
            <w:r w:rsidDel="00000000" w:rsidR="00000000" w:rsidRPr="00000000">
              <w:rPr>
                <w:rtl w:val="0"/>
              </w:rPr>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A4">
            <w:pPr>
              <w:widowControl w:val="0"/>
              <w:rPr>
                <w:sz w:val="18"/>
                <w:szCs w:val="18"/>
              </w:rPr>
            </w:pPr>
            <w:r w:rsidDel="00000000" w:rsidR="00000000" w:rsidRPr="00000000">
              <w:rPr>
                <w:sz w:val="18"/>
                <w:szCs w:val="18"/>
                <w:rtl w:val="0"/>
              </w:rPr>
              <w:t xml:space="preserve">Country</w:t>
            </w:r>
          </w:p>
        </w:tc>
        <w:tc>
          <w:tcPr>
            <w:tcMar>
              <w:top w:w="0.0" w:type="dxa"/>
              <w:left w:w="40.0" w:type="dxa"/>
              <w:bottom w:w="0.0" w:type="dxa"/>
              <w:right w:w="40.0" w:type="dxa"/>
            </w:tcMar>
            <w:vAlign w:val="bottom"/>
          </w:tcPr>
          <w:p w:rsidR="00000000" w:rsidDel="00000000" w:rsidP="00000000" w:rsidRDefault="00000000" w:rsidRPr="00000000" w14:paraId="000000A5">
            <w:pPr>
              <w:widowControl w:val="0"/>
              <w:rPr>
                <w:sz w:val="18"/>
                <w:szCs w:val="18"/>
              </w:rPr>
            </w:pPr>
            <w:r w:rsidDel="00000000" w:rsidR="00000000" w:rsidRPr="00000000">
              <w:rPr>
                <w:sz w:val="18"/>
                <w:szCs w:val="18"/>
                <w:rtl w:val="0"/>
              </w:rPr>
              <w:t xml:space="preserve">Country_code</w:t>
            </w:r>
          </w:p>
        </w:tc>
        <w:tc>
          <w:tcPr>
            <w:tcMar>
              <w:top w:w="0.0" w:type="dxa"/>
              <w:left w:w="40.0" w:type="dxa"/>
              <w:bottom w:w="0.0" w:type="dxa"/>
              <w:right w:w="40.0" w:type="dxa"/>
            </w:tcMar>
            <w:vAlign w:val="bottom"/>
          </w:tcPr>
          <w:p w:rsidR="00000000" w:rsidDel="00000000" w:rsidP="00000000" w:rsidRDefault="00000000" w:rsidRPr="00000000" w14:paraId="000000A6">
            <w:pPr>
              <w:widowControl w:val="0"/>
              <w:rPr>
                <w:sz w:val="18"/>
                <w:szCs w:val="18"/>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0A7">
            <w:pPr>
              <w:widowControl w:val="0"/>
              <w:rPr>
                <w:sz w:val="18"/>
                <w:szCs w:val="18"/>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0A8">
            <w:pPr>
              <w:widowControl w:val="0"/>
              <w:rPr>
                <w:sz w:val="18"/>
                <w:szCs w:val="18"/>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0A9">
            <w:pPr>
              <w:widowControl w:val="0"/>
              <w:rPr>
                <w:sz w:val="18"/>
                <w:szCs w:val="18"/>
              </w:rPr>
            </w:pPr>
            <w:r w:rsidDel="00000000" w:rsidR="00000000" w:rsidRPr="00000000">
              <w:rPr>
                <w:rtl w:val="0"/>
              </w:rPr>
            </w:r>
          </w:p>
        </w:tc>
      </w:tr>
      <w:tr>
        <w:trPr>
          <w:cantSplit w:val="0"/>
          <w:trHeight w:val="315" w:hRule="atLeast"/>
          <w:tblHeader w:val="0"/>
        </w:trPr>
        <w:tc>
          <w:tcPr>
            <w:tcMar>
              <w:top w:w="0.0" w:type="dxa"/>
              <w:left w:w="40.0" w:type="dxa"/>
              <w:bottom w:w="0.0" w:type="dxa"/>
              <w:right w:w="40.0" w:type="dxa"/>
            </w:tcMar>
            <w:vAlign w:val="bottom"/>
          </w:tcPr>
          <w:p w:rsidR="00000000" w:rsidDel="00000000" w:rsidP="00000000" w:rsidRDefault="00000000" w:rsidRPr="00000000" w14:paraId="000000AA">
            <w:pPr>
              <w:widowControl w:val="0"/>
              <w:rPr>
                <w:sz w:val="18"/>
                <w:szCs w:val="18"/>
              </w:rPr>
            </w:pPr>
            <w:r w:rsidDel="00000000" w:rsidR="00000000" w:rsidRPr="00000000">
              <w:rPr>
                <w:sz w:val="18"/>
                <w:szCs w:val="18"/>
                <w:rtl w:val="0"/>
              </w:rPr>
              <w:t xml:space="preserve">Year</w:t>
            </w:r>
          </w:p>
        </w:tc>
        <w:tc>
          <w:tcPr>
            <w:tcMar>
              <w:top w:w="0.0" w:type="dxa"/>
              <w:left w:w="40.0" w:type="dxa"/>
              <w:bottom w:w="0.0" w:type="dxa"/>
              <w:right w:w="40.0" w:type="dxa"/>
            </w:tcMar>
            <w:vAlign w:val="bottom"/>
          </w:tcPr>
          <w:p w:rsidR="00000000" w:rsidDel="00000000" w:rsidP="00000000" w:rsidRDefault="00000000" w:rsidRPr="00000000" w14:paraId="000000AB">
            <w:pPr>
              <w:widowControl w:val="0"/>
              <w:rPr>
                <w:sz w:val="18"/>
                <w:szCs w:val="18"/>
              </w:rPr>
            </w:pPr>
            <w:r w:rsidDel="00000000" w:rsidR="00000000" w:rsidRPr="00000000">
              <w:rPr>
                <w:sz w:val="18"/>
                <w:szCs w:val="18"/>
                <w:rtl w:val="0"/>
              </w:rPr>
              <w:t xml:space="preserve">year</w:t>
            </w:r>
          </w:p>
        </w:tc>
        <w:tc>
          <w:tcPr>
            <w:tcMar>
              <w:top w:w="0.0" w:type="dxa"/>
              <w:left w:w="40.0" w:type="dxa"/>
              <w:bottom w:w="0.0" w:type="dxa"/>
              <w:right w:w="40.0" w:type="dxa"/>
            </w:tcMar>
            <w:vAlign w:val="bottom"/>
          </w:tcPr>
          <w:p w:rsidR="00000000" w:rsidDel="00000000" w:rsidP="00000000" w:rsidRDefault="00000000" w:rsidRPr="00000000" w14:paraId="000000AC">
            <w:pPr>
              <w:widowControl w:val="0"/>
              <w:rPr>
                <w:sz w:val="18"/>
                <w:szCs w:val="18"/>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0AD">
            <w:pPr>
              <w:widowControl w:val="0"/>
              <w:rPr>
                <w:sz w:val="18"/>
                <w:szCs w:val="18"/>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0AE">
            <w:pPr>
              <w:widowControl w:val="0"/>
              <w:rPr>
                <w:sz w:val="18"/>
                <w:szCs w:val="18"/>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0AF">
            <w:pPr>
              <w:widowControl w:val="0"/>
              <w:rPr>
                <w:sz w:val="18"/>
                <w:szCs w:val="18"/>
              </w:rPr>
            </w:pPr>
            <w:r w:rsidDel="00000000" w:rsidR="00000000" w:rsidRPr="00000000">
              <w:rPr>
                <w:rtl w:val="0"/>
              </w:rPr>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B0">
            <w:pPr>
              <w:widowControl w:val="0"/>
              <w:rPr>
                <w:sz w:val="18"/>
                <w:szCs w:val="18"/>
              </w:rPr>
            </w:pPr>
            <w:r w:rsidDel="00000000" w:rsidR="00000000" w:rsidRPr="00000000">
              <w:rPr>
                <w:sz w:val="18"/>
                <w:szCs w:val="18"/>
                <w:rtl w:val="0"/>
              </w:rPr>
              <w:t xml:space="preserve">Environmental Tax</w:t>
            </w:r>
          </w:p>
        </w:tc>
        <w:tc>
          <w:tcPr>
            <w:tcMar>
              <w:top w:w="0.0" w:type="dxa"/>
              <w:left w:w="40.0" w:type="dxa"/>
              <w:bottom w:w="0.0" w:type="dxa"/>
              <w:right w:w="40.0" w:type="dxa"/>
            </w:tcMar>
            <w:vAlign w:val="bottom"/>
          </w:tcPr>
          <w:p w:rsidR="00000000" w:rsidDel="00000000" w:rsidP="00000000" w:rsidRDefault="00000000" w:rsidRPr="00000000" w14:paraId="000000B1">
            <w:pPr>
              <w:widowControl w:val="0"/>
              <w:rPr>
                <w:sz w:val="18"/>
                <w:szCs w:val="18"/>
              </w:rPr>
            </w:pPr>
            <w:r w:rsidDel="00000000" w:rsidR="00000000" w:rsidRPr="00000000">
              <w:rPr>
                <w:sz w:val="18"/>
                <w:szCs w:val="18"/>
                <w:rtl w:val="0"/>
              </w:rPr>
              <w:t xml:space="preserve">envtax</w:t>
            </w:r>
          </w:p>
        </w:tc>
        <w:tc>
          <w:tcPr>
            <w:tcMar>
              <w:top w:w="0.0" w:type="dxa"/>
              <w:left w:w="40.0" w:type="dxa"/>
              <w:bottom w:w="0.0" w:type="dxa"/>
              <w:right w:w="40.0" w:type="dxa"/>
            </w:tcMar>
            <w:vAlign w:val="bottom"/>
          </w:tcPr>
          <w:p w:rsidR="00000000" w:rsidDel="00000000" w:rsidP="00000000" w:rsidRDefault="00000000" w:rsidRPr="00000000" w14:paraId="000000B2">
            <w:pPr>
              <w:widowControl w:val="0"/>
              <w:rPr>
                <w:sz w:val="18"/>
                <w:szCs w:val="18"/>
              </w:rPr>
            </w:pPr>
            <w:r w:rsidDel="00000000" w:rsidR="00000000" w:rsidRPr="00000000">
              <w:rPr>
                <w:sz w:val="18"/>
                <w:szCs w:val="18"/>
                <w:rtl w:val="0"/>
              </w:rPr>
              <w:t xml:space="preserve">24701.47</w:t>
            </w:r>
          </w:p>
        </w:tc>
        <w:tc>
          <w:tcPr>
            <w:tcMar>
              <w:top w:w="0.0" w:type="dxa"/>
              <w:left w:w="40.0" w:type="dxa"/>
              <w:bottom w:w="0.0" w:type="dxa"/>
              <w:right w:w="40.0" w:type="dxa"/>
            </w:tcMar>
            <w:vAlign w:val="bottom"/>
          </w:tcPr>
          <w:p w:rsidR="00000000" w:rsidDel="00000000" w:rsidP="00000000" w:rsidRDefault="00000000" w:rsidRPr="00000000" w14:paraId="000000B3">
            <w:pPr>
              <w:widowControl w:val="0"/>
              <w:rPr>
                <w:sz w:val="18"/>
                <w:szCs w:val="18"/>
              </w:rPr>
            </w:pPr>
            <w:r w:rsidDel="00000000" w:rsidR="00000000" w:rsidRPr="00000000">
              <w:rPr>
                <w:sz w:val="18"/>
                <w:szCs w:val="18"/>
                <w:rtl w:val="0"/>
              </w:rPr>
              <w:t xml:space="preserve">30434.17</w:t>
            </w:r>
          </w:p>
        </w:tc>
        <w:tc>
          <w:tcPr>
            <w:tcMar>
              <w:top w:w="0.0" w:type="dxa"/>
              <w:left w:w="40.0" w:type="dxa"/>
              <w:bottom w:w="0.0" w:type="dxa"/>
              <w:right w:w="40.0" w:type="dxa"/>
            </w:tcMar>
            <w:vAlign w:val="bottom"/>
          </w:tcPr>
          <w:p w:rsidR="00000000" w:rsidDel="00000000" w:rsidP="00000000" w:rsidRDefault="00000000" w:rsidRPr="00000000" w14:paraId="000000B4">
            <w:pPr>
              <w:widowControl w:val="0"/>
              <w:rPr>
                <w:sz w:val="18"/>
                <w:szCs w:val="18"/>
              </w:rPr>
            </w:pPr>
            <w:r w:rsidDel="00000000" w:rsidR="00000000" w:rsidRPr="00000000">
              <w:rPr>
                <w:sz w:val="18"/>
                <w:szCs w:val="18"/>
                <w:rtl w:val="0"/>
              </w:rPr>
              <w:t xml:space="preserve">231.5631</w:t>
            </w:r>
          </w:p>
        </w:tc>
        <w:tc>
          <w:tcPr>
            <w:tcMar>
              <w:top w:w="0.0" w:type="dxa"/>
              <w:left w:w="40.0" w:type="dxa"/>
              <w:bottom w:w="0.0" w:type="dxa"/>
              <w:right w:w="40.0" w:type="dxa"/>
            </w:tcMar>
            <w:vAlign w:val="bottom"/>
          </w:tcPr>
          <w:p w:rsidR="00000000" w:rsidDel="00000000" w:rsidP="00000000" w:rsidRDefault="00000000" w:rsidRPr="00000000" w14:paraId="000000B5">
            <w:pPr>
              <w:widowControl w:val="0"/>
              <w:rPr>
                <w:sz w:val="18"/>
                <w:szCs w:val="18"/>
              </w:rPr>
            </w:pPr>
            <w:r w:rsidDel="00000000" w:rsidR="00000000" w:rsidRPr="00000000">
              <w:rPr>
                <w:sz w:val="18"/>
                <w:szCs w:val="18"/>
                <w:rtl w:val="0"/>
              </w:rPr>
              <w:t xml:space="preserve">155106.2</w:t>
            </w:r>
          </w:p>
        </w:tc>
      </w:tr>
      <w:tr>
        <w:trPr>
          <w:cantSplit w:val="0"/>
          <w:trHeight w:val="315" w:hRule="atLeast"/>
          <w:tblHeader w:val="0"/>
        </w:trPr>
        <w:tc>
          <w:tcPr>
            <w:tcMar>
              <w:top w:w="0.0" w:type="dxa"/>
              <w:left w:w="40.0" w:type="dxa"/>
              <w:bottom w:w="0.0" w:type="dxa"/>
              <w:right w:w="40.0" w:type="dxa"/>
            </w:tcMar>
            <w:vAlign w:val="bottom"/>
          </w:tcPr>
          <w:p w:rsidR="00000000" w:rsidDel="00000000" w:rsidP="00000000" w:rsidRDefault="00000000" w:rsidRPr="00000000" w14:paraId="000000B6">
            <w:pPr>
              <w:widowControl w:val="0"/>
              <w:rPr>
                <w:sz w:val="18"/>
                <w:szCs w:val="18"/>
              </w:rPr>
            </w:pPr>
            <w:r w:rsidDel="00000000" w:rsidR="00000000" w:rsidRPr="00000000">
              <w:rPr>
                <w:sz w:val="18"/>
                <w:szCs w:val="18"/>
                <w:rtl w:val="0"/>
              </w:rPr>
              <w:t xml:space="preserve">Environmental Related Patents</w:t>
            </w:r>
          </w:p>
        </w:tc>
        <w:tc>
          <w:tcPr>
            <w:tcMar>
              <w:top w:w="0.0" w:type="dxa"/>
              <w:left w:w="40.0" w:type="dxa"/>
              <w:bottom w:w="0.0" w:type="dxa"/>
              <w:right w:w="40.0" w:type="dxa"/>
            </w:tcMar>
            <w:vAlign w:val="bottom"/>
          </w:tcPr>
          <w:p w:rsidR="00000000" w:rsidDel="00000000" w:rsidP="00000000" w:rsidRDefault="00000000" w:rsidRPr="00000000" w14:paraId="000000B7">
            <w:pPr>
              <w:widowControl w:val="0"/>
              <w:rPr>
                <w:sz w:val="18"/>
                <w:szCs w:val="18"/>
              </w:rPr>
            </w:pPr>
            <w:r w:rsidDel="00000000" w:rsidR="00000000" w:rsidRPr="00000000">
              <w:rPr>
                <w:sz w:val="18"/>
                <w:szCs w:val="18"/>
                <w:rtl w:val="0"/>
              </w:rPr>
              <w:t xml:space="preserve">envtech</w:t>
            </w:r>
          </w:p>
        </w:tc>
        <w:tc>
          <w:tcPr>
            <w:tcMar>
              <w:top w:w="0.0" w:type="dxa"/>
              <w:left w:w="40.0" w:type="dxa"/>
              <w:bottom w:w="0.0" w:type="dxa"/>
              <w:right w:w="40.0" w:type="dxa"/>
            </w:tcMar>
            <w:vAlign w:val="bottom"/>
          </w:tcPr>
          <w:p w:rsidR="00000000" w:rsidDel="00000000" w:rsidP="00000000" w:rsidRDefault="00000000" w:rsidRPr="00000000" w14:paraId="000000B8">
            <w:pPr>
              <w:widowControl w:val="0"/>
              <w:rPr>
                <w:sz w:val="18"/>
                <w:szCs w:val="18"/>
              </w:rPr>
            </w:pPr>
            <w:r w:rsidDel="00000000" w:rsidR="00000000" w:rsidRPr="00000000">
              <w:rPr>
                <w:sz w:val="18"/>
                <w:szCs w:val="18"/>
                <w:rtl w:val="0"/>
              </w:rPr>
              <w:t xml:space="preserve">1083.364</w:t>
            </w:r>
          </w:p>
        </w:tc>
        <w:tc>
          <w:tcPr>
            <w:tcMar>
              <w:top w:w="0.0" w:type="dxa"/>
              <w:left w:w="40.0" w:type="dxa"/>
              <w:bottom w:w="0.0" w:type="dxa"/>
              <w:right w:w="40.0" w:type="dxa"/>
            </w:tcMar>
            <w:vAlign w:val="bottom"/>
          </w:tcPr>
          <w:p w:rsidR="00000000" w:rsidDel="00000000" w:rsidP="00000000" w:rsidRDefault="00000000" w:rsidRPr="00000000" w14:paraId="000000B9">
            <w:pPr>
              <w:widowControl w:val="0"/>
              <w:rPr>
                <w:sz w:val="18"/>
                <w:szCs w:val="18"/>
              </w:rPr>
            </w:pPr>
            <w:r w:rsidDel="00000000" w:rsidR="00000000" w:rsidRPr="00000000">
              <w:rPr>
                <w:sz w:val="18"/>
                <w:szCs w:val="18"/>
                <w:rtl w:val="0"/>
              </w:rPr>
              <w:t xml:space="preserve">2240.444</w:t>
            </w:r>
          </w:p>
        </w:tc>
        <w:tc>
          <w:tcPr>
            <w:tcMar>
              <w:top w:w="0.0" w:type="dxa"/>
              <w:left w:w="40.0" w:type="dxa"/>
              <w:bottom w:w="0.0" w:type="dxa"/>
              <w:right w:w="40.0" w:type="dxa"/>
            </w:tcMar>
            <w:vAlign w:val="bottom"/>
          </w:tcPr>
          <w:p w:rsidR="00000000" w:rsidDel="00000000" w:rsidP="00000000" w:rsidRDefault="00000000" w:rsidRPr="00000000" w14:paraId="000000BA">
            <w:pPr>
              <w:widowControl w:val="0"/>
              <w:rPr>
                <w:sz w:val="18"/>
                <w:szCs w:val="18"/>
              </w:rPr>
            </w:pPr>
            <w:r w:rsidDel="00000000" w:rsidR="00000000" w:rsidRPr="00000000">
              <w:rPr>
                <w:sz w:val="18"/>
                <w:szCs w:val="18"/>
                <w:rtl w:val="0"/>
              </w:rPr>
              <w:t xml:space="preserve">0.5</w:t>
            </w:r>
          </w:p>
        </w:tc>
        <w:tc>
          <w:tcPr>
            <w:tcMar>
              <w:top w:w="0.0" w:type="dxa"/>
              <w:left w:w="40.0" w:type="dxa"/>
              <w:bottom w:w="0.0" w:type="dxa"/>
              <w:right w:w="40.0" w:type="dxa"/>
            </w:tcMar>
            <w:vAlign w:val="bottom"/>
          </w:tcPr>
          <w:p w:rsidR="00000000" w:rsidDel="00000000" w:rsidP="00000000" w:rsidRDefault="00000000" w:rsidRPr="00000000" w14:paraId="000000BB">
            <w:pPr>
              <w:widowControl w:val="0"/>
              <w:rPr>
                <w:sz w:val="18"/>
                <w:szCs w:val="18"/>
              </w:rPr>
            </w:pPr>
            <w:r w:rsidDel="00000000" w:rsidR="00000000" w:rsidRPr="00000000">
              <w:rPr>
                <w:sz w:val="18"/>
                <w:szCs w:val="18"/>
                <w:rtl w:val="0"/>
              </w:rPr>
              <w:t xml:space="preserve">10805.97</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BC">
            <w:pPr>
              <w:widowControl w:val="0"/>
              <w:rPr>
                <w:sz w:val="18"/>
                <w:szCs w:val="18"/>
              </w:rPr>
            </w:pPr>
            <w:r w:rsidDel="00000000" w:rsidR="00000000" w:rsidRPr="00000000">
              <w:rPr>
                <w:sz w:val="18"/>
                <w:szCs w:val="18"/>
                <w:rtl w:val="0"/>
              </w:rPr>
              <w:t xml:space="preserve">Environmental Stringency Index</w:t>
            </w:r>
          </w:p>
        </w:tc>
        <w:tc>
          <w:tcPr>
            <w:tcMar>
              <w:top w:w="0.0" w:type="dxa"/>
              <w:left w:w="40.0" w:type="dxa"/>
              <w:bottom w:w="0.0" w:type="dxa"/>
              <w:right w:w="40.0" w:type="dxa"/>
            </w:tcMar>
            <w:vAlign w:val="bottom"/>
          </w:tcPr>
          <w:p w:rsidR="00000000" w:rsidDel="00000000" w:rsidP="00000000" w:rsidRDefault="00000000" w:rsidRPr="00000000" w14:paraId="000000BD">
            <w:pPr>
              <w:widowControl w:val="0"/>
              <w:rPr>
                <w:sz w:val="18"/>
                <w:szCs w:val="18"/>
              </w:rPr>
            </w:pPr>
            <w:r w:rsidDel="00000000" w:rsidR="00000000" w:rsidRPr="00000000">
              <w:rPr>
                <w:sz w:val="18"/>
                <w:szCs w:val="18"/>
                <w:rtl w:val="0"/>
              </w:rPr>
              <w:t xml:space="preserve">string</w:t>
            </w:r>
          </w:p>
        </w:tc>
        <w:tc>
          <w:tcPr>
            <w:tcMar>
              <w:top w:w="0.0" w:type="dxa"/>
              <w:left w:w="40.0" w:type="dxa"/>
              <w:bottom w:w="0.0" w:type="dxa"/>
              <w:right w:w="40.0" w:type="dxa"/>
            </w:tcMar>
            <w:vAlign w:val="bottom"/>
          </w:tcPr>
          <w:p w:rsidR="00000000" w:rsidDel="00000000" w:rsidP="00000000" w:rsidRDefault="00000000" w:rsidRPr="00000000" w14:paraId="000000BE">
            <w:pPr>
              <w:widowControl w:val="0"/>
              <w:rPr>
                <w:sz w:val="18"/>
                <w:szCs w:val="18"/>
              </w:rPr>
            </w:pPr>
            <w:r w:rsidDel="00000000" w:rsidR="00000000" w:rsidRPr="00000000">
              <w:rPr>
                <w:sz w:val="18"/>
                <w:szCs w:val="18"/>
                <w:rtl w:val="0"/>
              </w:rPr>
              <w:t xml:space="preserve">2.557622</w:t>
            </w:r>
          </w:p>
        </w:tc>
        <w:tc>
          <w:tcPr>
            <w:tcMar>
              <w:top w:w="0.0" w:type="dxa"/>
              <w:left w:w="40.0" w:type="dxa"/>
              <w:bottom w:w="0.0" w:type="dxa"/>
              <w:right w:w="40.0" w:type="dxa"/>
            </w:tcMar>
            <w:vAlign w:val="bottom"/>
          </w:tcPr>
          <w:p w:rsidR="00000000" w:rsidDel="00000000" w:rsidP="00000000" w:rsidRDefault="00000000" w:rsidRPr="00000000" w14:paraId="000000BF">
            <w:pPr>
              <w:widowControl w:val="0"/>
              <w:rPr>
                <w:sz w:val="18"/>
                <w:szCs w:val="18"/>
              </w:rPr>
            </w:pPr>
            <w:r w:rsidDel="00000000" w:rsidR="00000000" w:rsidRPr="00000000">
              <w:rPr>
                <w:sz w:val="18"/>
                <w:szCs w:val="18"/>
                <w:rtl w:val="0"/>
              </w:rPr>
              <w:t xml:space="preserve">0.9891937</w:t>
            </w:r>
          </w:p>
        </w:tc>
        <w:tc>
          <w:tcPr>
            <w:tcMar>
              <w:top w:w="0.0" w:type="dxa"/>
              <w:left w:w="40.0" w:type="dxa"/>
              <w:bottom w:w="0.0" w:type="dxa"/>
              <w:right w:w="40.0" w:type="dxa"/>
            </w:tcMar>
            <w:vAlign w:val="bottom"/>
          </w:tcPr>
          <w:p w:rsidR="00000000" w:rsidDel="00000000" w:rsidP="00000000" w:rsidRDefault="00000000" w:rsidRPr="00000000" w14:paraId="000000C0">
            <w:pPr>
              <w:widowControl w:val="0"/>
              <w:rPr>
                <w:sz w:val="18"/>
                <w:szCs w:val="18"/>
              </w:rPr>
            </w:pPr>
            <w:r w:rsidDel="00000000" w:rsidR="00000000" w:rsidRPr="00000000">
              <w:rPr>
                <w:sz w:val="18"/>
                <w:szCs w:val="18"/>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0C1">
            <w:pPr>
              <w:widowControl w:val="0"/>
              <w:rPr>
                <w:sz w:val="18"/>
                <w:szCs w:val="18"/>
              </w:rPr>
            </w:pPr>
            <w:r w:rsidDel="00000000" w:rsidR="00000000" w:rsidRPr="00000000">
              <w:rPr>
                <w:sz w:val="18"/>
                <w:szCs w:val="18"/>
                <w:rtl w:val="0"/>
              </w:rPr>
              <w:t xml:space="preserve">4.888889</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C2">
            <w:pPr>
              <w:widowControl w:val="0"/>
              <w:rPr>
                <w:sz w:val="18"/>
                <w:szCs w:val="18"/>
              </w:rPr>
            </w:pPr>
            <w:r w:rsidDel="00000000" w:rsidR="00000000" w:rsidRPr="00000000">
              <w:rPr>
                <w:sz w:val="18"/>
                <w:szCs w:val="18"/>
                <w:rtl w:val="0"/>
              </w:rPr>
              <w:t xml:space="preserve">Gross National Income</w:t>
            </w:r>
          </w:p>
        </w:tc>
        <w:tc>
          <w:tcPr>
            <w:tcMar>
              <w:top w:w="0.0" w:type="dxa"/>
              <w:left w:w="40.0" w:type="dxa"/>
              <w:bottom w:w="0.0" w:type="dxa"/>
              <w:right w:w="40.0" w:type="dxa"/>
            </w:tcMar>
            <w:vAlign w:val="bottom"/>
          </w:tcPr>
          <w:p w:rsidR="00000000" w:rsidDel="00000000" w:rsidP="00000000" w:rsidRDefault="00000000" w:rsidRPr="00000000" w14:paraId="000000C3">
            <w:pPr>
              <w:widowControl w:val="0"/>
              <w:rPr>
                <w:sz w:val="18"/>
                <w:szCs w:val="18"/>
              </w:rPr>
            </w:pPr>
            <w:r w:rsidDel="00000000" w:rsidR="00000000" w:rsidRPr="00000000">
              <w:rPr>
                <w:sz w:val="18"/>
                <w:szCs w:val="18"/>
                <w:rtl w:val="0"/>
              </w:rPr>
              <w:t xml:space="preserve">gni</w:t>
            </w:r>
          </w:p>
        </w:tc>
        <w:tc>
          <w:tcPr>
            <w:tcMar>
              <w:top w:w="0.0" w:type="dxa"/>
              <w:left w:w="40.0" w:type="dxa"/>
              <w:bottom w:w="0.0" w:type="dxa"/>
              <w:right w:w="40.0" w:type="dxa"/>
            </w:tcMar>
            <w:vAlign w:val="bottom"/>
          </w:tcPr>
          <w:p w:rsidR="00000000" w:rsidDel="00000000" w:rsidP="00000000" w:rsidRDefault="00000000" w:rsidRPr="00000000" w14:paraId="000000C4">
            <w:pPr>
              <w:widowControl w:val="0"/>
              <w:rPr>
                <w:sz w:val="18"/>
                <w:szCs w:val="18"/>
              </w:rPr>
            </w:pPr>
            <w:r w:rsidDel="00000000" w:rsidR="00000000" w:rsidRPr="00000000">
              <w:rPr>
                <w:sz w:val="18"/>
                <w:szCs w:val="18"/>
                <w:rtl w:val="0"/>
              </w:rPr>
              <w:t xml:space="preserve">37558.64</w:t>
            </w:r>
          </w:p>
        </w:tc>
        <w:tc>
          <w:tcPr>
            <w:tcMar>
              <w:top w:w="0.0" w:type="dxa"/>
              <w:left w:w="40.0" w:type="dxa"/>
              <w:bottom w:w="0.0" w:type="dxa"/>
              <w:right w:w="40.0" w:type="dxa"/>
            </w:tcMar>
            <w:vAlign w:val="bottom"/>
          </w:tcPr>
          <w:p w:rsidR="00000000" w:rsidDel="00000000" w:rsidP="00000000" w:rsidRDefault="00000000" w:rsidRPr="00000000" w14:paraId="000000C5">
            <w:pPr>
              <w:widowControl w:val="0"/>
              <w:rPr>
                <w:sz w:val="18"/>
                <w:szCs w:val="18"/>
              </w:rPr>
            </w:pPr>
            <w:r w:rsidDel="00000000" w:rsidR="00000000" w:rsidRPr="00000000">
              <w:rPr>
                <w:sz w:val="18"/>
                <w:szCs w:val="18"/>
                <w:rtl w:val="0"/>
              </w:rPr>
              <w:t xml:space="preserve">15435.18</w:t>
            </w:r>
          </w:p>
        </w:tc>
        <w:tc>
          <w:tcPr>
            <w:tcMar>
              <w:top w:w="0.0" w:type="dxa"/>
              <w:left w:w="40.0" w:type="dxa"/>
              <w:bottom w:w="0.0" w:type="dxa"/>
              <w:right w:w="40.0" w:type="dxa"/>
            </w:tcMar>
            <w:vAlign w:val="bottom"/>
          </w:tcPr>
          <w:p w:rsidR="00000000" w:rsidDel="00000000" w:rsidP="00000000" w:rsidRDefault="00000000" w:rsidRPr="00000000" w14:paraId="000000C6">
            <w:pPr>
              <w:widowControl w:val="0"/>
              <w:rPr>
                <w:sz w:val="18"/>
                <w:szCs w:val="18"/>
              </w:rPr>
            </w:pPr>
            <w:r w:rsidDel="00000000" w:rsidR="00000000" w:rsidRPr="00000000">
              <w:rPr>
                <w:sz w:val="18"/>
                <w:szCs w:val="18"/>
                <w:rtl w:val="0"/>
              </w:rPr>
              <w:t xml:space="preserve">8530</w:t>
            </w:r>
          </w:p>
        </w:tc>
        <w:tc>
          <w:tcPr>
            <w:tcMar>
              <w:top w:w="0.0" w:type="dxa"/>
              <w:left w:w="40.0" w:type="dxa"/>
              <w:bottom w:w="0.0" w:type="dxa"/>
              <w:right w:w="40.0" w:type="dxa"/>
            </w:tcMar>
            <w:vAlign w:val="bottom"/>
          </w:tcPr>
          <w:p w:rsidR="00000000" w:rsidDel="00000000" w:rsidP="00000000" w:rsidRDefault="00000000" w:rsidRPr="00000000" w14:paraId="000000C7">
            <w:pPr>
              <w:widowControl w:val="0"/>
              <w:rPr>
                <w:sz w:val="18"/>
                <w:szCs w:val="18"/>
              </w:rPr>
            </w:pPr>
            <w:r w:rsidDel="00000000" w:rsidR="00000000" w:rsidRPr="00000000">
              <w:rPr>
                <w:sz w:val="18"/>
                <w:szCs w:val="18"/>
                <w:rtl w:val="0"/>
              </w:rPr>
              <w:t xml:space="preserve">94500</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C8">
            <w:pPr>
              <w:widowControl w:val="0"/>
              <w:rPr>
                <w:sz w:val="18"/>
                <w:szCs w:val="18"/>
              </w:rPr>
            </w:pPr>
            <w:r w:rsidDel="00000000" w:rsidR="00000000" w:rsidRPr="00000000">
              <w:rPr>
                <w:sz w:val="18"/>
                <w:szCs w:val="18"/>
                <w:rtl w:val="0"/>
              </w:rPr>
              <w:t xml:space="preserve">Life Expectancy </w:t>
            </w:r>
          </w:p>
        </w:tc>
        <w:tc>
          <w:tcPr>
            <w:tcMar>
              <w:top w:w="0.0" w:type="dxa"/>
              <w:left w:w="40.0" w:type="dxa"/>
              <w:bottom w:w="0.0" w:type="dxa"/>
              <w:right w:w="40.0" w:type="dxa"/>
            </w:tcMar>
            <w:vAlign w:val="bottom"/>
          </w:tcPr>
          <w:p w:rsidR="00000000" w:rsidDel="00000000" w:rsidP="00000000" w:rsidRDefault="00000000" w:rsidRPr="00000000" w14:paraId="000000C9">
            <w:pPr>
              <w:widowControl w:val="0"/>
              <w:rPr>
                <w:sz w:val="18"/>
                <w:szCs w:val="18"/>
              </w:rPr>
            </w:pPr>
            <w:r w:rsidDel="00000000" w:rsidR="00000000" w:rsidRPr="00000000">
              <w:rPr>
                <w:sz w:val="18"/>
                <w:szCs w:val="18"/>
                <w:rtl w:val="0"/>
              </w:rPr>
              <w:t xml:space="preserve">lifeexp</w:t>
            </w:r>
          </w:p>
        </w:tc>
        <w:tc>
          <w:tcPr>
            <w:tcMar>
              <w:top w:w="0.0" w:type="dxa"/>
              <w:left w:w="40.0" w:type="dxa"/>
              <w:bottom w:w="0.0" w:type="dxa"/>
              <w:right w:w="40.0" w:type="dxa"/>
            </w:tcMar>
            <w:vAlign w:val="bottom"/>
          </w:tcPr>
          <w:p w:rsidR="00000000" w:rsidDel="00000000" w:rsidP="00000000" w:rsidRDefault="00000000" w:rsidRPr="00000000" w14:paraId="000000CA">
            <w:pPr>
              <w:widowControl w:val="0"/>
              <w:rPr>
                <w:sz w:val="18"/>
                <w:szCs w:val="18"/>
              </w:rPr>
            </w:pPr>
            <w:r w:rsidDel="00000000" w:rsidR="00000000" w:rsidRPr="00000000">
              <w:rPr>
                <w:sz w:val="18"/>
                <w:szCs w:val="18"/>
                <w:rtl w:val="0"/>
              </w:rPr>
              <w:t xml:space="preserve">79.53914</w:t>
            </w:r>
          </w:p>
        </w:tc>
        <w:tc>
          <w:tcPr>
            <w:tcMar>
              <w:top w:w="0.0" w:type="dxa"/>
              <w:left w:w="40.0" w:type="dxa"/>
              <w:bottom w:w="0.0" w:type="dxa"/>
              <w:right w:w="40.0" w:type="dxa"/>
            </w:tcMar>
            <w:vAlign w:val="bottom"/>
          </w:tcPr>
          <w:p w:rsidR="00000000" w:rsidDel="00000000" w:rsidP="00000000" w:rsidRDefault="00000000" w:rsidRPr="00000000" w14:paraId="000000CB">
            <w:pPr>
              <w:widowControl w:val="0"/>
              <w:rPr>
                <w:sz w:val="18"/>
                <w:szCs w:val="18"/>
              </w:rPr>
            </w:pPr>
            <w:r w:rsidDel="00000000" w:rsidR="00000000" w:rsidRPr="00000000">
              <w:rPr>
                <w:sz w:val="18"/>
                <w:szCs w:val="18"/>
                <w:rtl w:val="0"/>
              </w:rPr>
              <w:t xml:space="preserve">2.66455</w:t>
            </w:r>
          </w:p>
        </w:tc>
        <w:tc>
          <w:tcPr>
            <w:tcMar>
              <w:top w:w="0.0" w:type="dxa"/>
              <w:left w:w="40.0" w:type="dxa"/>
              <w:bottom w:w="0.0" w:type="dxa"/>
              <w:right w:w="40.0" w:type="dxa"/>
            </w:tcMar>
            <w:vAlign w:val="bottom"/>
          </w:tcPr>
          <w:p w:rsidR="00000000" w:rsidDel="00000000" w:rsidP="00000000" w:rsidRDefault="00000000" w:rsidRPr="00000000" w14:paraId="000000CC">
            <w:pPr>
              <w:widowControl w:val="0"/>
              <w:rPr>
                <w:sz w:val="18"/>
                <w:szCs w:val="18"/>
              </w:rPr>
            </w:pPr>
            <w:r w:rsidDel="00000000" w:rsidR="00000000" w:rsidRPr="00000000">
              <w:rPr>
                <w:sz w:val="18"/>
                <w:szCs w:val="18"/>
                <w:rtl w:val="0"/>
              </w:rPr>
              <w:t xml:space="preserve">70.57</w:t>
            </w:r>
          </w:p>
        </w:tc>
        <w:tc>
          <w:tcPr>
            <w:tcMar>
              <w:top w:w="0.0" w:type="dxa"/>
              <w:left w:w="40.0" w:type="dxa"/>
              <w:bottom w:w="0.0" w:type="dxa"/>
              <w:right w:w="40.0" w:type="dxa"/>
            </w:tcMar>
            <w:vAlign w:val="bottom"/>
          </w:tcPr>
          <w:p w:rsidR="00000000" w:rsidDel="00000000" w:rsidP="00000000" w:rsidRDefault="00000000" w:rsidRPr="00000000" w14:paraId="000000CD">
            <w:pPr>
              <w:widowControl w:val="0"/>
              <w:rPr>
                <w:sz w:val="18"/>
                <w:szCs w:val="18"/>
              </w:rPr>
            </w:pPr>
            <w:r w:rsidDel="00000000" w:rsidR="00000000" w:rsidRPr="00000000">
              <w:rPr>
                <w:sz w:val="18"/>
                <w:szCs w:val="18"/>
                <w:rtl w:val="0"/>
              </w:rPr>
              <w:t xml:space="preserve">84.784</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CE">
            <w:pPr>
              <w:widowControl w:val="0"/>
              <w:rPr>
                <w:sz w:val="18"/>
                <w:szCs w:val="18"/>
              </w:rPr>
            </w:pPr>
            <w:r w:rsidDel="00000000" w:rsidR="00000000" w:rsidRPr="00000000">
              <w:rPr>
                <w:sz w:val="18"/>
                <w:szCs w:val="18"/>
                <w:rtl w:val="0"/>
              </w:rPr>
              <w:t xml:space="preserve">Mean Years Schooling</w:t>
            </w:r>
          </w:p>
        </w:tc>
        <w:tc>
          <w:tcPr>
            <w:tcMar>
              <w:top w:w="0.0" w:type="dxa"/>
              <w:left w:w="40.0" w:type="dxa"/>
              <w:bottom w:w="0.0" w:type="dxa"/>
              <w:right w:w="40.0" w:type="dxa"/>
            </w:tcMar>
            <w:vAlign w:val="bottom"/>
          </w:tcPr>
          <w:p w:rsidR="00000000" w:rsidDel="00000000" w:rsidP="00000000" w:rsidRDefault="00000000" w:rsidRPr="00000000" w14:paraId="000000CF">
            <w:pPr>
              <w:widowControl w:val="0"/>
              <w:rPr>
                <w:sz w:val="18"/>
                <w:szCs w:val="18"/>
              </w:rPr>
            </w:pPr>
            <w:r w:rsidDel="00000000" w:rsidR="00000000" w:rsidRPr="00000000">
              <w:rPr>
                <w:sz w:val="18"/>
                <w:szCs w:val="18"/>
                <w:rtl w:val="0"/>
              </w:rPr>
              <w:t xml:space="preserve">meanschool</w:t>
            </w:r>
          </w:p>
        </w:tc>
        <w:tc>
          <w:tcPr>
            <w:tcMar>
              <w:top w:w="0.0" w:type="dxa"/>
              <w:left w:w="40.0" w:type="dxa"/>
              <w:bottom w:w="0.0" w:type="dxa"/>
              <w:right w:w="40.0" w:type="dxa"/>
            </w:tcMar>
            <w:vAlign w:val="bottom"/>
          </w:tcPr>
          <w:p w:rsidR="00000000" w:rsidDel="00000000" w:rsidP="00000000" w:rsidRDefault="00000000" w:rsidRPr="00000000" w14:paraId="000000D0">
            <w:pPr>
              <w:widowControl w:val="0"/>
              <w:rPr>
                <w:sz w:val="18"/>
                <w:szCs w:val="18"/>
              </w:rPr>
            </w:pPr>
            <w:r w:rsidDel="00000000" w:rsidR="00000000" w:rsidRPr="00000000">
              <w:rPr>
                <w:sz w:val="18"/>
                <w:szCs w:val="18"/>
                <w:rtl w:val="0"/>
              </w:rPr>
              <w:t xml:space="preserve">11.41202</w:t>
            </w:r>
          </w:p>
        </w:tc>
        <w:tc>
          <w:tcPr>
            <w:tcMar>
              <w:top w:w="0.0" w:type="dxa"/>
              <w:left w:w="40.0" w:type="dxa"/>
              <w:bottom w:w="0.0" w:type="dxa"/>
              <w:right w:w="40.0" w:type="dxa"/>
            </w:tcMar>
            <w:vAlign w:val="bottom"/>
          </w:tcPr>
          <w:p w:rsidR="00000000" w:rsidDel="00000000" w:rsidP="00000000" w:rsidRDefault="00000000" w:rsidRPr="00000000" w14:paraId="000000D1">
            <w:pPr>
              <w:widowControl w:val="0"/>
              <w:rPr>
                <w:sz w:val="18"/>
                <w:szCs w:val="18"/>
              </w:rPr>
            </w:pPr>
            <w:r w:rsidDel="00000000" w:rsidR="00000000" w:rsidRPr="00000000">
              <w:rPr>
                <w:sz w:val="18"/>
                <w:szCs w:val="18"/>
                <w:rtl w:val="0"/>
              </w:rPr>
              <w:t xml:space="preserve">1.74828</w:t>
            </w:r>
          </w:p>
        </w:tc>
        <w:tc>
          <w:tcPr>
            <w:tcMar>
              <w:top w:w="0.0" w:type="dxa"/>
              <w:left w:w="40.0" w:type="dxa"/>
              <w:bottom w:w="0.0" w:type="dxa"/>
              <w:right w:w="40.0" w:type="dxa"/>
            </w:tcMar>
            <w:vAlign w:val="bottom"/>
          </w:tcPr>
          <w:p w:rsidR="00000000" w:rsidDel="00000000" w:rsidP="00000000" w:rsidRDefault="00000000" w:rsidRPr="00000000" w14:paraId="000000D2">
            <w:pPr>
              <w:widowControl w:val="0"/>
              <w:rPr>
                <w:sz w:val="18"/>
                <w:szCs w:val="18"/>
              </w:rPr>
            </w:pPr>
            <w:r w:rsidDel="00000000" w:rsidR="00000000" w:rsidRPr="00000000">
              <w:rPr>
                <w:sz w:val="18"/>
                <w:szCs w:val="18"/>
                <w:rtl w:val="0"/>
              </w:rPr>
              <w:t xml:space="preserve">5.018</w:t>
            </w:r>
          </w:p>
        </w:tc>
        <w:tc>
          <w:tcPr>
            <w:tcMar>
              <w:top w:w="0.0" w:type="dxa"/>
              <w:left w:w="40.0" w:type="dxa"/>
              <w:bottom w:w="0.0" w:type="dxa"/>
              <w:right w:w="40.0" w:type="dxa"/>
            </w:tcMar>
            <w:vAlign w:val="bottom"/>
          </w:tcPr>
          <w:p w:rsidR="00000000" w:rsidDel="00000000" w:rsidP="00000000" w:rsidRDefault="00000000" w:rsidRPr="00000000" w14:paraId="000000D3">
            <w:pPr>
              <w:widowControl w:val="0"/>
              <w:rPr>
                <w:sz w:val="18"/>
                <w:szCs w:val="18"/>
              </w:rPr>
            </w:pPr>
            <w:r w:rsidDel="00000000" w:rsidR="00000000" w:rsidRPr="00000000">
              <w:rPr>
                <w:sz w:val="18"/>
                <w:szCs w:val="18"/>
                <w:rtl w:val="0"/>
              </w:rPr>
              <w:t xml:space="preserve">14.256</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D4">
            <w:pPr>
              <w:widowControl w:val="0"/>
              <w:rPr>
                <w:sz w:val="18"/>
                <w:szCs w:val="18"/>
              </w:rPr>
            </w:pPr>
            <w:r w:rsidDel="00000000" w:rsidR="00000000" w:rsidRPr="00000000">
              <w:rPr>
                <w:sz w:val="18"/>
                <w:szCs w:val="18"/>
                <w:rtl w:val="0"/>
              </w:rPr>
              <w:t xml:space="preserve">Gross Domestic Income Growth%</w:t>
            </w:r>
          </w:p>
        </w:tc>
        <w:tc>
          <w:tcPr>
            <w:tcMar>
              <w:top w:w="0.0" w:type="dxa"/>
              <w:left w:w="40.0" w:type="dxa"/>
              <w:bottom w:w="0.0" w:type="dxa"/>
              <w:right w:w="40.0" w:type="dxa"/>
            </w:tcMar>
            <w:vAlign w:val="bottom"/>
          </w:tcPr>
          <w:p w:rsidR="00000000" w:rsidDel="00000000" w:rsidP="00000000" w:rsidRDefault="00000000" w:rsidRPr="00000000" w14:paraId="000000D5">
            <w:pPr>
              <w:widowControl w:val="0"/>
              <w:rPr>
                <w:sz w:val="18"/>
                <w:szCs w:val="18"/>
              </w:rPr>
            </w:pPr>
            <w:r w:rsidDel="00000000" w:rsidR="00000000" w:rsidRPr="00000000">
              <w:rPr>
                <w:sz w:val="18"/>
                <w:szCs w:val="18"/>
                <w:rtl w:val="0"/>
              </w:rPr>
              <w:t xml:space="preserve">gdi</w:t>
            </w:r>
          </w:p>
        </w:tc>
        <w:tc>
          <w:tcPr>
            <w:tcMar>
              <w:top w:w="0.0" w:type="dxa"/>
              <w:left w:w="40.0" w:type="dxa"/>
              <w:bottom w:w="0.0" w:type="dxa"/>
              <w:right w:w="40.0" w:type="dxa"/>
            </w:tcMar>
            <w:vAlign w:val="bottom"/>
          </w:tcPr>
          <w:p w:rsidR="00000000" w:rsidDel="00000000" w:rsidP="00000000" w:rsidRDefault="00000000" w:rsidRPr="00000000" w14:paraId="000000D6">
            <w:pPr>
              <w:widowControl w:val="0"/>
              <w:rPr>
                <w:sz w:val="18"/>
                <w:szCs w:val="18"/>
              </w:rPr>
            </w:pPr>
            <w:r w:rsidDel="00000000" w:rsidR="00000000" w:rsidRPr="00000000">
              <w:rPr>
                <w:sz w:val="18"/>
                <w:szCs w:val="18"/>
                <w:rtl w:val="0"/>
              </w:rPr>
              <w:t xml:space="preserve">2.28304</w:t>
            </w:r>
          </w:p>
        </w:tc>
        <w:tc>
          <w:tcPr>
            <w:tcMar>
              <w:top w:w="0.0" w:type="dxa"/>
              <w:left w:w="40.0" w:type="dxa"/>
              <w:bottom w:w="0.0" w:type="dxa"/>
              <w:right w:w="40.0" w:type="dxa"/>
            </w:tcMar>
            <w:vAlign w:val="bottom"/>
          </w:tcPr>
          <w:p w:rsidR="00000000" w:rsidDel="00000000" w:rsidP="00000000" w:rsidRDefault="00000000" w:rsidRPr="00000000" w14:paraId="000000D7">
            <w:pPr>
              <w:widowControl w:val="0"/>
              <w:rPr>
                <w:sz w:val="18"/>
                <w:szCs w:val="18"/>
              </w:rPr>
            </w:pPr>
            <w:r w:rsidDel="00000000" w:rsidR="00000000" w:rsidRPr="00000000">
              <w:rPr>
                <w:sz w:val="18"/>
                <w:szCs w:val="18"/>
                <w:rtl w:val="0"/>
              </w:rPr>
              <w:t xml:space="preserve">3.318663</w:t>
            </w:r>
          </w:p>
        </w:tc>
        <w:tc>
          <w:tcPr>
            <w:tcMar>
              <w:top w:w="0.0" w:type="dxa"/>
              <w:left w:w="40.0" w:type="dxa"/>
              <w:bottom w:w="0.0" w:type="dxa"/>
              <w:right w:w="40.0" w:type="dxa"/>
            </w:tcMar>
            <w:vAlign w:val="bottom"/>
          </w:tcPr>
          <w:p w:rsidR="00000000" w:rsidDel="00000000" w:rsidP="00000000" w:rsidRDefault="00000000" w:rsidRPr="00000000" w14:paraId="000000D8">
            <w:pPr>
              <w:widowControl w:val="0"/>
              <w:rPr>
                <w:sz w:val="18"/>
                <w:szCs w:val="18"/>
              </w:rPr>
            </w:pPr>
            <w:r w:rsidDel="00000000" w:rsidR="00000000" w:rsidRPr="00000000">
              <w:rPr>
                <w:sz w:val="18"/>
                <w:szCs w:val="18"/>
                <w:rtl w:val="0"/>
              </w:rPr>
              <w:t xml:space="preserve">-11.2</w:t>
            </w:r>
          </w:p>
        </w:tc>
        <w:tc>
          <w:tcPr>
            <w:tcMar>
              <w:top w:w="0.0" w:type="dxa"/>
              <w:left w:w="40.0" w:type="dxa"/>
              <w:bottom w:w="0.0" w:type="dxa"/>
              <w:right w:w="40.0" w:type="dxa"/>
            </w:tcMar>
            <w:vAlign w:val="bottom"/>
          </w:tcPr>
          <w:p w:rsidR="00000000" w:rsidDel="00000000" w:rsidP="00000000" w:rsidRDefault="00000000" w:rsidRPr="00000000" w14:paraId="000000D9">
            <w:pPr>
              <w:widowControl w:val="0"/>
              <w:rPr>
                <w:sz w:val="18"/>
                <w:szCs w:val="18"/>
              </w:rPr>
            </w:pPr>
            <w:r w:rsidDel="00000000" w:rsidR="00000000" w:rsidRPr="00000000">
              <w:rPr>
                <w:sz w:val="18"/>
                <w:szCs w:val="18"/>
                <w:rtl w:val="0"/>
              </w:rPr>
              <w:t xml:space="preserve">24.5</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DA">
            <w:pPr>
              <w:widowControl w:val="0"/>
              <w:rPr>
                <w:sz w:val="18"/>
                <w:szCs w:val="18"/>
              </w:rPr>
            </w:pPr>
            <w:r w:rsidDel="00000000" w:rsidR="00000000" w:rsidRPr="00000000">
              <w:rPr>
                <w:sz w:val="18"/>
                <w:szCs w:val="18"/>
                <w:rtl w:val="0"/>
              </w:rPr>
              <w:t xml:space="preserve">Household spending (mil)</w:t>
            </w:r>
          </w:p>
        </w:tc>
        <w:tc>
          <w:tcPr>
            <w:tcMar>
              <w:top w:w="0.0" w:type="dxa"/>
              <w:left w:w="40.0" w:type="dxa"/>
              <w:bottom w:w="0.0" w:type="dxa"/>
              <w:right w:w="40.0" w:type="dxa"/>
            </w:tcMar>
            <w:vAlign w:val="bottom"/>
          </w:tcPr>
          <w:p w:rsidR="00000000" w:rsidDel="00000000" w:rsidP="00000000" w:rsidRDefault="00000000" w:rsidRPr="00000000" w14:paraId="000000DB">
            <w:pPr>
              <w:widowControl w:val="0"/>
              <w:rPr>
                <w:sz w:val="18"/>
                <w:szCs w:val="18"/>
              </w:rPr>
            </w:pPr>
            <w:r w:rsidDel="00000000" w:rsidR="00000000" w:rsidRPr="00000000">
              <w:rPr>
                <w:sz w:val="18"/>
                <w:szCs w:val="18"/>
                <w:rtl w:val="0"/>
              </w:rPr>
              <w:t xml:space="preserve">hhspendmil</w:t>
            </w:r>
          </w:p>
        </w:tc>
        <w:tc>
          <w:tcPr>
            <w:tcMar>
              <w:top w:w="0.0" w:type="dxa"/>
              <w:left w:w="40.0" w:type="dxa"/>
              <w:bottom w:w="0.0" w:type="dxa"/>
              <w:right w:w="40.0" w:type="dxa"/>
            </w:tcMar>
            <w:vAlign w:val="bottom"/>
          </w:tcPr>
          <w:p w:rsidR="00000000" w:rsidDel="00000000" w:rsidP="00000000" w:rsidRDefault="00000000" w:rsidRPr="00000000" w14:paraId="000000DC">
            <w:pPr>
              <w:widowControl w:val="0"/>
              <w:rPr>
                <w:sz w:val="18"/>
                <w:szCs w:val="18"/>
              </w:rPr>
            </w:pPr>
            <w:r w:rsidDel="00000000" w:rsidR="00000000" w:rsidRPr="00000000">
              <w:rPr>
                <w:sz w:val="18"/>
                <w:szCs w:val="18"/>
                <w:rtl w:val="0"/>
              </w:rPr>
              <w:t xml:space="preserve">892603.8</w:t>
            </w:r>
          </w:p>
        </w:tc>
        <w:tc>
          <w:tcPr>
            <w:tcMar>
              <w:top w:w="0.0" w:type="dxa"/>
              <w:left w:w="40.0" w:type="dxa"/>
              <w:bottom w:w="0.0" w:type="dxa"/>
              <w:right w:w="40.0" w:type="dxa"/>
            </w:tcMar>
            <w:vAlign w:val="bottom"/>
          </w:tcPr>
          <w:p w:rsidR="00000000" w:rsidDel="00000000" w:rsidP="00000000" w:rsidRDefault="00000000" w:rsidRPr="00000000" w14:paraId="000000DD">
            <w:pPr>
              <w:widowControl w:val="0"/>
              <w:rPr>
                <w:sz w:val="18"/>
                <w:szCs w:val="18"/>
              </w:rPr>
            </w:pPr>
            <w:r w:rsidDel="00000000" w:rsidR="00000000" w:rsidRPr="00000000">
              <w:rPr>
                <w:sz w:val="18"/>
                <w:szCs w:val="18"/>
                <w:rtl w:val="0"/>
              </w:rPr>
              <w:t xml:space="preserve">2067706</w:t>
            </w:r>
          </w:p>
        </w:tc>
        <w:tc>
          <w:tcPr>
            <w:tcMar>
              <w:top w:w="0.0" w:type="dxa"/>
              <w:left w:w="40.0" w:type="dxa"/>
              <w:bottom w:w="0.0" w:type="dxa"/>
              <w:right w:w="40.0" w:type="dxa"/>
            </w:tcMar>
            <w:vAlign w:val="bottom"/>
          </w:tcPr>
          <w:p w:rsidR="00000000" w:rsidDel="00000000" w:rsidP="00000000" w:rsidRDefault="00000000" w:rsidRPr="00000000" w14:paraId="000000DE">
            <w:pPr>
              <w:widowControl w:val="0"/>
              <w:rPr>
                <w:sz w:val="18"/>
                <w:szCs w:val="18"/>
              </w:rPr>
            </w:pPr>
            <w:r w:rsidDel="00000000" w:rsidR="00000000" w:rsidRPr="00000000">
              <w:rPr>
                <w:sz w:val="18"/>
                <w:szCs w:val="18"/>
                <w:rtl w:val="0"/>
              </w:rPr>
              <w:t xml:space="preserve">3786</w:t>
            </w:r>
          </w:p>
        </w:tc>
        <w:tc>
          <w:tcPr>
            <w:tcMar>
              <w:top w:w="0.0" w:type="dxa"/>
              <w:left w:w="40.0" w:type="dxa"/>
              <w:bottom w:w="0.0" w:type="dxa"/>
              <w:right w:w="40.0" w:type="dxa"/>
            </w:tcMar>
            <w:vAlign w:val="bottom"/>
          </w:tcPr>
          <w:p w:rsidR="00000000" w:rsidDel="00000000" w:rsidP="00000000" w:rsidRDefault="00000000" w:rsidRPr="00000000" w14:paraId="000000DF">
            <w:pPr>
              <w:widowControl w:val="0"/>
              <w:rPr>
                <w:sz w:val="18"/>
                <w:szCs w:val="18"/>
              </w:rPr>
            </w:pPr>
            <w:r w:rsidDel="00000000" w:rsidR="00000000" w:rsidRPr="00000000">
              <w:rPr>
                <w:sz w:val="18"/>
                <w:szCs w:val="18"/>
                <w:rtl w:val="0"/>
              </w:rPr>
              <w:t xml:space="preserve">1.59E+07</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E0">
            <w:pPr>
              <w:widowControl w:val="0"/>
              <w:rPr>
                <w:sz w:val="18"/>
                <w:szCs w:val="18"/>
              </w:rPr>
            </w:pPr>
            <w:r w:rsidDel="00000000" w:rsidR="00000000" w:rsidRPr="00000000">
              <w:rPr>
                <w:sz w:val="18"/>
                <w:szCs w:val="18"/>
                <w:rtl w:val="0"/>
              </w:rPr>
              <w:t xml:space="preserve">MSW PP (KG)</w:t>
            </w:r>
          </w:p>
        </w:tc>
        <w:tc>
          <w:tcPr>
            <w:tcMar>
              <w:top w:w="0.0" w:type="dxa"/>
              <w:left w:w="40.0" w:type="dxa"/>
              <w:bottom w:w="0.0" w:type="dxa"/>
              <w:right w:w="40.0" w:type="dxa"/>
            </w:tcMar>
            <w:vAlign w:val="bottom"/>
          </w:tcPr>
          <w:p w:rsidR="00000000" w:rsidDel="00000000" w:rsidP="00000000" w:rsidRDefault="00000000" w:rsidRPr="00000000" w14:paraId="000000E1">
            <w:pPr>
              <w:widowControl w:val="0"/>
              <w:rPr>
                <w:sz w:val="18"/>
                <w:szCs w:val="18"/>
              </w:rPr>
            </w:pPr>
            <w:r w:rsidDel="00000000" w:rsidR="00000000" w:rsidRPr="00000000">
              <w:rPr>
                <w:sz w:val="18"/>
                <w:szCs w:val="18"/>
                <w:rtl w:val="0"/>
              </w:rPr>
              <w:t xml:space="preserve">msw</w:t>
            </w:r>
          </w:p>
        </w:tc>
        <w:tc>
          <w:tcPr>
            <w:tcMar>
              <w:top w:w="0.0" w:type="dxa"/>
              <w:left w:w="40.0" w:type="dxa"/>
              <w:bottom w:w="0.0" w:type="dxa"/>
              <w:right w:w="40.0" w:type="dxa"/>
            </w:tcMar>
            <w:vAlign w:val="bottom"/>
          </w:tcPr>
          <w:p w:rsidR="00000000" w:rsidDel="00000000" w:rsidP="00000000" w:rsidRDefault="00000000" w:rsidRPr="00000000" w14:paraId="000000E2">
            <w:pPr>
              <w:widowControl w:val="0"/>
              <w:rPr>
                <w:sz w:val="18"/>
                <w:szCs w:val="18"/>
              </w:rPr>
            </w:pPr>
            <w:r w:rsidDel="00000000" w:rsidR="00000000" w:rsidRPr="00000000">
              <w:rPr>
                <w:sz w:val="18"/>
                <w:szCs w:val="18"/>
                <w:rtl w:val="0"/>
              </w:rPr>
              <w:t xml:space="preserve">525.9567</w:t>
            </w:r>
          </w:p>
        </w:tc>
        <w:tc>
          <w:tcPr>
            <w:tcMar>
              <w:top w:w="0.0" w:type="dxa"/>
              <w:left w:w="40.0" w:type="dxa"/>
              <w:bottom w:w="0.0" w:type="dxa"/>
              <w:right w:w="40.0" w:type="dxa"/>
            </w:tcMar>
            <w:vAlign w:val="bottom"/>
          </w:tcPr>
          <w:p w:rsidR="00000000" w:rsidDel="00000000" w:rsidP="00000000" w:rsidRDefault="00000000" w:rsidRPr="00000000" w14:paraId="000000E3">
            <w:pPr>
              <w:widowControl w:val="0"/>
              <w:rPr>
                <w:sz w:val="18"/>
                <w:szCs w:val="18"/>
              </w:rPr>
            </w:pPr>
            <w:r w:rsidDel="00000000" w:rsidR="00000000" w:rsidRPr="00000000">
              <w:rPr>
                <w:sz w:val="18"/>
                <w:szCs w:val="18"/>
                <w:rtl w:val="0"/>
              </w:rPr>
              <w:t xml:space="preserve">131.8329</w:t>
            </w:r>
          </w:p>
        </w:tc>
        <w:tc>
          <w:tcPr>
            <w:tcMar>
              <w:top w:w="0.0" w:type="dxa"/>
              <w:left w:w="40.0" w:type="dxa"/>
              <w:bottom w:w="0.0" w:type="dxa"/>
              <w:right w:w="40.0" w:type="dxa"/>
            </w:tcMar>
            <w:vAlign w:val="bottom"/>
          </w:tcPr>
          <w:p w:rsidR="00000000" w:rsidDel="00000000" w:rsidP="00000000" w:rsidRDefault="00000000" w:rsidRPr="00000000" w14:paraId="000000E4">
            <w:pPr>
              <w:widowControl w:val="0"/>
              <w:rPr>
                <w:sz w:val="18"/>
                <w:szCs w:val="18"/>
              </w:rPr>
            </w:pPr>
            <w:r w:rsidDel="00000000" w:rsidR="00000000" w:rsidRPr="00000000">
              <w:rPr>
                <w:sz w:val="18"/>
                <w:szCs w:val="18"/>
                <w:rtl w:val="0"/>
              </w:rPr>
              <w:t xml:space="preserve">256</w:t>
            </w:r>
          </w:p>
        </w:tc>
        <w:tc>
          <w:tcPr>
            <w:tcMar>
              <w:top w:w="0.0" w:type="dxa"/>
              <w:left w:w="40.0" w:type="dxa"/>
              <w:bottom w:w="0.0" w:type="dxa"/>
              <w:right w:w="40.0" w:type="dxa"/>
            </w:tcMar>
            <w:vAlign w:val="bottom"/>
          </w:tcPr>
          <w:p w:rsidR="00000000" w:rsidDel="00000000" w:rsidP="00000000" w:rsidRDefault="00000000" w:rsidRPr="00000000" w14:paraId="000000E5">
            <w:pPr>
              <w:widowControl w:val="0"/>
              <w:rPr>
                <w:sz w:val="18"/>
                <w:szCs w:val="18"/>
              </w:rPr>
            </w:pPr>
            <w:r w:rsidDel="00000000" w:rsidR="00000000" w:rsidRPr="00000000">
              <w:rPr>
                <w:sz w:val="18"/>
                <w:szCs w:val="18"/>
                <w:rtl w:val="0"/>
              </w:rPr>
              <w:t xml:space="preserve">883.7793</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E6">
            <w:pPr>
              <w:widowControl w:val="0"/>
              <w:rPr>
                <w:sz w:val="18"/>
                <w:szCs w:val="18"/>
              </w:rPr>
            </w:pPr>
            <w:r w:rsidDel="00000000" w:rsidR="00000000" w:rsidRPr="00000000">
              <w:rPr>
                <w:sz w:val="18"/>
                <w:szCs w:val="18"/>
                <w:rtl w:val="0"/>
              </w:rPr>
              <w:t xml:space="preserve">Household Spending Per Person</w:t>
            </w:r>
          </w:p>
        </w:tc>
        <w:tc>
          <w:tcPr>
            <w:tcMar>
              <w:top w:w="0.0" w:type="dxa"/>
              <w:left w:w="40.0" w:type="dxa"/>
              <w:bottom w:w="0.0" w:type="dxa"/>
              <w:right w:w="40.0" w:type="dxa"/>
            </w:tcMar>
            <w:vAlign w:val="bottom"/>
          </w:tcPr>
          <w:p w:rsidR="00000000" w:rsidDel="00000000" w:rsidP="00000000" w:rsidRDefault="00000000" w:rsidRPr="00000000" w14:paraId="000000E7">
            <w:pPr>
              <w:widowControl w:val="0"/>
              <w:rPr>
                <w:sz w:val="18"/>
                <w:szCs w:val="18"/>
              </w:rPr>
            </w:pPr>
            <w:r w:rsidDel="00000000" w:rsidR="00000000" w:rsidRPr="00000000">
              <w:rPr>
                <w:sz w:val="18"/>
                <w:szCs w:val="18"/>
                <w:rtl w:val="0"/>
              </w:rPr>
              <w:t xml:space="preserve">hhspendpp</w:t>
            </w:r>
          </w:p>
        </w:tc>
        <w:tc>
          <w:tcPr>
            <w:tcMar>
              <w:top w:w="0.0" w:type="dxa"/>
              <w:left w:w="40.0" w:type="dxa"/>
              <w:bottom w:w="0.0" w:type="dxa"/>
              <w:right w:w="40.0" w:type="dxa"/>
            </w:tcMar>
            <w:vAlign w:val="bottom"/>
          </w:tcPr>
          <w:p w:rsidR="00000000" w:rsidDel="00000000" w:rsidP="00000000" w:rsidRDefault="00000000" w:rsidRPr="00000000" w14:paraId="000000E8">
            <w:pPr>
              <w:widowControl w:val="0"/>
              <w:rPr>
                <w:sz w:val="18"/>
                <w:szCs w:val="18"/>
              </w:rPr>
            </w:pPr>
            <w:r w:rsidDel="00000000" w:rsidR="00000000" w:rsidRPr="00000000">
              <w:rPr>
                <w:sz w:val="18"/>
                <w:szCs w:val="18"/>
                <w:rtl w:val="0"/>
              </w:rPr>
              <w:t xml:space="preserve">18439.29</w:t>
            </w:r>
          </w:p>
        </w:tc>
        <w:tc>
          <w:tcPr>
            <w:tcMar>
              <w:top w:w="0.0" w:type="dxa"/>
              <w:left w:w="40.0" w:type="dxa"/>
              <w:bottom w:w="0.0" w:type="dxa"/>
              <w:right w:w="40.0" w:type="dxa"/>
            </w:tcMar>
            <w:vAlign w:val="bottom"/>
          </w:tcPr>
          <w:p w:rsidR="00000000" w:rsidDel="00000000" w:rsidP="00000000" w:rsidRDefault="00000000" w:rsidRPr="00000000" w14:paraId="000000E9">
            <w:pPr>
              <w:widowControl w:val="0"/>
              <w:rPr>
                <w:sz w:val="18"/>
                <w:szCs w:val="18"/>
              </w:rPr>
            </w:pPr>
            <w:r w:rsidDel="00000000" w:rsidR="00000000" w:rsidRPr="00000000">
              <w:rPr>
                <w:sz w:val="18"/>
                <w:szCs w:val="18"/>
                <w:rtl w:val="0"/>
              </w:rPr>
              <w:t xml:space="preserve">6724.9</w:t>
            </w:r>
          </w:p>
        </w:tc>
        <w:tc>
          <w:tcPr>
            <w:tcMar>
              <w:top w:w="0.0" w:type="dxa"/>
              <w:left w:w="40.0" w:type="dxa"/>
              <w:bottom w:w="0.0" w:type="dxa"/>
              <w:right w:w="40.0" w:type="dxa"/>
            </w:tcMar>
            <w:vAlign w:val="bottom"/>
          </w:tcPr>
          <w:p w:rsidR="00000000" w:rsidDel="00000000" w:rsidP="00000000" w:rsidRDefault="00000000" w:rsidRPr="00000000" w14:paraId="000000EA">
            <w:pPr>
              <w:widowControl w:val="0"/>
              <w:rPr>
                <w:sz w:val="18"/>
                <w:szCs w:val="18"/>
              </w:rPr>
            </w:pPr>
            <w:r w:rsidDel="00000000" w:rsidR="00000000" w:rsidRPr="00000000">
              <w:rPr>
                <w:sz w:val="18"/>
                <w:szCs w:val="18"/>
                <w:rtl w:val="0"/>
              </w:rPr>
              <w:t xml:space="preserve">4891.028</w:t>
            </w:r>
          </w:p>
        </w:tc>
        <w:tc>
          <w:tcPr>
            <w:tcMar>
              <w:top w:w="0.0" w:type="dxa"/>
              <w:left w:w="40.0" w:type="dxa"/>
              <w:bottom w:w="0.0" w:type="dxa"/>
              <w:right w:w="40.0" w:type="dxa"/>
            </w:tcMar>
            <w:vAlign w:val="bottom"/>
          </w:tcPr>
          <w:p w:rsidR="00000000" w:rsidDel="00000000" w:rsidP="00000000" w:rsidRDefault="00000000" w:rsidRPr="00000000" w14:paraId="000000EB">
            <w:pPr>
              <w:widowControl w:val="0"/>
              <w:rPr>
                <w:sz w:val="18"/>
                <w:szCs w:val="18"/>
              </w:rPr>
            </w:pPr>
            <w:r w:rsidDel="00000000" w:rsidR="00000000" w:rsidRPr="00000000">
              <w:rPr>
                <w:sz w:val="18"/>
                <w:szCs w:val="18"/>
                <w:rtl w:val="0"/>
              </w:rPr>
              <w:t xml:space="preserve">47894.77</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EC">
            <w:pPr>
              <w:widowControl w:val="0"/>
              <w:rPr>
                <w:sz w:val="18"/>
                <w:szCs w:val="18"/>
              </w:rPr>
            </w:pPr>
            <w:r w:rsidDel="00000000" w:rsidR="00000000" w:rsidRPr="00000000">
              <w:rPr>
                <w:sz w:val="18"/>
                <w:szCs w:val="18"/>
                <w:rtl w:val="0"/>
              </w:rPr>
              <w:t xml:space="preserve">Temperature</w:t>
            </w:r>
          </w:p>
        </w:tc>
        <w:tc>
          <w:tcPr>
            <w:tcMar>
              <w:top w:w="0.0" w:type="dxa"/>
              <w:left w:w="40.0" w:type="dxa"/>
              <w:bottom w:w="0.0" w:type="dxa"/>
              <w:right w:w="40.0" w:type="dxa"/>
            </w:tcMar>
            <w:vAlign w:val="bottom"/>
          </w:tcPr>
          <w:p w:rsidR="00000000" w:rsidDel="00000000" w:rsidP="00000000" w:rsidRDefault="00000000" w:rsidRPr="00000000" w14:paraId="000000ED">
            <w:pPr>
              <w:widowControl w:val="0"/>
              <w:rPr>
                <w:sz w:val="18"/>
                <w:szCs w:val="18"/>
              </w:rPr>
            </w:pPr>
            <w:r w:rsidDel="00000000" w:rsidR="00000000" w:rsidRPr="00000000">
              <w:rPr>
                <w:sz w:val="18"/>
                <w:szCs w:val="18"/>
                <w:rtl w:val="0"/>
              </w:rPr>
              <w:t xml:space="preserve">temp</w:t>
            </w:r>
          </w:p>
        </w:tc>
        <w:tc>
          <w:tcPr>
            <w:tcMar>
              <w:top w:w="0.0" w:type="dxa"/>
              <w:left w:w="40.0" w:type="dxa"/>
              <w:bottom w:w="0.0" w:type="dxa"/>
              <w:right w:w="40.0" w:type="dxa"/>
            </w:tcMar>
            <w:vAlign w:val="bottom"/>
          </w:tcPr>
          <w:p w:rsidR="00000000" w:rsidDel="00000000" w:rsidP="00000000" w:rsidRDefault="00000000" w:rsidRPr="00000000" w14:paraId="000000EE">
            <w:pPr>
              <w:widowControl w:val="0"/>
              <w:rPr>
                <w:sz w:val="18"/>
                <w:szCs w:val="18"/>
              </w:rPr>
            </w:pPr>
            <w:r w:rsidDel="00000000" w:rsidR="00000000" w:rsidRPr="00000000">
              <w:rPr>
                <w:sz w:val="18"/>
                <w:szCs w:val="18"/>
                <w:rtl w:val="0"/>
              </w:rPr>
              <w:t xml:space="preserve">10.05422</w:t>
            </w:r>
          </w:p>
        </w:tc>
        <w:tc>
          <w:tcPr>
            <w:tcMar>
              <w:top w:w="0.0" w:type="dxa"/>
              <w:left w:w="40.0" w:type="dxa"/>
              <w:bottom w:w="0.0" w:type="dxa"/>
              <w:right w:w="40.0" w:type="dxa"/>
            </w:tcMar>
            <w:vAlign w:val="bottom"/>
          </w:tcPr>
          <w:p w:rsidR="00000000" w:rsidDel="00000000" w:rsidP="00000000" w:rsidRDefault="00000000" w:rsidRPr="00000000" w14:paraId="000000EF">
            <w:pPr>
              <w:widowControl w:val="0"/>
              <w:rPr>
                <w:sz w:val="18"/>
                <w:szCs w:val="18"/>
              </w:rPr>
            </w:pPr>
            <w:r w:rsidDel="00000000" w:rsidR="00000000" w:rsidRPr="00000000">
              <w:rPr>
                <w:sz w:val="18"/>
                <w:szCs w:val="18"/>
                <w:rtl w:val="0"/>
              </w:rPr>
              <w:t xml:space="preserve">3.540119</w:t>
            </w:r>
          </w:p>
        </w:tc>
        <w:tc>
          <w:tcPr>
            <w:tcMar>
              <w:top w:w="0.0" w:type="dxa"/>
              <w:left w:w="40.0" w:type="dxa"/>
              <w:bottom w:w="0.0" w:type="dxa"/>
              <w:right w:w="40.0" w:type="dxa"/>
            </w:tcMar>
            <w:vAlign w:val="bottom"/>
          </w:tcPr>
          <w:p w:rsidR="00000000" w:rsidDel="00000000" w:rsidP="00000000" w:rsidRDefault="00000000" w:rsidRPr="00000000" w14:paraId="000000F0">
            <w:pPr>
              <w:widowControl w:val="0"/>
              <w:rPr>
                <w:sz w:val="18"/>
                <w:szCs w:val="18"/>
              </w:rPr>
            </w:pPr>
            <w:r w:rsidDel="00000000" w:rsidR="00000000" w:rsidRPr="00000000">
              <w:rPr>
                <w:sz w:val="18"/>
                <w:szCs w:val="18"/>
                <w:rtl w:val="0"/>
              </w:rPr>
              <w:t xml:space="preserve">0.992</w:t>
            </w:r>
          </w:p>
        </w:tc>
        <w:tc>
          <w:tcPr>
            <w:tcMar>
              <w:top w:w="0.0" w:type="dxa"/>
              <w:left w:w="40.0" w:type="dxa"/>
              <w:bottom w:w="0.0" w:type="dxa"/>
              <w:right w:w="40.0" w:type="dxa"/>
            </w:tcMar>
            <w:vAlign w:val="bottom"/>
          </w:tcPr>
          <w:p w:rsidR="00000000" w:rsidDel="00000000" w:rsidP="00000000" w:rsidRDefault="00000000" w:rsidRPr="00000000" w14:paraId="000000F1">
            <w:pPr>
              <w:widowControl w:val="0"/>
              <w:rPr>
                <w:sz w:val="18"/>
                <w:szCs w:val="18"/>
              </w:rPr>
            </w:pPr>
            <w:r w:rsidDel="00000000" w:rsidR="00000000" w:rsidRPr="00000000">
              <w:rPr>
                <w:sz w:val="18"/>
                <w:szCs w:val="18"/>
                <w:rtl w:val="0"/>
              </w:rPr>
              <w:t xml:space="preserve">16.81</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F2">
            <w:pPr>
              <w:widowControl w:val="0"/>
              <w:rPr>
                <w:sz w:val="18"/>
                <w:szCs w:val="18"/>
              </w:rPr>
            </w:pPr>
            <w:r w:rsidDel="00000000" w:rsidR="00000000" w:rsidRPr="00000000">
              <w:rPr>
                <w:sz w:val="18"/>
                <w:szCs w:val="18"/>
                <w:rtl w:val="0"/>
              </w:rPr>
              <w:t xml:space="preserve">Urban Population</w:t>
            </w:r>
          </w:p>
        </w:tc>
        <w:tc>
          <w:tcPr>
            <w:tcMar>
              <w:top w:w="0.0" w:type="dxa"/>
              <w:left w:w="40.0" w:type="dxa"/>
              <w:bottom w:w="0.0" w:type="dxa"/>
              <w:right w:w="40.0" w:type="dxa"/>
            </w:tcMar>
            <w:vAlign w:val="bottom"/>
          </w:tcPr>
          <w:p w:rsidR="00000000" w:rsidDel="00000000" w:rsidP="00000000" w:rsidRDefault="00000000" w:rsidRPr="00000000" w14:paraId="000000F3">
            <w:pPr>
              <w:widowControl w:val="0"/>
              <w:rPr>
                <w:sz w:val="18"/>
                <w:szCs w:val="18"/>
              </w:rPr>
            </w:pPr>
            <w:r w:rsidDel="00000000" w:rsidR="00000000" w:rsidRPr="00000000">
              <w:rPr>
                <w:sz w:val="18"/>
                <w:szCs w:val="18"/>
                <w:rtl w:val="0"/>
              </w:rPr>
              <w:t xml:space="preserve">urpop</w:t>
            </w:r>
          </w:p>
        </w:tc>
        <w:tc>
          <w:tcPr>
            <w:tcMar>
              <w:top w:w="0.0" w:type="dxa"/>
              <w:left w:w="40.0" w:type="dxa"/>
              <w:bottom w:w="0.0" w:type="dxa"/>
              <w:right w:w="40.0" w:type="dxa"/>
            </w:tcMar>
            <w:vAlign w:val="bottom"/>
          </w:tcPr>
          <w:p w:rsidR="00000000" w:rsidDel="00000000" w:rsidP="00000000" w:rsidRDefault="00000000" w:rsidRPr="00000000" w14:paraId="000000F4">
            <w:pPr>
              <w:widowControl w:val="0"/>
              <w:rPr>
                <w:sz w:val="18"/>
                <w:szCs w:val="18"/>
              </w:rPr>
            </w:pPr>
            <w:r w:rsidDel="00000000" w:rsidR="00000000" w:rsidRPr="00000000">
              <w:rPr>
                <w:sz w:val="18"/>
                <w:szCs w:val="18"/>
                <w:rtl w:val="0"/>
              </w:rPr>
              <w:t xml:space="preserve">77.27882</w:t>
            </w:r>
          </w:p>
        </w:tc>
        <w:tc>
          <w:tcPr>
            <w:tcMar>
              <w:top w:w="0.0" w:type="dxa"/>
              <w:left w:w="40.0" w:type="dxa"/>
              <w:bottom w:w="0.0" w:type="dxa"/>
              <w:right w:w="40.0" w:type="dxa"/>
            </w:tcMar>
            <w:vAlign w:val="bottom"/>
          </w:tcPr>
          <w:p w:rsidR="00000000" w:rsidDel="00000000" w:rsidP="00000000" w:rsidRDefault="00000000" w:rsidRPr="00000000" w14:paraId="000000F5">
            <w:pPr>
              <w:widowControl w:val="0"/>
              <w:rPr>
                <w:sz w:val="18"/>
                <w:szCs w:val="18"/>
              </w:rPr>
            </w:pPr>
            <w:r w:rsidDel="00000000" w:rsidR="00000000" w:rsidRPr="00000000">
              <w:rPr>
                <w:sz w:val="18"/>
                <w:szCs w:val="18"/>
                <w:rtl w:val="0"/>
              </w:rPr>
              <w:t xml:space="preserve">10.46788</w:t>
            </w:r>
          </w:p>
        </w:tc>
        <w:tc>
          <w:tcPr>
            <w:tcMar>
              <w:top w:w="0.0" w:type="dxa"/>
              <w:left w:w="40.0" w:type="dxa"/>
              <w:bottom w:w="0.0" w:type="dxa"/>
              <w:right w:w="40.0" w:type="dxa"/>
            </w:tcMar>
            <w:vAlign w:val="bottom"/>
          </w:tcPr>
          <w:p w:rsidR="00000000" w:rsidDel="00000000" w:rsidP="00000000" w:rsidRDefault="00000000" w:rsidRPr="00000000" w14:paraId="000000F6">
            <w:pPr>
              <w:widowControl w:val="0"/>
              <w:rPr>
                <w:sz w:val="18"/>
                <w:szCs w:val="18"/>
              </w:rPr>
            </w:pPr>
            <w:r w:rsidDel="00000000" w:rsidR="00000000" w:rsidRPr="00000000">
              <w:rPr>
                <w:sz w:val="18"/>
                <w:szCs w:val="18"/>
                <w:rtl w:val="0"/>
              </w:rPr>
              <w:t xml:space="preserve">52.428</w:t>
            </w:r>
          </w:p>
        </w:tc>
        <w:tc>
          <w:tcPr>
            <w:tcMar>
              <w:top w:w="0.0" w:type="dxa"/>
              <w:left w:w="40.0" w:type="dxa"/>
              <w:bottom w:w="0.0" w:type="dxa"/>
              <w:right w:w="40.0" w:type="dxa"/>
            </w:tcMar>
            <w:vAlign w:val="bottom"/>
          </w:tcPr>
          <w:p w:rsidR="00000000" w:rsidDel="00000000" w:rsidP="00000000" w:rsidRDefault="00000000" w:rsidRPr="00000000" w14:paraId="000000F7">
            <w:pPr>
              <w:widowControl w:val="0"/>
              <w:rPr>
                <w:sz w:val="18"/>
                <w:szCs w:val="18"/>
              </w:rPr>
            </w:pPr>
            <w:r w:rsidDel="00000000" w:rsidR="00000000" w:rsidRPr="00000000">
              <w:rPr>
                <w:sz w:val="18"/>
                <w:szCs w:val="18"/>
                <w:rtl w:val="0"/>
              </w:rPr>
              <w:t xml:space="preserve">98.117</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F8">
            <w:pPr>
              <w:widowControl w:val="0"/>
              <w:rPr>
                <w:sz w:val="18"/>
                <w:szCs w:val="18"/>
              </w:rPr>
            </w:pPr>
            <w:r w:rsidDel="00000000" w:rsidR="00000000" w:rsidRPr="00000000">
              <w:rPr>
                <w:sz w:val="18"/>
                <w:szCs w:val="18"/>
                <w:rtl w:val="0"/>
              </w:rPr>
              <w:t xml:space="preserve">Population Size</w:t>
            </w:r>
          </w:p>
        </w:tc>
        <w:tc>
          <w:tcPr>
            <w:tcMar>
              <w:top w:w="0.0" w:type="dxa"/>
              <w:left w:w="40.0" w:type="dxa"/>
              <w:bottom w:w="0.0" w:type="dxa"/>
              <w:right w:w="40.0" w:type="dxa"/>
            </w:tcMar>
            <w:vAlign w:val="bottom"/>
          </w:tcPr>
          <w:p w:rsidR="00000000" w:rsidDel="00000000" w:rsidP="00000000" w:rsidRDefault="00000000" w:rsidRPr="00000000" w14:paraId="000000F9">
            <w:pPr>
              <w:widowControl w:val="0"/>
              <w:rPr>
                <w:sz w:val="18"/>
                <w:szCs w:val="18"/>
              </w:rPr>
            </w:pPr>
            <w:r w:rsidDel="00000000" w:rsidR="00000000" w:rsidRPr="00000000">
              <w:rPr>
                <w:sz w:val="18"/>
                <w:szCs w:val="18"/>
                <w:rtl w:val="0"/>
              </w:rPr>
              <w:t xml:space="preserve">pop</w:t>
            </w:r>
          </w:p>
        </w:tc>
        <w:tc>
          <w:tcPr>
            <w:tcMar>
              <w:top w:w="0.0" w:type="dxa"/>
              <w:left w:w="40.0" w:type="dxa"/>
              <w:bottom w:w="0.0" w:type="dxa"/>
              <w:right w:w="40.0" w:type="dxa"/>
            </w:tcMar>
            <w:vAlign w:val="bottom"/>
          </w:tcPr>
          <w:p w:rsidR="00000000" w:rsidDel="00000000" w:rsidP="00000000" w:rsidRDefault="00000000" w:rsidRPr="00000000" w14:paraId="000000FA">
            <w:pPr>
              <w:widowControl w:val="0"/>
              <w:rPr>
                <w:sz w:val="18"/>
                <w:szCs w:val="18"/>
              </w:rPr>
            </w:pPr>
            <w:r w:rsidDel="00000000" w:rsidR="00000000" w:rsidRPr="00000000">
              <w:rPr>
                <w:sz w:val="18"/>
                <w:szCs w:val="18"/>
                <w:rtl w:val="0"/>
              </w:rPr>
              <w:t xml:space="preserve">4.08E+07</w:t>
            </w:r>
          </w:p>
        </w:tc>
        <w:tc>
          <w:tcPr>
            <w:tcMar>
              <w:top w:w="0.0" w:type="dxa"/>
              <w:left w:w="40.0" w:type="dxa"/>
              <w:bottom w:w="0.0" w:type="dxa"/>
              <w:right w:w="40.0" w:type="dxa"/>
            </w:tcMar>
            <w:vAlign w:val="bottom"/>
          </w:tcPr>
          <w:p w:rsidR="00000000" w:rsidDel="00000000" w:rsidP="00000000" w:rsidRDefault="00000000" w:rsidRPr="00000000" w14:paraId="000000FB">
            <w:pPr>
              <w:widowControl w:val="0"/>
              <w:rPr>
                <w:sz w:val="18"/>
                <w:szCs w:val="18"/>
              </w:rPr>
            </w:pPr>
            <w:r w:rsidDel="00000000" w:rsidR="00000000" w:rsidRPr="00000000">
              <w:rPr>
                <w:sz w:val="18"/>
                <w:szCs w:val="18"/>
                <w:rtl w:val="0"/>
              </w:rPr>
              <w:t xml:space="preserve">6.28E+07</w:t>
            </w:r>
          </w:p>
        </w:tc>
        <w:tc>
          <w:tcPr>
            <w:tcMar>
              <w:top w:w="0.0" w:type="dxa"/>
              <w:left w:w="40.0" w:type="dxa"/>
              <w:bottom w:w="0.0" w:type="dxa"/>
              <w:right w:w="40.0" w:type="dxa"/>
            </w:tcMar>
            <w:vAlign w:val="bottom"/>
          </w:tcPr>
          <w:p w:rsidR="00000000" w:rsidDel="00000000" w:rsidP="00000000" w:rsidRDefault="00000000" w:rsidRPr="00000000" w14:paraId="000000FC">
            <w:pPr>
              <w:widowControl w:val="0"/>
              <w:rPr>
                <w:sz w:val="18"/>
                <w:szCs w:val="18"/>
              </w:rPr>
            </w:pPr>
            <w:r w:rsidDel="00000000" w:rsidR="00000000" w:rsidRPr="00000000">
              <w:rPr>
                <w:sz w:val="18"/>
                <w:szCs w:val="18"/>
                <w:rtl w:val="0"/>
              </w:rPr>
              <w:t xml:space="preserve">271130</w:t>
            </w:r>
          </w:p>
        </w:tc>
        <w:tc>
          <w:tcPr>
            <w:tcMar>
              <w:top w:w="0.0" w:type="dxa"/>
              <w:left w:w="40.0" w:type="dxa"/>
              <w:bottom w:w="0.0" w:type="dxa"/>
              <w:right w:w="40.0" w:type="dxa"/>
            </w:tcMar>
            <w:vAlign w:val="bottom"/>
          </w:tcPr>
          <w:p w:rsidR="00000000" w:rsidDel="00000000" w:rsidP="00000000" w:rsidRDefault="00000000" w:rsidRPr="00000000" w14:paraId="000000FD">
            <w:pPr>
              <w:widowControl w:val="0"/>
              <w:rPr>
                <w:sz w:val="18"/>
                <w:szCs w:val="18"/>
              </w:rPr>
            </w:pPr>
            <w:r w:rsidDel="00000000" w:rsidR="00000000" w:rsidRPr="00000000">
              <w:rPr>
                <w:sz w:val="18"/>
                <w:szCs w:val="18"/>
                <w:rtl w:val="0"/>
              </w:rPr>
              <w:t xml:space="preserve">3.32E+08</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FE">
            <w:pPr>
              <w:widowControl w:val="0"/>
              <w:rPr>
                <w:sz w:val="18"/>
                <w:szCs w:val="18"/>
              </w:rPr>
            </w:pPr>
            <w:r w:rsidDel="00000000" w:rsidR="00000000" w:rsidRPr="00000000">
              <w:rPr>
                <w:sz w:val="18"/>
                <w:szCs w:val="18"/>
                <w:rtl w:val="0"/>
              </w:rPr>
              <w:t xml:space="preserve">Population Density</w:t>
            </w:r>
          </w:p>
        </w:tc>
        <w:tc>
          <w:tcPr>
            <w:tcMar>
              <w:top w:w="0.0" w:type="dxa"/>
              <w:left w:w="40.0" w:type="dxa"/>
              <w:bottom w:w="0.0" w:type="dxa"/>
              <w:right w:w="40.0" w:type="dxa"/>
            </w:tcMar>
            <w:vAlign w:val="bottom"/>
          </w:tcPr>
          <w:p w:rsidR="00000000" w:rsidDel="00000000" w:rsidP="00000000" w:rsidRDefault="00000000" w:rsidRPr="00000000" w14:paraId="000000FF">
            <w:pPr>
              <w:widowControl w:val="0"/>
              <w:rPr>
                <w:sz w:val="18"/>
                <w:szCs w:val="18"/>
              </w:rPr>
            </w:pPr>
            <w:r w:rsidDel="00000000" w:rsidR="00000000" w:rsidRPr="00000000">
              <w:rPr>
                <w:sz w:val="18"/>
                <w:szCs w:val="18"/>
                <w:rtl w:val="0"/>
              </w:rPr>
              <w:t xml:space="preserve">dens</w:t>
            </w:r>
          </w:p>
        </w:tc>
        <w:tc>
          <w:tcPr>
            <w:tcMar>
              <w:top w:w="0.0" w:type="dxa"/>
              <w:left w:w="40.0" w:type="dxa"/>
              <w:bottom w:w="0.0" w:type="dxa"/>
              <w:right w:w="40.0" w:type="dxa"/>
            </w:tcMar>
            <w:vAlign w:val="bottom"/>
          </w:tcPr>
          <w:p w:rsidR="00000000" w:rsidDel="00000000" w:rsidP="00000000" w:rsidRDefault="00000000" w:rsidRPr="00000000" w14:paraId="00000100">
            <w:pPr>
              <w:widowControl w:val="0"/>
              <w:rPr>
                <w:sz w:val="18"/>
                <w:szCs w:val="18"/>
              </w:rPr>
            </w:pPr>
            <w:r w:rsidDel="00000000" w:rsidR="00000000" w:rsidRPr="00000000">
              <w:rPr>
                <w:sz w:val="18"/>
                <w:szCs w:val="18"/>
                <w:rtl w:val="0"/>
              </w:rPr>
              <w:t xml:space="preserve">162.3084</w:t>
            </w:r>
          </w:p>
        </w:tc>
        <w:tc>
          <w:tcPr>
            <w:tcMar>
              <w:top w:w="0.0" w:type="dxa"/>
              <w:left w:w="40.0" w:type="dxa"/>
              <w:bottom w:w="0.0" w:type="dxa"/>
              <w:right w:w="40.0" w:type="dxa"/>
            </w:tcMar>
            <w:vAlign w:val="bottom"/>
          </w:tcPr>
          <w:p w:rsidR="00000000" w:rsidDel="00000000" w:rsidP="00000000" w:rsidRDefault="00000000" w:rsidRPr="00000000" w14:paraId="00000101">
            <w:pPr>
              <w:widowControl w:val="0"/>
              <w:rPr>
                <w:sz w:val="18"/>
                <w:szCs w:val="18"/>
              </w:rPr>
            </w:pPr>
            <w:r w:rsidDel="00000000" w:rsidR="00000000" w:rsidRPr="00000000">
              <w:rPr>
                <w:sz w:val="18"/>
                <w:szCs w:val="18"/>
                <w:rtl w:val="0"/>
              </w:rPr>
              <w:t xml:space="preserve">136.4316</w:t>
            </w:r>
          </w:p>
        </w:tc>
        <w:tc>
          <w:tcPr>
            <w:tcMar>
              <w:top w:w="0.0" w:type="dxa"/>
              <w:left w:w="40.0" w:type="dxa"/>
              <w:bottom w:w="0.0" w:type="dxa"/>
              <w:right w:w="40.0" w:type="dxa"/>
            </w:tcMar>
            <w:vAlign w:val="bottom"/>
          </w:tcPr>
          <w:p w:rsidR="00000000" w:rsidDel="00000000" w:rsidP="00000000" w:rsidRDefault="00000000" w:rsidRPr="00000000" w14:paraId="00000102">
            <w:pPr>
              <w:widowControl w:val="0"/>
              <w:rPr>
                <w:sz w:val="18"/>
                <w:szCs w:val="18"/>
              </w:rPr>
            </w:pPr>
            <w:r w:rsidDel="00000000" w:rsidR="00000000" w:rsidRPr="00000000">
              <w:rPr>
                <w:sz w:val="18"/>
                <w:szCs w:val="18"/>
                <w:rtl w:val="0"/>
              </w:rPr>
              <w:t xml:space="preserve">2.704519</w:t>
            </w:r>
          </w:p>
        </w:tc>
        <w:tc>
          <w:tcPr>
            <w:tcMar>
              <w:top w:w="0.0" w:type="dxa"/>
              <w:left w:w="40.0" w:type="dxa"/>
              <w:bottom w:w="0.0" w:type="dxa"/>
              <w:right w:w="40.0" w:type="dxa"/>
            </w:tcMar>
            <w:vAlign w:val="bottom"/>
          </w:tcPr>
          <w:p w:rsidR="00000000" w:rsidDel="00000000" w:rsidP="00000000" w:rsidRDefault="00000000" w:rsidRPr="00000000" w14:paraId="00000103">
            <w:pPr>
              <w:widowControl w:val="0"/>
              <w:rPr>
                <w:sz w:val="18"/>
                <w:szCs w:val="18"/>
              </w:rPr>
            </w:pPr>
            <w:r w:rsidDel="00000000" w:rsidR="00000000" w:rsidRPr="00000000">
              <w:rPr>
                <w:sz w:val="18"/>
                <w:szCs w:val="18"/>
                <w:rtl w:val="0"/>
              </w:rPr>
              <w:t xml:space="preserve">531.109</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104">
            <w:pPr>
              <w:widowControl w:val="0"/>
              <w:rPr>
                <w:sz w:val="18"/>
                <w:szCs w:val="18"/>
              </w:rPr>
            </w:pPr>
            <w:r w:rsidDel="00000000" w:rsidR="00000000" w:rsidRPr="00000000">
              <w:rPr>
                <w:sz w:val="18"/>
                <w:szCs w:val="18"/>
                <w:rtl w:val="0"/>
              </w:rPr>
              <w:t xml:space="preserve">Fertility Rate</w:t>
            </w:r>
          </w:p>
        </w:tc>
        <w:tc>
          <w:tcPr>
            <w:tcMar>
              <w:top w:w="0.0" w:type="dxa"/>
              <w:left w:w="40.0" w:type="dxa"/>
              <w:bottom w:w="0.0" w:type="dxa"/>
              <w:right w:w="40.0" w:type="dxa"/>
            </w:tcMar>
            <w:vAlign w:val="bottom"/>
          </w:tcPr>
          <w:p w:rsidR="00000000" w:rsidDel="00000000" w:rsidP="00000000" w:rsidRDefault="00000000" w:rsidRPr="00000000" w14:paraId="00000105">
            <w:pPr>
              <w:widowControl w:val="0"/>
              <w:rPr>
                <w:sz w:val="18"/>
                <w:szCs w:val="18"/>
              </w:rPr>
            </w:pPr>
            <w:r w:rsidDel="00000000" w:rsidR="00000000" w:rsidRPr="00000000">
              <w:rPr>
                <w:sz w:val="18"/>
                <w:szCs w:val="18"/>
                <w:rtl w:val="0"/>
              </w:rPr>
              <w:t xml:space="preserve">fer</w:t>
            </w:r>
          </w:p>
        </w:tc>
        <w:tc>
          <w:tcPr>
            <w:tcMar>
              <w:top w:w="0.0" w:type="dxa"/>
              <w:left w:w="40.0" w:type="dxa"/>
              <w:bottom w:w="0.0" w:type="dxa"/>
              <w:right w:w="40.0" w:type="dxa"/>
            </w:tcMar>
            <w:vAlign w:val="bottom"/>
          </w:tcPr>
          <w:p w:rsidR="00000000" w:rsidDel="00000000" w:rsidP="00000000" w:rsidRDefault="00000000" w:rsidRPr="00000000" w14:paraId="00000106">
            <w:pPr>
              <w:widowControl w:val="0"/>
              <w:rPr>
                <w:sz w:val="18"/>
                <w:szCs w:val="18"/>
              </w:rPr>
            </w:pPr>
            <w:r w:rsidDel="00000000" w:rsidR="00000000" w:rsidRPr="00000000">
              <w:rPr>
                <w:sz w:val="18"/>
                <w:szCs w:val="18"/>
                <w:rtl w:val="0"/>
              </w:rPr>
              <w:t xml:space="preserve">1.601291</w:t>
            </w:r>
          </w:p>
        </w:tc>
        <w:tc>
          <w:tcPr>
            <w:tcMar>
              <w:top w:w="0.0" w:type="dxa"/>
              <w:left w:w="40.0" w:type="dxa"/>
              <w:bottom w:w="0.0" w:type="dxa"/>
              <w:right w:w="40.0" w:type="dxa"/>
            </w:tcMar>
            <w:vAlign w:val="bottom"/>
          </w:tcPr>
          <w:p w:rsidR="00000000" w:rsidDel="00000000" w:rsidP="00000000" w:rsidRDefault="00000000" w:rsidRPr="00000000" w14:paraId="00000107">
            <w:pPr>
              <w:widowControl w:val="0"/>
              <w:rPr>
                <w:sz w:val="18"/>
                <w:szCs w:val="18"/>
              </w:rPr>
            </w:pPr>
            <w:r w:rsidDel="00000000" w:rsidR="00000000" w:rsidRPr="00000000">
              <w:rPr>
                <w:sz w:val="18"/>
                <w:szCs w:val="18"/>
                <w:rtl w:val="0"/>
              </w:rPr>
              <w:t xml:space="preserve">0.2857706</w:t>
            </w:r>
          </w:p>
        </w:tc>
        <w:tc>
          <w:tcPr>
            <w:tcMar>
              <w:top w:w="0.0" w:type="dxa"/>
              <w:left w:w="40.0" w:type="dxa"/>
              <w:bottom w:w="0.0" w:type="dxa"/>
              <w:right w:w="40.0" w:type="dxa"/>
            </w:tcMar>
            <w:vAlign w:val="bottom"/>
          </w:tcPr>
          <w:p w:rsidR="00000000" w:rsidDel="00000000" w:rsidP="00000000" w:rsidRDefault="00000000" w:rsidRPr="00000000" w14:paraId="00000108">
            <w:pPr>
              <w:widowControl w:val="0"/>
              <w:rPr>
                <w:sz w:val="18"/>
                <w:szCs w:val="18"/>
              </w:rPr>
            </w:pPr>
            <w:r w:rsidDel="00000000" w:rsidR="00000000" w:rsidRPr="00000000">
              <w:rPr>
                <w:sz w:val="18"/>
                <w:szCs w:val="18"/>
                <w:rtl w:val="0"/>
              </w:rPr>
              <w:t xml:space="preserve">0.808</w:t>
            </w:r>
          </w:p>
        </w:tc>
        <w:tc>
          <w:tcPr>
            <w:tcMar>
              <w:top w:w="0.0" w:type="dxa"/>
              <w:left w:w="40.0" w:type="dxa"/>
              <w:bottom w:w="0.0" w:type="dxa"/>
              <w:right w:w="40.0" w:type="dxa"/>
            </w:tcMar>
            <w:vAlign w:val="bottom"/>
          </w:tcPr>
          <w:p w:rsidR="00000000" w:rsidDel="00000000" w:rsidP="00000000" w:rsidRDefault="00000000" w:rsidRPr="00000000" w14:paraId="00000109">
            <w:pPr>
              <w:widowControl w:val="0"/>
              <w:rPr>
                <w:sz w:val="18"/>
                <w:szCs w:val="18"/>
              </w:rPr>
            </w:pPr>
            <w:r w:rsidDel="00000000" w:rsidR="00000000" w:rsidRPr="00000000">
              <w:rPr>
                <w:sz w:val="18"/>
                <w:szCs w:val="18"/>
                <w:rtl w:val="0"/>
              </w:rPr>
              <w:t xml:space="preserve">2.716</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10A">
            <w:pPr>
              <w:widowControl w:val="0"/>
              <w:rPr>
                <w:sz w:val="18"/>
                <w:szCs w:val="18"/>
              </w:rPr>
            </w:pPr>
            <w:r w:rsidDel="00000000" w:rsidR="00000000" w:rsidRPr="00000000">
              <w:rPr>
                <w:sz w:val="18"/>
                <w:szCs w:val="18"/>
                <w:rtl w:val="0"/>
              </w:rPr>
              <w:t xml:space="preserve">Waste Recovery Operations</w:t>
            </w:r>
          </w:p>
        </w:tc>
        <w:tc>
          <w:tcPr>
            <w:tcMar>
              <w:top w:w="0.0" w:type="dxa"/>
              <w:left w:w="40.0" w:type="dxa"/>
              <w:bottom w:w="0.0" w:type="dxa"/>
              <w:right w:w="40.0" w:type="dxa"/>
            </w:tcMar>
            <w:vAlign w:val="bottom"/>
          </w:tcPr>
          <w:p w:rsidR="00000000" w:rsidDel="00000000" w:rsidP="00000000" w:rsidRDefault="00000000" w:rsidRPr="00000000" w14:paraId="0000010B">
            <w:pPr>
              <w:widowControl w:val="0"/>
              <w:rPr>
                <w:sz w:val="18"/>
                <w:szCs w:val="18"/>
              </w:rPr>
            </w:pPr>
            <w:r w:rsidDel="00000000" w:rsidR="00000000" w:rsidRPr="00000000">
              <w:rPr>
                <w:sz w:val="18"/>
                <w:szCs w:val="18"/>
                <w:rtl w:val="0"/>
              </w:rPr>
              <w:t xml:space="preserve">waste_recovery_ops</w:t>
            </w:r>
          </w:p>
        </w:tc>
        <w:tc>
          <w:tcPr>
            <w:tcMar>
              <w:top w:w="0.0" w:type="dxa"/>
              <w:left w:w="40.0" w:type="dxa"/>
              <w:bottom w:w="0.0" w:type="dxa"/>
              <w:right w:w="40.0" w:type="dxa"/>
            </w:tcMar>
            <w:vAlign w:val="bottom"/>
          </w:tcPr>
          <w:p w:rsidR="00000000" w:rsidDel="00000000" w:rsidP="00000000" w:rsidRDefault="00000000" w:rsidRPr="00000000" w14:paraId="0000010C">
            <w:pPr>
              <w:widowControl w:val="0"/>
              <w:rPr>
                <w:sz w:val="18"/>
                <w:szCs w:val="18"/>
              </w:rPr>
            </w:pPr>
            <w:r w:rsidDel="00000000" w:rsidR="00000000" w:rsidRPr="00000000">
              <w:rPr>
                <w:sz w:val="18"/>
                <w:szCs w:val="18"/>
                <w:rtl w:val="0"/>
              </w:rPr>
              <w:t xml:space="preserve">12218.26</w:t>
            </w:r>
          </w:p>
        </w:tc>
        <w:tc>
          <w:tcPr>
            <w:tcMar>
              <w:top w:w="0.0" w:type="dxa"/>
              <w:left w:w="40.0" w:type="dxa"/>
              <w:bottom w:w="0.0" w:type="dxa"/>
              <w:right w:w="40.0" w:type="dxa"/>
            </w:tcMar>
            <w:vAlign w:val="bottom"/>
          </w:tcPr>
          <w:p w:rsidR="00000000" w:rsidDel="00000000" w:rsidP="00000000" w:rsidRDefault="00000000" w:rsidRPr="00000000" w14:paraId="0000010D">
            <w:pPr>
              <w:widowControl w:val="0"/>
              <w:rPr>
                <w:sz w:val="18"/>
                <w:szCs w:val="18"/>
              </w:rPr>
            </w:pPr>
            <w:r w:rsidDel="00000000" w:rsidR="00000000" w:rsidRPr="00000000">
              <w:rPr>
                <w:sz w:val="18"/>
                <w:szCs w:val="18"/>
                <w:rtl w:val="0"/>
              </w:rPr>
              <w:t xml:space="preserve"> 22548.56 </w:t>
            </w:r>
          </w:p>
        </w:tc>
        <w:tc>
          <w:tcPr>
            <w:tcMar>
              <w:top w:w="0.0" w:type="dxa"/>
              <w:left w:w="40.0" w:type="dxa"/>
              <w:bottom w:w="0.0" w:type="dxa"/>
              <w:right w:w="40.0" w:type="dxa"/>
            </w:tcMar>
            <w:vAlign w:val="bottom"/>
          </w:tcPr>
          <w:p w:rsidR="00000000" w:rsidDel="00000000" w:rsidP="00000000" w:rsidRDefault="00000000" w:rsidRPr="00000000" w14:paraId="0000010E">
            <w:pPr>
              <w:widowControl w:val="0"/>
              <w:rPr>
                <w:sz w:val="18"/>
                <w:szCs w:val="18"/>
              </w:rPr>
            </w:pPr>
            <w:r w:rsidDel="00000000" w:rsidR="00000000" w:rsidRPr="00000000">
              <w:rPr>
                <w:sz w:val="18"/>
                <w:szCs w:val="18"/>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10F">
            <w:pPr>
              <w:widowControl w:val="0"/>
              <w:rPr>
                <w:sz w:val="18"/>
                <w:szCs w:val="18"/>
              </w:rPr>
            </w:pPr>
            <w:r w:rsidDel="00000000" w:rsidR="00000000" w:rsidRPr="00000000">
              <w:rPr>
                <w:sz w:val="18"/>
                <w:szCs w:val="18"/>
                <w:rtl w:val="0"/>
              </w:rPr>
              <w:t xml:space="preserve">132666</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110">
            <w:pPr>
              <w:widowControl w:val="0"/>
              <w:rPr>
                <w:sz w:val="16"/>
                <w:szCs w:val="16"/>
              </w:rPr>
            </w:pPr>
            <w:r w:rsidDel="00000000" w:rsidR="00000000" w:rsidRPr="00000000">
              <w:rPr>
                <w:sz w:val="16"/>
                <w:szCs w:val="16"/>
                <w:rtl w:val="0"/>
              </w:rPr>
              <w:t xml:space="preserve">Waste Recovery Operations per Person</w:t>
            </w:r>
          </w:p>
        </w:tc>
        <w:tc>
          <w:tcPr>
            <w:tcMar>
              <w:top w:w="0.0" w:type="dxa"/>
              <w:left w:w="40.0" w:type="dxa"/>
              <w:bottom w:w="0.0" w:type="dxa"/>
              <w:right w:w="40.0" w:type="dxa"/>
            </w:tcMar>
            <w:vAlign w:val="bottom"/>
          </w:tcPr>
          <w:p w:rsidR="00000000" w:rsidDel="00000000" w:rsidP="00000000" w:rsidRDefault="00000000" w:rsidRPr="00000000" w14:paraId="00000111">
            <w:pPr>
              <w:widowControl w:val="0"/>
              <w:rPr>
                <w:sz w:val="18"/>
                <w:szCs w:val="18"/>
              </w:rPr>
            </w:pPr>
            <w:r w:rsidDel="00000000" w:rsidR="00000000" w:rsidRPr="00000000">
              <w:rPr>
                <w:sz w:val="18"/>
                <w:szCs w:val="18"/>
                <w:rtl w:val="0"/>
              </w:rPr>
              <w:t xml:space="preserve">waste_recovery_ops_pp</w:t>
            </w:r>
          </w:p>
        </w:tc>
        <w:tc>
          <w:tcPr>
            <w:tcMar>
              <w:top w:w="0.0" w:type="dxa"/>
              <w:left w:w="40.0" w:type="dxa"/>
              <w:bottom w:w="0.0" w:type="dxa"/>
              <w:right w:w="40.0" w:type="dxa"/>
            </w:tcMar>
            <w:vAlign w:val="bottom"/>
          </w:tcPr>
          <w:p w:rsidR="00000000" w:rsidDel="00000000" w:rsidP="00000000" w:rsidRDefault="00000000" w:rsidRPr="00000000" w14:paraId="00000112">
            <w:pPr>
              <w:widowControl w:val="0"/>
              <w:rPr>
                <w:sz w:val="18"/>
                <w:szCs w:val="18"/>
              </w:rPr>
            </w:pPr>
            <w:r w:rsidDel="00000000" w:rsidR="00000000" w:rsidRPr="00000000">
              <w:rPr>
                <w:sz w:val="18"/>
                <w:szCs w:val="18"/>
                <w:rtl w:val="0"/>
              </w:rPr>
              <w:t xml:space="preserve"> .0003184</w:t>
            </w:r>
          </w:p>
        </w:tc>
        <w:tc>
          <w:tcPr>
            <w:tcMar>
              <w:top w:w="0.0" w:type="dxa"/>
              <w:left w:w="40.0" w:type="dxa"/>
              <w:bottom w:w="0.0" w:type="dxa"/>
              <w:right w:w="40.0" w:type="dxa"/>
            </w:tcMar>
            <w:vAlign w:val="bottom"/>
          </w:tcPr>
          <w:p w:rsidR="00000000" w:rsidDel="00000000" w:rsidP="00000000" w:rsidRDefault="00000000" w:rsidRPr="00000000" w14:paraId="00000113">
            <w:pPr>
              <w:widowControl w:val="0"/>
              <w:rPr>
                <w:sz w:val="18"/>
                <w:szCs w:val="18"/>
              </w:rPr>
            </w:pPr>
            <w:r w:rsidDel="00000000" w:rsidR="00000000" w:rsidRPr="00000000">
              <w:rPr>
                <w:sz w:val="18"/>
                <w:szCs w:val="18"/>
                <w:rtl w:val="0"/>
              </w:rPr>
              <w:t xml:space="preserve"> .0002069</w:t>
            </w:r>
          </w:p>
        </w:tc>
        <w:tc>
          <w:tcPr>
            <w:tcMar>
              <w:top w:w="0.0" w:type="dxa"/>
              <w:left w:w="40.0" w:type="dxa"/>
              <w:bottom w:w="0.0" w:type="dxa"/>
              <w:right w:w="40.0" w:type="dxa"/>
            </w:tcMar>
            <w:vAlign w:val="bottom"/>
          </w:tcPr>
          <w:p w:rsidR="00000000" w:rsidDel="00000000" w:rsidP="00000000" w:rsidRDefault="00000000" w:rsidRPr="00000000" w14:paraId="00000114">
            <w:pPr>
              <w:widowControl w:val="0"/>
              <w:rPr>
                <w:sz w:val="18"/>
                <w:szCs w:val="18"/>
              </w:rPr>
            </w:pPr>
            <w:r w:rsidDel="00000000" w:rsidR="00000000" w:rsidRPr="00000000">
              <w:rPr>
                <w:sz w:val="18"/>
                <w:szCs w:val="18"/>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115">
            <w:pPr>
              <w:widowControl w:val="0"/>
              <w:rPr>
                <w:sz w:val="18"/>
                <w:szCs w:val="18"/>
              </w:rPr>
            </w:pPr>
            <w:r w:rsidDel="00000000" w:rsidR="00000000" w:rsidRPr="00000000">
              <w:rPr>
                <w:sz w:val="18"/>
                <w:szCs w:val="18"/>
                <w:rtl w:val="0"/>
              </w:rPr>
              <w:t xml:space="preserve">.0008405</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116">
            <w:pPr>
              <w:widowControl w:val="0"/>
              <w:rPr>
                <w:sz w:val="14"/>
                <w:szCs w:val="14"/>
              </w:rPr>
            </w:pPr>
            <w:r w:rsidDel="00000000" w:rsidR="00000000" w:rsidRPr="00000000">
              <w:rPr>
                <w:sz w:val="14"/>
                <w:szCs w:val="14"/>
                <w:rtl w:val="0"/>
              </w:rPr>
              <w:t xml:space="preserve">Environmental Related Patents Per Person</w:t>
            </w:r>
          </w:p>
        </w:tc>
        <w:tc>
          <w:tcPr>
            <w:tcMar>
              <w:top w:w="0.0" w:type="dxa"/>
              <w:left w:w="40.0" w:type="dxa"/>
              <w:bottom w:w="0.0" w:type="dxa"/>
              <w:right w:w="40.0" w:type="dxa"/>
            </w:tcMar>
            <w:vAlign w:val="bottom"/>
          </w:tcPr>
          <w:p w:rsidR="00000000" w:rsidDel="00000000" w:rsidP="00000000" w:rsidRDefault="00000000" w:rsidRPr="00000000" w14:paraId="00000117">
            <w:pPr>
              <w:widowControl w:val="0"/>
              <w:rPr>
                <w:sz w:val="18"/>
                <w:szCs w:val="18"/>
              </w:rPr>
            </w:pPr>
            <w:r w:rsidDel="00000000" w:rsidR="00000000" w:rsidRPr="00000000">
              <w:rPr>
                <w:sz w:val="18"/>
                <w:szCs w:val="18"/>
                <w:rtl w:val="0"/>
              </w:rPr>
              <w:t xml:space="preserve">envtechpp</w:t>
            </w:r>
          </w:p>
        </w:tc>
        <w:tc>
          <w:tcPr>
            <w:tcMar>
              <w:top w:w="0.0" w:type="dxa"/>
              <w:left w:w="40.0" w:type="dxa"/>
              <w:bottom w:w="0.0" w:type="dxa"/>
              <w:right w:w="40.0" w:type="dxa"/>
            </w:tcMar>
            <w:vAlign w:val="bottom"/>
          </w:tcPr>
          <w:p w:rsidR="00000000" w:rsidDel="00000000" w:rsidP="00000000" w:rsidRDefault="00000000" w:rsidRPr="00000000" w14:paraId="00000118">
            <w:pPr>
              <w:widowControl w:val="0"/>
              <w:rPr>
                <w:sz w:val="18"/>
                <w:szCs w:val="18"/>
              </w:rPr>
            </w:pPr>
            <w:r w:rsidDel="00000000" w:rsidR="00000000" w:rsidRPr="00000000">
              <w:rPr>
                <w:sz w:val="18"/>
                <w:szCs w:val="18"/>
                <w:rtl w:val="0"/>
              </w:rPr>
              <w:t xml:space="preserve">.0000221 </w:t>
            </w:r>
          </w:p>
        </w:tc>
        <w:tc>
          <w:tcPr>
            <w:tcMar>
              <w:top w:w="0.0" w:type="dxa"/>
              <w:left w:w="40.0" w:type="dxa"/>
              <w:bottom w:w="0.0" w:type="dxa"/>
              <w:right w:w="40.0" w:type="dxa"/>
            </w:tcMar>
            <w:vAlign w:val="bottom"/>
          </w:tcPr>
          <w:p w:rsidR="00000000" w:rsidDel="00000000" w:rsidP="00000000" w:rsidRDefault="00000000" w:rsidRPr="00000000" w14:paraId="00000119">
            <w:pPr>
              <w:widowControl w:val="0"/>
              <w:rPr>
                <w:sz w:val="18"/>
                <w:szCs w:val="18"/>
              </w:rPr>
            </w:pPr>
            <w:r w:rsidDel="00000000" w:rsidR="00000000" w:rsidRPr="00000000">
              <w:rPr>
                <w:sz w:val="18"/>
                <w:szCs w:val="18"/>
                <w:rtl w:val="0"/>
              </w:rPr>
              <w:t xml:space="preserve"> .0000219</w:t>
            </w:r>
          </w:p>
        </w:tc>
        <w:tc>
          <w:tcPr>
            <w:tcMar>
              <w:top w:w="0.0" w:type="dxa"/>
              <w:left w:w="40.0" w:type="dxa"/>
              <w:bottom w:w="0.0" w:type="dxa"/>
              <w:right w:w="40.0" w:type="dxa"/>
            </w:tcMar>
            <w:vAlign w:val="bottom"/>
          </w:tcPr>
          <w:p w:rsidR="00000000" w:rsidDel="00000000" w:rsidP="00000000" w:rsidRDefault="00000000" w:rsidRPr="00000000" w14:paraId="0000011A">
            <w:pPr>
              <w:widowControl w:val="0"/>
              <w:rPr>
                <w:sz w:val="18"/>
                <w:szCs w:val="18"/>
              </w:rPr>
            </w:pPr>
            <w:r w:rsidDel="00000000" w:rsidR="00000000" w:rsidRPr="00000000">
              <w:rPr>
                <w:sz w:val="18"/>
                <w:szCs w:val="18"/>
                <w:rtl w:val="0"/>
              </w:rPr>
              <w:t xml:space="preserve"> 4.47e-08</w:t>
            </w:r>
          </w:p>
        </w:tc>
        <w:tc>
          <w:tcPr>
            <w:tcMar>
              <w:top w:w="0.0" w:type="dxa"/>
              <w:left w:w="40.0" w:type="dxa"/>
              <w:bottom w:w="0.0" w:type="dxa"/>
              <w:right w:w="40.0" w:type="dxa"/>
            </w:tcMar>
            <w:vAlign w:val="bottom"/>
          </w:tcPr>
          <w:p w:rsidR="00000000" w:rsidDel="00000000" w:rsidP="00000000" w:rsidRDefault="00000000" w:rsidRPr="00000000" w14:paraId="0000011B">
            <w:pPr>
              <w:widowControl w:val="0"/>
              <w:rPr>
                <w:sz w:val="18"/>
                <w:szCs w:val="18"/>
              </w:rPr>
            </w:pPr>
            <w:r w:rsidDel="00000000" w:rsidR="00000000" w:rsidRPr="00000000">
              <w:rPr>
                <w:sz w:val="18"/>
                <w:szCs w:val="18"/>
                <w:rtl w:val="0"/>
              </w:rPr>
              <w:t xml:space="preserve">.000128</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11C">
            <w:pPr>
              <w:widowControl w:val="0"/>
              <w:rPr>
                <w:sz w:val="18"/>
                <w:szCs w:val="18"/>
              </w:rPr>
            </w:pPr>
            <w:r w:rsidDel="00000000" w:rsidR="00000000" w:rsidRPr="00000000">
              <w:rPr>
                <w:sz w:val="18"/>
                <w:szCs w:val="18"/>
                <w:rtl w:val="0"/>
              </w:rPr>
              <w:t xml:space="preserve">Environmental Tax Per Person</w:t>
            </w:r>
          </w:p>
        </w:tc>
        <w:tc>
          <w:tcPr>
            <w:tcMar>
              <w:top w:w="0.0" w:type="dxa"/>
              <w:left w:w="40.0" w:type="dxa"/>
              <w:bottom w:w="0.0" w:type="dxa"/>
              <w:right w:w="40.0" w:type="dxa"/>
            </w:tcMar>
            <w:vAlign w:val="bottom"/>
          </w:tcPr>
          <w:p w:rsidR="00000000" w:rsidDel="00000000" w:rsidP="00000000" w:rsidRDefault="00000000" w:rsidRPr="00000000" w14:paraId="0000011D">
            <w:pPr>
              <w:widowControl w:val="0"/>
              <w:rPr>
                <w:sz w:val="18"/>
                <w:szCs w:val="18"/>
              </w:rPr>
            </w:pPr>
            <w:r w:rsidDel="00000000" w:rsidR="00000000" w:rsidRPr="00000000">
              <w:rPr>
                <w:sz w:val="18"/>
                <w:szCs w:val="18"/>
                <w:rtl w:val="0"/>
              </w:rPr>
              <w:t xml:space="preserve">envtaxpp</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11E">
            <w:pPr>
              <w:widowControl w:val="0"/>
              <w:rPr>
                <w:sz w:val="18"/>
                <w:szCs w:val="18"/>
              </w:rPr>
            </w:pPr>
            <w:r w:rsidDel="00000000" w:rsidR="00000000" w:rsidRPr="00000000">
              <w:rPr>
                <w:sz w:val="18"/>
                <w:szCs w:val="18"/>
                <w:rtl w:val="0"/>
              </w:rPr>
              <w:t xml:space="preserve">.000907      </w:t>
            </w:r>
          </w:p>
        </w:tc>
        <w:tc>
          <w:tcPr>
            <w:tcMar>
              <w:top w:w="0.0" w:type="dxa"/>
              <w:left w:w="40.0" w:type="dxa"/>
              <w:bottom w:w="0.0" w:type="dxa"/>
              <w:right w:w="40.0" w:type="dxa"/>
            </w:tcMar>
            <w:vAlign w:val="bottom"/>
          </w:tcPr>
          <w:p w:rsidR="00000000" w:rsidDel="00000000" w:rsidP="00000000" w:rsidRDefault="00000000" w:rsidRPr="00000000" w14:paraId="0000011F">
            <w:pPr>
              <w:widowControl w:val="0"/>
              <w:rPr>
                <w:sz w:val="18"/>
                <w:szCs w:val="18"/>
              </w:rPr>
            </w:pPr>
            <w:r w:rsidDel="00000000" w:rsidR="00000000" w:rsidRPr="00000000">
              <w:rPr>
                <w:sz w:val="18"/>
                <w:szCs w:val="18"/>
                <w:rtl w:val="0"/>
              </w:rPr>
              <w:t xml:space="preserve">0005719</w:t>
            </w:r>
          </w:p>
        </w:tc>
        <w:tc>
          <w:tcPr>
            <w:tcMar>
              <w:top w:w="0.0" w:type="dxa"/>
              <w:left w:w="40.0" w:type="dxa"/>
              <w:bottom w:w="0.0" w:type="dxa"/>
              <w:right w:w="40.0" w:type="dxa"/>
            </w:tcMar>
            <w:vAlign w:val="bottom"/>
          </w:tcPr>
          <w:p w:rsidR="00000000" w:rsidDel="00000000" w:rsidP="00000000" w:rsidRDefault="00000000" w:rsidRPr="00000000" w14:paraId="00000120">
            <w:pPr>
              <w:widowControl w:val="0"/>
              <w:rPr>
                <w:sz w:val="18"/>
                <w:szCs w:val="18"/>
              </w:rPr>
            </w:pPr>
            <w:r w:rsidDel="00000000" w:rsidR="00000000" w:rsidRPr="00000000">
              <w:rPr>
                <w:sz w:val="18"/>
                <w:szCs w:val="18"/>
                <w:rtl w:val="0"/>
              </w:rPr>
              <w:t xml:space="preserve">.0000727</w:t>
            </w:r>
          </w:p>
        </w:tc>
        <w:tc>
          <w:tcPr>
            <w:tcMar>
              <w:top w:w="0.0" w:type="dxa"/>
              <w:left w:w="40.0" w:type="dxa"/>
              <w:bottom w:w="0.0" w:type="dxa"/>
              <w:right w:w="40.0" w:type="dxa"/>
            </w:tcMar>
            <w:vAlign w:val="bottom"/>
          </w:tcPr>
          <w:p w:rsidR="00000000" w:rsidDel="00000000" w:rsidP="00000000" w:rsidRDefault="00000000" w:rsidRPr="00000000" w14:paraId="00000121">
            <w:pPr>
              <w:widowControl w:val="0"/>
              <w:rPr>
                <w:sz w:val="18"/>
                <w:szCs w:val="18"/>
              </w:rPr>
            </w:pPr>
            <w:r w:rsidDel="00000000" w:rsidR="00000000" w:rsidRPr="00000000">
              <w:rPr>
                <w:sz w:val="18"/>
                <w:szCs w:val="18"/>
                <w:rtl w:val="0"/>
              </w:rPr>
              <w:t xml:space="preserve">.0029873</w:t>
            </w:r>
          </w:p>
        </w:tc>
      </w:tr>
    </w:tbl>
    <w:p w:rsidR="00000000" w:rsidDel="00000000" w:rsidP="00000000" w:rsidRDefault="00000000" w:rsidRPr="00000000" w14:paraId="00000122">
      <w:pPr>
        <w:spacing w:after="240" w:before="240" w:line="360" w:lineRule="auto"/>
        <w:jc w:val="center"/>
        <w:rPr>
          <w:sz w:val="20"/>
          <w:szCs w:val="20"/>
        </w:rPr>
      </w:pPr>
      <w:r w:rsidDel="00000000" w:rsidR="00000000" w:rsidRPr="00000000">
        <w:rPr>
          <w:b w:val="1"/>
          <w:i w:val="1"/>
          <w:sz w:val="20"/>
          <w:szCs w:val="20"/>
          <w:rtl w:val="0"/>
        </w:rPr>
        <w:t xml:space="preserve">Table 2</w:t>
      </w:r>
      <w:r w:rsidDel="00000000" w:rsidR="00000000" w:rsidRPr="00000000">
        <w:rPr>
          <w:i w:val="1"/>
          <w:sz w:val="20"/>
          <w:szCs w:val="20"/>
          <w:rtl w:val="0"/>
        </w:rPr>
        <w:t xml:space="preserve">: Descriptive statistics of Variables</w:t>
      </w:r>
      <w:r w:rsidDel="00000000" w:rsidR="00000000" w:rsidRPr="00000000">
        <w:rPr>
          <w:rtl w:val="0"/>
        </w:rPr>
      </w:r>
    </w:p>
    <w:p w:rsidR="00000000" w:rsidDel="00000000" w:rsidP="00000000" w:rsidRDefault="00000000" w:rsidRPr="00000000" w14:paraId="00000123">
      <w:pPr>
        <w:spacing w:after="240" w:before="240" w:line="360" w:lineRule="auto"/>
        <w:ind w:firstLine="720"/>
        <w:rPr/>
      </w:pPr>
      <w:r w:rsidDel="00000000" w:rsidR="00000000" w:rsidRPr="00000000">
        <w:rPr>
          <w:rtl w:val="0"/>
        </w:rPr>
        <w:t xml:space="preserve">Given the data gaps in certain variables in certain years, some OECD members (Mexico, Canada, Australia and New Zealand) had to be excluded from the study. Remaining nations with spots of missing data values were interpolated using a 3 point moving average.</w:t>
      </w:r>
    </w:p>
    <w:p w:rsidR="00000000" w:rsidDel="00000000" w:rsidP="00000000" w:rsidRDefault="00000000" w:rsidRPr="00000000" w14:paraId="00000124">
      <w:pPr>
        <w:rPr/>
      </w:pPr>
      <w:r w:rsidDel="00000000" w:rsidR="00000000" w:rsidRPr="00000000">
        <w:rPr/>
        <w:drawing>
          <wp:inline distB="114300" distT="114300" distL="114300" distR="114300">
            <wp:extent cx="5943600" cy="5486400"/>
            <wp:effectExtent b="0" l="0" r="0" t="0"/>
            <wp:docPr id="1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i w:val="1"/>
          <w:sz w:val="20"/>
          <w:szCs w:val="20"/>
        </w:rPr>
      </w:pPr>
      <w:r w:rsidDel="00000000" w:rsidR="00000000" w:rsidRPr="00000000">
        <w:rPr>
          <w:b w:val="1"/>
          <w:i w:val="1"/>
          <w:sz w:val="20"/>
          <w:szCs w:val="20"/>
          <w:rtl w:val="0"/>
        </w:rPr>
        <w:t xml:space="preserve">Figure 4</w:t>
      </w:r>
      <w:r w:rsidDel="00000000" w:rsidR="00000000" w:rsidRPr="00000000">
        <w:rPr>
          <w:i w:val="1"/>
          <w:sz w:val="20"/>
          <w:szCs w:val="20"/>
          <w:rtl w:val="0"/>
        </w:rPr>
        <w:t xml:space="preserve">: Correlation matrix of all variables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spacing w:line="360" w:lineRule="auto"/>
        <w:ind w:firstLine="720"/>
        <w:rPr/>
      </w:pPr>
      <w:r w:rsidDel="00000000" w:rsidR="00000000" w:rsidRPr="00000000">
        <w:rPr>
          <w:rtl w:val="0"/>
        </w:rPr>
        <w:t xml:space="preserve">The data was tested for correlation (Figure 4). There are noticeable correlations among some independent variables: household spending and GNI, population and environmental tax, population and householding spending, waste recovery operations and environmental tax, waste recovery operations and environmental tech, waste recovery operations and householding spending, and waste recovery operations and population. The correlations between householding spending and GNI, as well as household spending to population and, can be explained by the fact that larger total spending would have larger GNI as well as other factors. The strong correlation between Environmental Tax and Waste Recovery Operation is logical, as taxing individuals for not recycling likely encourages more recycling behavior. Similarly, the high correlation between Environmental Tax and Population Size, suggests that larger populations lead to increased spending and greater tax revenue for governments. This aligns with the idea that a higher population generates more tax payers, resulting in increased tax collection. One notable relationship to consider is between HH spend and Waste recovery operations. Previous research indicates that larger households tend to produce less waste, as they are more likely to use recyclable materials over the long term. Larger households also tend to have higher spending, which explains the strong correlation between household spending and recycling in this context.</w:t>
      </w:r>
    </w:p>
    <w:p w:rsidR="00000000" w:rsidDel="00000000" w:rsidP="00000000" w:rsidRDefault="00000000" w:rsidRPr="00000000" w14:paraId="00000128">
      <w:pPr>
        <w:spacing w:line="360" w:lineRule="auto"/>
        <w:ind w:firstLine="720"/>
        <w:rPr/>
      </w:pPr>
      <w:r w:rsidDel="00000000" w:rsidR="00000000" w:rsidRPr="00000000">
        <w:rPr>
          <w:rtl w:val="0"/>
        </w:rPr>
        <w:t xml:space="preserve">One important consideration in this correlation test is the presence of multicollinearity among the independent variables since this can give incorrect results and misleading insights that potentially bias our interpretation of the relationship between dependent variables and independent variables. In light of the fact that they are strongly considered to have multicollinearity, the independent variables are tested for multicollinearity with the VIF (Variance Inflation Factor) test (Table 3). It is a statistical measure used to detect multicollinearity in a set of regression variables where VIF larger than 10 is considered to be extremely correlated that we need to address for multicollinearity.</w:t>
      </w:r>
    </w:p>
    <w:p w:rsidR="00000000" w:rsidDel="00000000" w:rsidP="00000000" w:rsidRDefault="00000000" w:rsidRPr="00000000" w14:paraId="00000129">
      <w:pPr>
        <w:spacing w:line="360" w:lineRule="auto"/>
        <w:jc w:val="center"/>
        <w:rPr/>
      </w:pPr>
      <w:r w:rsidDel="00000000" w:rsidR="00000000" w:rsidRPr="00000000">
        <w:rPr>
          <w:rtl w:val="0"/>
        </w:rPr>
      </w:r>
    </w:p>
    <w:tbl>
      <w:tblPr>
        <w:tblStyle w:val="Table3"/>
        <w:tblW w:w="6930.0" w:type="dxa"/>
        <w:jc w:val="center"/>
        <w:tblLayout w:type="fixed"/>
        <w:tblLook w:val="0600"/>
      </w:tblPr>
      <w:tblGrid>
        <w:gridCol w:w="3465"/>
        <w:gridCol w:w="3465"/>
        <w:tblGridChange w:id="0">
          <w:tblGrid>
            <w:gridCol w:w="3465"/>
            <w:gridCol w:w="3465"/>
          </w:tblGrid>
        </w:tblGridChange>
      </w:tblGrid>
      <w:tr>
        <w:trPr>
          <w:cantSplit w:val="0"/>
          <w:trHeight w:val="27.36" w:hRule="atLeast"/>
          <w:tblHeader w:val="0"/>
        </w:trPr>
        <w:tc>
          <w:tcPr>
            <w:tcBorders>
              <w:top w:color="000000" w:space="0" w:sz="4" w:val="single"/>
              <w:left w:color="ffffff" w:space="0" w:sz="4" w:val="single"/>
              <w:bottom w:color="000000" w:space="0" w:sz="4" w:val="single"/>
              <w:right w:color="ffffff" w:space="0" w:sz="4" w:val="single"/>
            </w:tcBorders>
            <w:tcMar>
              <w:top w:w="0.0" w:type="dxa"/>
              <w:left w:w="0.0" w:type="dxa"/>
              <w:bottom w:w="0.0" w:type="dxa"/>
              <w:right w:w="0.0" w:type="dxa"/>
            </w:tcMar>
            <w:vAlign w:val="bottom"/>
          </w:tcPr>
          <w:p w:rsidR="00000000" w:rsidDel="00000000" w:rsidP="00000000" w:rsidRDefault="00000000" w:rsidRPr="00000000" w14:paraId="0000012A">
            <w:pPr>
              <w:widowControl w:val="0"/>
              <w:rPr>
                <w:b w:val="1"/>
                <w:sz w:val="18"/>
                <w:szCs w:val="18"/>
              </w:rPr>
            </w:pPr>
            <w:r w:rsidDel="00000000" w:rsidR="00000000" w:rsidRPr="00000000">
              <w:rPr>
                <w:b w:val="1"/>
                <w:sz w:val="20"/>
                <w:szCs w:val="20"/>
                <w:rtl w:val="0"/>
              </w:rPr>
              <w:t xml:space="preserve">Variable</w:t>
            </w: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tcMar>
              <w:top w:w="0.0" w:type="dxa"/>
              <w:left w:w="0.0" w:type="dxa"/>
              <w:bottom w:w="0.0" w:type="dxa"/>
              <w:right w:w="0.0" w:type="dxa"/>
            </w:tcMar>
            <w:vAlign w:val="bottom"/>
          </w:tcPr>
          <w:p w:rsidR="00000000" w:rsidDel="00000000" w:rsidP="00000000" w:rsidRDefault="00000000" w:rsidRPr="00000000" w14:paraId="0000012B">
            <w:pPr>
              <w:widowControl w:val="0"/>
              <w:rPr>
                <w:b w:val="1"/>
                <w:sz w:val="18"/>
                <w:szCs w:val="18"/>
              </w:rPr>
            </w:pPr>
            <w:r w:rsidDel="00000000" w:rsidR="00000000" w:rsidRPr="00000000">
              <w:rPr>
                <w:b w:val="1"/>
                <w:sz w:val="20"/>
                <w:szCs w:val="20"/>
                <w:rtl w:val="0"/>
              </w:rPr>
              <w:t xml:space="preserve">VIF</w:t>
            </w:r>
            <w:r w:rsidDel="00000000" w:rsidR="00000000" w:rsidRPr="00000000">
              <w:rPr>
                <w:rtl w:val="0"/>
              </w:rPr>
            </w:r>
          </w:p>
        </w:tc>
      </w:tr>
      <w:tr>
        <w:trPr>
          <w:cantSplit w:val="0"/>
          <w:trHeight w:val="27.36" w:hRule="atLeast"/>
          <w:tblHeader w:val="0"/>
        </w:trPr>
        <w:tc>
          <w:tcPr>
            <w:tcBorders>
              <w:top w:color="000000" w:space="0" w:sz="4" w:val="single"/>
            </w:tcBorders>
            <w:tcMar>
              <w:top w:w="0.0" w:type="dxa"/>
              <w:left w:w="0.0" w:type="dxa"/>
              <w:bottom w:w="0.0" w:type="dxa"/>
              <w:right w:w="0.0" w:type="dxa"/>
            </w:tcMar>
            <w:vAlign w:val="bottom"/>
          </w:tcPr>
          <w:p w:rsidR="00000000" w:rsidDel="00000000" w:rsidP="00000000" w:rsidRDefault="00000000" w:rsidRPr="00000000" w14:paraId="0000012C">
            <w:pPr>
              <w:widowControl w:val="0"/>
              <w:rPr>
                <w:b w:val="1"/>
                <w:sz w:val="18"/>
                <w:szCs w:val="18"/>
              </w:rPr>
            </w:pPr>
            <w:r w:rsidDel="00000000" w:rsidR="00000000" w:rsidRPr="00000000">
              <w:rPr>
                <w:b w:val="1"/>
                <w:sz w:val="20"/>
                <w:szCs w:val="20"/>
                <w:rtl w:val="0"/>
              </w:rPr>
              <w:t xml:space="preserve">waste_recovery_operations</w:t>
            </w:r>
            <w:r w:rsidDel="00000000" w:rsidR="00000000" w:rsidRPr="00000000">
              <w:rPr>
                <w:rtl w:val="0"/>
              </w:rPr>
            </w:r>
          </w:p>
        </w:tc>
        <w:tc>
          <w:tcPr>
            <w:tcBorders>
              <w:top w:color="000000" w:space="0" w:sz="4" w:val="single"/>
            </w:tcBorders>
            <w:tcMar>
              <w:top w:w="0.0" w:type="dxa"/>
              <w:left w:w="0.0" w:type="dxa"/>
              <w:bottom w:w="0.0" w:type="dxa"/>
              <w:right w:w="0.0" w:type="dxa"/>
            </w:tcMar>
            <w:vAlign w:val="bottom"/>
          </w:tcPr>
          <w:p w:rsidR="00000000" w:rsidDel="00000000" w:rsidP="00000000" w:rsidRDefault="00000000" w:rsidRPr="00000000" w14:paraId="0000012D">
            <w:pPr>
              <w:widowControl w:val="0"/>
              <w:jc w:val="right"/>
              <w:rPr>
                <w:sz w:val="18"/>
                <w:szCs w:val="18"/>
              </w:rPr>
            </w:pPr>
            <w:r w:rsidDel="00000000" w:rsidR="00000000" w:rsidRPr="00000000">
              <w:rPr>
                <w:sz w:val="20"/>
                <w:szCs w:val="20"/>
                <w:rtl w:val="0"/>
              </w:rPr>
              <w:t xml:space="preserve">52.67</w:t>
            </w:r>
            <w:r w:rsidDel="00000000" w:rsidR="00000000" w:rsidRPr="00000000">
              <w:rPr>
                <w:rtl w:val="0"/>
              </w:rPr>
            </w:r>
          </w:p>
        </w:tc>
      </w:tr>
      <w:tr>
        <w:trPr>
          <w:cantSplit w:val="0"/>
          <w:trHeight w:val="27.36" w:hRule="atLeast"/>
          <w:tblHeader w:val="0"/>
        </w:trPr>
        <w:tc>
          <w:tcPr>
            <w:tcMar>
              <w:top w:w="0.0" w:type="dxa"/>
              <w:left w:w="0.0" w:type="dxa"/>
              <w:bottom w:w="0.0" w:type="dxa"/>
              <w:right w:w="0.0" w:type="dxa"/>
            </w:tcMar>
            <w:vAlign w:val="bottom"/>
          </w:tcPr>
          <w:p w:rsidR="00000000" w:rsidDel="00000000" w:rsidP="00000000" w:rsidRDefault="00000000" w:rsidRPr="00000000" w14:paraId="0000012E">
            <w:pPr>
              <w:widowControl w:val="0"/>
              <w:rPr>
                <w:b w:val="1"/>
                <w:sz w:val="18"/>
                <w:szCs w:val="18"/>
              </w:rPr>
            </w:pPr>
            <w:r w:rsidDel="00000000" w:rsidR="00000000" w:rsidRPr="00000000">
              <w:rPr>
                <w:b w:val="1"/>
                <w:sz w:val="20"/>
                <w:szCs w:val="20"/>
                <w:rtl w:val="0"/>
              </w:rPr>
              <w:t xml:space="preserve">pop</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2F">
            <w:pPr>
              <w:widowControl w:val="0"/>
              <w:jc w:val="right"/>
              <w:rPr>
                <w:sz w:val="18"/>
                <w:szCs w:val="18"/>
              </w:rPr>
            </w:pPr>
            <w:r w:rsidDel="00000000" w:rsidR="00000000" w:rsidRPr="00000000">
              <w:rPr>
                <w:sz w:val="20"/>
                <w:szCs w:val="20"/>
                <w:rtl w:val="0"/>
              </w:rPr>
              <w:t xml:space="preserve">30.72</w:t>
            </w:r>
            <w:r w:rsidDel="00000000" w:rsidR="00000000" w:rsidRPr="00000000">
              <w:rPr>
                <w:rtl w:val="0"/>
              </w:rPr>
            </w:r>
          </w:p>
        </w:tc>
      </w:tr>
      <w:tr>
        <w:trPr>
          <w:cantSplit w:val="0"/>
          <w:trHeight w:val="27.36" w:hRule="atLeast"/>
          <w:tblHeader w:val="0"/>
        </w:trPr>
        <w:tc>
          <w:tcPr>
            <w:tcMar>
              <w:top w:w="0.0" w:type="dxa"/>
              <w:left w:w="0.0" w:type="dxa"/>
              <w:bottom w:w="0.0" w:type="dxa"/>
              <w:right w:w="0.0" w:type="dxa"/>
            </w:tcMar>
            <w:vAlign w:val="bottom"/>
          </w:tcPr>
          <w:p w:rsidR="00000000" w:rsidDel="00000000" w:rsidP="00000000" w:rsidRDefault="00000000" w:rsidRPr="00000000" w14:paraId="00000130">
            <w:pPr>
              <w:widowControl w:val="0"/>
              <w:rPr>
                <w:b w:val="1"/>
                <w:sz w:val="18"/>
                <w:szCs w:val="18"/>
              </w:rPr>
            </w:pPr>
            <w:r w:rsidDel="00000000" w:rsidR="00000000" w:rsidRPr="00000000">
              <w:rPr>
                <w:b w:val="1"/>
                <w:sz w:val="20"/>
                <w:szCs w:val="20"/>
                <w:rtl w:val="0"/>
              </w:rPr>
              <w:t xml:space="preserve">hhspendmil</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31">
            <w:pPr>
              <w:widowControl w:val="0"/>
              <w:jc w:val="right"/>
              <w:rPr>
                <w:sz w:val="18"/>
                <w:szCs w:val="18"/>
              </w:rPr>
            </w:pPr>
            <w:r w:rsidDel="00000000" w:rsidR="00000000" w:rsidRPr="00000000">
              <w:rPr>
                <w:sz w:val="20"/>
                <w:szCs w:val="20"/>
                <w:rtl w:val="0"/>
              </w:rPr>
              <w:t xml:space="preserve">25.75</w:t>
            </w:r>
            <w:r w:rsidDel="00000000" w:rsidR="00000000" w:rsidRPr="00000000">
              <w:rPr>
                <w:rtl w:val="0"/>
              </w:rPr>
            </w:r>
          </w:p>
        </w:tc>
      </w:tr>
      <w:tr>
        <w:trPr>
          <w:cantSplit w:val="0"/>
          <w:trHeight w:val="27.36" w:hRule="atLeast"/>
          <w:tblHeader w:val="0"/>
        </w:trPr>
        <w:tc>
          <w:tcPr>
            <w:tcMar>
              <w:top w:w="0.0" w:type="dxa"/>
              <w:left w:w="0.0" w:type="dxa"/>
              <w:bottom w:w="0.0" w:type="dxa"/>
              <w:right w:w="0.0" w:type="dxa"/>
            </w:tcMar>
            <w:vAlign w:val="bottom"/>
          </w:tcPr>
          <w:p w:rsidR="00000000" w:rsidDel="00000000" w:rsidP="00000000" w:rsidRDefault="00000000" w:rsidRPr="00000000" w14:paraId="00000132">
            <w:pPr>
              <w:widowControl w:val="0"/>
              <w:rPr>
                <w:b w:val="1"/>
                <w:sz w:val="18"/>
                <w:szCs w:val="18"/>
              </w:rPr>
            </w:pPr>
            <w:r w:rsidDel="00000000" w:rsidR="00000000" w:rsidRPr="00000000">
              <w:rPr>
                <w:b w:val="1"/>
                <w:sz w:val="20"/>
                <w:szCs w:val="20"/>
                <w:rtl w:val="0"/>
              </w:rPr>
              <w:t xml:space="preserve">hhspendpp</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33">
            <w:pPr>
              <w:widowControl w:val="0"/>
              <w:jc w:val="right"/>
              <w:rPr>
                <w:sz w:val="18"/>
                <w:szCs w:val="18"/>
              </w:rPr>
            </w:pPr>
            <w:r w:rsidDel="00000000" w:rsidR="00000000" w:rsidRPr="00000000">
              <w:rPr>
                <w:sz w:val="20"/>
                <w:szCs w:val="20"/>
                <w:rtl w:val="0"/>
              </w:rPr>
              <w:t xml:space="preserve">17.56</w:t>
            </w:r>
            <w:r w:rsidDel="00000000" w:rsidR="00000000" w:rsidRPr="00000000">
              <w:rPr>
                <w:rtl w:val="0"/>
              </w:rPr>
            </w:r>
          </w:p>
        </w:tc>
      </w:tr>
      <w:tr>
        <w:trPr>
          <w:cantSplit w:val="0"/>
          <w:trHeight w:val="27.36" w:hRule="atLeast"/>
          <w:tblHeader w:val="0"/>
        </w:trPr>
        <w:tc>
          <w:tcPr>
            <w:tcMar>
              <w:top w:w="0.0" w:type="dxa"/>
              <w:left w:w="0.0" w:type="dxa"/>
              <w:bottom w:w="0.0" w:type="dxa"/>
              <w:right w:w="0.0" w:type="dxa"/>
            </w:tcMar>
            <w:vAlign w:val="bottom"/>
          </w:tcPr>
          <w:p w:rsidR="00000000" w:rsidDel="00000000" w:rsidP="00000000" w:rsidRDefault="00000000" w:rsidRPr="00000000" w14:paraId="00000134">
            <w:pPr>
              <w:widowControl w:val="0"/>
              <w:rPr>
                <w:b w:val="1"/>
                <w:sz w:val="18"/>
                <w:szCs w:val="18"/>
              </w:rPr>
            </w:pPr>
            <w:r w:rsidDel="00000000" w:rsidR="00000000" w:rsidRPr="00000000">
              <w:rPr>
                <w:b w:val="1"/>
                <w:sz w:val="20"/>
                <w:szCs w:val="20"/>
                <w:rtl w:val="0"/>
              </w:rPr>
              <w:t xml:space="preserve">gni</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35">
            <w:pPr>
              <w:widowControl w:val="0"/>
              <w:jc w:val="right"/>
              <w:rPr>
                <w:sz w:val="18"/>
                <w:szCs w:val="18"/>
              </w:rPr>
            </w:pPr>
            <w:r w:rsidDel="00000000" w:rsidR="00000000" w:rsidRPr="00000000">
              <w:rPr>
                <w:sz w:val="20"/>
                <w:szCs w:val="20"/>
                <w:rtl w:val="0"/>
              </w:rPr>
              <w:t xml:space="preserve">14.53</w:t>
            </w:r>
            <w:r w:rsidDel="00000000" w:rsidR="00000000" w:rsidRPr="00000000">
              <w:rPr>
                <w:rtl w:val="0"/>
              </w:rPr>
            </w:r>
          </w:p>
        </w:tc>
      </w:tr>
      <w:tr>
        <w:trPr>
          <w:cantSplit w:val="0"/>
          <w:trHeight w:val="27.36" w:hRule="atLeast"/>
          <w:tblHeader w:val="0"/>
        </w:trPr>
        <w:tc>
          <w:tcPr>
            <w:tcMar>
              <w:top w:w="0.0" w:type="dxa"/>
              <w:left w:w="0.0" w:type="dxa"/>
              <w:bottom w:w="0.0" w:type="dxa"/>
              <w:right w:w="0.0" w:type="dxa"/>
            </w:tcMar>
            <w:vAlign w:val="bottom"/>
          </w:tcPr>
          <w:p w:rsidR="00000000" w:rsidDel="00000000" w:rsidP="00000000" w:rsidRDefault="00000000" w:rsidRPr="00000000" w14:paraId="00000136">
            <w:pPr>
              <w:widowControl w:val="0"/>
              <w:rPr>
                <w:b w:val="1"/>
                <w:sz w:val="18"/>
                <w:szCs w:val="18"/>
              </w:rPr>
            </w:pPr>
            <w:r w:rsidDel="00000000" w:rsidR="00000000" w:rsidRPr="00000000">
              <w:rPr>
                <w:b w:val="1"/>
                <w:sz w:val="20"/>
                <w:szCs w:val="20"/>
                <w:rtl w:val="0"/>
              </w:rPr>
              <w:t xml:space="preserve">envtax</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37">
            <w:pPr>
              <w:widowControl w:val="0"/>
              <w:jc w:val="right"/>
              <w:rPr>
                <w:sz w:val="18"/>
                <w:szCs w:val="18"/>
              </w:rPr>
            </w:pPr>
            <w:r w:rsidDel="00000000" w:rsidR="00000000" w:rsidRPr="00000000">
              <w:rPr>
                <w:sz w:val="20"/>
                <w:szCs w:val="20"/>
                <w:rtl w:val="0"/>
              </w:rPr>
              <w:t xml:space="preserve">12.7</w:t>
            </w:r>
            <w:r w:rsidDel="00000000" w:rsidR="00000000" w:rsidRPr="00000000">
              <w:rPr>
                <w:rtl w:val="0"/>
              </w:rPr>
            </w:r>
          </w:p>
        </w:tc>
      </w:tr>
      <w:tr>
        <w:trPr>
          <w:cantSplit w:val="0"/>
          <w:trHeight w:val="27.36" w:hRule="atLeast"/>
          <w:tblHeader w:val="0"/>
        </w:trPr>
        <w:tc>
          <w:tcPr>
            <w:tcMar>
              <w:top w:w="0.0" w:type="dxa"/>
              <w:left w:w="0.0" w:type="dxa"/>
              <w:bottom w:w="0.0" w:type="dxa"/>
              <w:right w:w="0.0" w:type="dxa"/>
            </w:tcMar>
            <w:vAlign w:val="bottom"/>
          </w:tcPr>
          <w:p w:rsidR="00000000" w:rsidDel="00000000" w:rsidP="00000000" w:rsidRDefault="00000000" w:rsidRPr="00000000" w14:paraId="00000138">
            <w:pPr>
              <w:widowControl w:val="0"/>
              <w:rPr>
                <w:b w:val="1"/>
                <w:sz w:val="18"/>
                <w:szCs w:val="18"/>
              </w:rPr>
            </w:pPr>
            <w:r w:rsidDel="00000000" w:rsidR="00000000" w:rsidRPr="00000000">
              <w:rPr>
                <w:b w:val="1"/>
                <w:sz w:val="20"/>
                <w:szCs w:val="20"/>
                <w:rtl w:val="0"/>
              </w:rPr>
              <w:t xml:space="preserve">envtech</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39">
            <w:pPr>
              <w:widowControl w:val="0"/>
              <w:jc w:val="right"/>
              <w:rPr>
                <w:sz w:val="18"/>
                <w:szCs w:val="18"/>
              </w:rPr>
            </w:pPr>
            <w:r w:rsidDel="00000000" w:rsidR="00000000" w:rsidRPr="00000000">
              <w:rPr>
                <w:sz w:val="20"/>
                <w:szCs w:val="20"/>
                <w:rtl w:val="0"/>
              </w:rPr>
              <w:t xml:space="preserve">9.6</w:t>
            </w:r>
            <w:r w:rsidDel="00000000" w:rsidR="00000000" w:rsidRPr="00000000">
              <w:rPr>
                <w:rtl w:val="0"/>
              </w:rPr>
            </w:r>
          </w:p>
        </w:tc>
      </w:tr>
      <w:tr>
        <w:trPr>
          <w:cantSplit w:val="0"/>
          <w:trHeight w:val="27.36" w:hRule="atLeast"/>
          <w:tblHeader w:val="0"/>
        </w:trPr>
        <w:tc>
          <w:tcPr>
            <w:tcMar>
              <w:top w:w="0.0" w:type="dxa"/>
              <w:left w:w="0.0" w:type="dxa"/>
              <w:bottom w:w="0.0" w:type="dxa"/>
              <w:right w:w="0.0" w:type="dxa"/>
            </w:tcMar>
            <w:vAlign w:val="bottom"/>
          </w:tcPr>
          <w:p w:rsidR="00000000" w:rsidDel="00000000" w:rsidP="00000000" w:rsidRDefault="00000000" w:rsidRPr="00000000" w14:paraId="0000013A">
            <w:pPr>
              <w:widowControl w:val="0"/>
              <w:rPr>
                <w:b w:val="1"/>
                <w:sz w:val="18"/>
                <w:szCs w:val="18"/>
              </w:rPr>
            </w:pPr>
            <w:r w:rsidDel="00000000" w:rsidR="00000000" w:rsidRPr="00000000">
              <w:rPr>
                <w:b w:val="1"/>
                <w:sz w:val="20"/>
                <w:szCs w:val="20"/>
                <w:rtl w:val="0"/>
              </w:rPr>
              <w:t xml:space="preserve">waste_recovery_operations_pp</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3B">
            <w:pPr>
              <w:widowControl w:val="0"/>
              <w:jc w:val="right"/>
              <w:rPr>
                <w:sz w:val="18"/>
                <w:szCs w:val="18"/>
              </w:rPr>
            </w:pPr>
            <w:r w:rsidDel="00000000" w:rsidR="00000000" w:rsidRPr="00000000">
              <w:rPr>
                <w:sz w:val="20"/>
                <w:szCs w:val="20"/>
                <w:rtl w:val="0"/>
              </w:rPr>
              <w:t xml:space="preserve">5.97</w:t>
            </w:r>
            <w:r w:rsidDel="00000000" w:rsidR="00000000" w:rsidRPr="00000000">
              <w:rPr>
                <w:rtl w:val="0"/>
              </w:rPr>
            </w:r>
          </w:p>
        </w:tc>
      </w:tr>
      <w:tr>
        <w:trPr>
          <w:cantSplit w:val="0"/>
          <w:trHeight w:val="27.36" w:hRule="atLeast"/>
          <w:tblHeader w:val="0"/>
        </w:trPr>
        <w:tc>
          <w:tcPr>
            <w:tcMar>
              <w:top w:w="0.0" w:type="dxa"/>
              <w:left w:w="0.0" w:type="dxa"/>
              <w:bottom w:w="0.0" w:type="dxa"/>
              <w:right w:w="0.0" w:type="dxa"/>
            </w:tcMar>
            <w:vAlign w:val="bottom"/>
          </w:tcPr>
          <w:p w:rsidR="00000000" w:rsidDel="00000000" w:rsidP="00000000" w:rsidRDefault="00000000" w:rsidRPr="00000000" w14:paraId="0000013C">
            <w:pPr>
              <w:widowControl w:val="0"/>
              <w:rPr>
                <w:b w:val="1"/>
                <w:sz w:val="18"/>
                <w:szCs w:val="18"/>
              </w:rPr>
            </w:pPr>
            <w:r w:rsidDel="00000000" w:rsidR="00000000" w:rsidRPr="00000000">
              <w:rPr>
                <w:b w:val="1"/>
                <w:sz w:val="20"/>
                <w:szCs w:val="20"/>
                <w:rtl w:val="0"/>
              </w:rPr>
              <w:t xml:space="preserve">envtechpp</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3D">
            <w:pPr>
              <w:widowControl w:val="0"/>
              <w:jc w:val="right"/>
              <w:rPr>
                <w:sz w:val="18"/>
                <w:szCs w:val="18"/>
              </w:rPr>
            </w:pPr>
            <w:r w:rsidDel="00000000" w:rsidR="00000000" w:rsidRPr="00000000">
              <w:rPr>
                <w:sz w:val="20"/>
                <w:szCs w:val="20"/>
                <w:rtl w:val="0"/>
              </w:rPr>
              <w:t xml:space="preserve">5.06</w:t>
            </w:r>
            <w:r w:rsidDel="00000000" w:rsidR="00000000" w:rsidRPr="00000000">
              <w:rPr>
                <w:rtl w:val="0"/>
              </w:rPr>
            </w:r>
          </w:p>
        </w:tc>
      </w:tr>
      <w:tr>
        <w:trPr>
          <w:cantSplit w:val="0"/>
          <w:trHeight w:val="27.36" w:hRule="atLeast"/>
          <w:tblHeader w:val="0"/>
        </w:trPr>
        <w:tc>
          <w:tcPr>
            <w:tcMar>
              <w:top w:w="0.0" w:type="dxa"/>
              <w:left w:w="0.0" w:type="dxa"/>
              <w:bottom w:w="0.0" w:type="dxa"/>
              <w:right w:w="0.0" w:type="dxa"/>
            </w:tcMar>
            <w:vAlign w:val="bottom"/>
          </w:tcPr>
          <w:p w:rsidR="00000000" w:rsidDel="00000000" w:rsidP="00000000" w:rsidRDefault="00000000" w:rsidRPr="00000000" w14:paraId="0000013E">
            <w:pPr>
              <w:widowControl w:val="0"/>
              <w:rPr>
                <w:b w:val="1"/>
                <w:sz w:val="18"/>
                <w:szCs w:val="18"/>
              </w:rPr>
            </w:pPr>
            <w:r w:rsidDel="00000000" w:rsidR="00000000" w:rsidRPr="00000000">
              <w:rPr>
                <w:b w:val="1"/>
                <w:sz w:val="20"/>
                <w:szCs w:val="20"/>
                <w:rtl w:val="0"/>
              </w:rPr>
              <w:t xml:space="preserve">meanschool</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3F">
            <w:pPr>
              <w:widowControl w:val="0"/>
              <w:jc w:val="right"/>
              <w:rPr>
                <w:sz w:val="18"/>
                <w:szCs w:val="18"/>
              </w:rPr>
            </w:pPr>
            <w:r w:rsidDel="00000000" w:rsidR="00000000" w:rsidRPr="00000000">
              <w:rPr>
                <w:sz w:val="20"/>
                <w:szCs w:val="20"/>
                <w:rtl w:val="0"/>
              </w:rPr>
              <w:t xml:space="preserve">5.04</w:t>
            </w:r>
            <w:r w:rsidDel="00000000" w:rsidR="00000000" w:rsidRPr="00000000">
              <w:rPr>
                <w:rtl w:val="0"/>
              </w:rPr>
            </w:r>
          </w:p>
        </w:tc>
      </w:tr>
      <w:tr>
        <w:trPr>
          <w:cantSplit w:val="0"/>
          <w:trHeight w:val="27.36" w:hRule="atLeast"/>
          <w:tblHeader w:val="0"/>
        </w:trPr>
        <w:tc>
          <w:tcPr>
            <w:tcMar>
              <w:top w:w="0.0" w:type="dxa"/>
              <w:left w:w="0.0" w:type="dxa"/>
              <w:bottom w:w="0.0" w:type="dxa"/>
              <w:right w:w="0.0" w:type="dxa"/>
            </w:tcMar>
            <w:vAlign w:val="bottom"/>
          </w:tcPr>
          <w:p w:rsidR="00000000" w:rsidDel="00000000" w:rsidP="00000000" w:rsidRDefault="00000000" w:rsidRPr="00000000" w14:paraId="00000140">
            <w:pPr>
              <w:widowControl w:val="0"/>
              <w:rPr>
                <w:b w:val="1"/>
                <w:sz w:val="18"/>
                <w:szCs w:val="18"/>
              </w:rPr>
            </w:pPr>
            <w:r w:rsidDel="00000000" w:rsidR="00000000" w:rsidRPr="00000000">
              <w:rPr>
                <w:b w:val="1"/>
                <w:sz w:val="20"/>
                <w:szCs w:val="20"/>
                <w:rtl w:val="0"/>
              </w:rPr>
              <w:t xml:space="preserve">lifeexp</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41">
            <w:pPr>
              <w:widowControl w:val="0"/>
              <w:jc w:val="right"/>
              <w:rPr>
                <w:sz w:val="18"/>
                <w:szCs w:val="18"/>
              </w:rPr>
            </w:pPr>
            <w:r w:rsidDel="00000000" w:rsidR="00000000" w:rsidRPr="00000000">
              <w:rPr>
                <w:sz w:val="20"/>
                <w:szCs w:val="20"/>
                <w:rtl w:val="0"/>
              </w:rPr>
              <w:t xml:space="preserve">4.37</w:t>
            </w:r>
            <w:r w:rsidDel="00000000" w:rsidR="00000000" w:rsidRPr="00000000">
              <w:rPr>
                <w:rtl w:val="0"/>
              </w:rPr>
            </w:r>
          </w:p>
        </w:tc>
      </w:tr>
      <w:tr>
        <w:trPr>
          <w:cantSplit w:val="0"/>
          <w:trHeight w:val="27.36" w:hRule="atLeast"/>
          <w:tblHeader w:val="0"/>
        </w:trPr>
        <w:tc>
          <w:tcPr>
            <w:tcMar>
              <w:top w:w="0.0" w:type="dxa"/>
              <w:left w:w="0.0" w:type="dxa"/>
              <w:bottom w:w="0.0" w:type="dxa"/>
              <w:right w:w="0.0" w:type="dxa"/>
            </w:tcMar>
            <w:vAlign w:val="bottom"/>
          </w:tcPr>
          <w:p w:rsidR="00000000" w:rsidDel="00000000" w:rsidP="00000000" w:rsidRDefault="00000000" w:rsidRPr="00000000" w14:paraId="00000142">
            <w:pPr>
              <w:widowControl w:val="0"/>
              <w:rPr>
                <w:b w:val="1"/>
                <w:sz w:val="18"/>
                <w:szCs w:val="18"/>
              </w:rPr>
            </w:pPr>
            <w:r w:rsidDel="00000000" w:rsidR="00000000" w:rsidRPr="00000000">
              <w:rPr>
                <w:b w:val="1"/>
                <w:sz w:val="20"/>
                <w:szCs w:val="20"/>
                <w:rtl w:val="0"/>
              </w:rPr>
              <w:t xml:space="preserve">temp</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43">
            <w:pPr>
              <w:widowControl w:val="0"/>
              <w:jc w:val="right"/>
              <w:rPr>
                <w:sz w:val="18"/>
                <w:szCs w:val="18"/>
              </w:rPr>
            </w:pPr>
            <w:r w:rsidDel="00000000" w:rsidR="00000000" w:rsidRPr="00000000">
              <w:rPr>
                <w:sz w:val="20"/>
                <w:szCs w:val="20"/>
                <w:rtl w:val="0"/>
              </w:rPr>
              <w:t xml:space="preserve">4.11</w:t>
            </w:r>
            <w:r w:rsidDel="00000000" w:rsidR="00000000" w:rsidRPr="00000000">
              <w:rPr>
                <w:rtl w:val="0"/>
              </w:rPr>
            </w:r>
          </w:p>
        </w:tc>
      </w:tr>
      <w:tr>
        <w:trPr>
          <w:cantSplit w:val="0"/>
          <w:trHeight w:val="27.36" w:hRule="atLeast"/>
          <w:tblHeader w:val="0"/>
        </w:trPr>
        <w:tc>
          <w:tcPr>
            <w:tcMar>
              <w:top w:w="0.0" w:type="dxa"/>
              <w:left w:w="0.0" w:type="dxa"/>
              <w:bottom w:w="0.0" w:type="dxa"/>
              <w:right w:w="0.0" w:type="dxa"/>
            </w:tcMar>
            <w:vAlign w:val="bottom"/>
          </w:tcPr>
          <w:p w:rsidR="00000000" w:rsidDel="00000000" w:rsidP="00000000" w:rsidRDefault="00000000" w:rsidRPr="00000000" w14:paraId="00000144">
            <w:pPr>
              <w:widowControl w:val="0"/>
              <w:rPr>
                <w:b w:val="1"/>
                <w:sz w:val="18"/>
                <w:szCs w:val="18"/>
              </w:rPr>
            </w:pPr>
            <w:r w:rsidDel="00000000" w:rsidR="00000000" w:rsidRPr="00000000">
              <w:rPr>
                <w:b w:val="1"/>
                <w:sz w:val="20"/>
                <w:szCs w:val="20"/>
                <w:rtl w:val="0"/>
              </w:rPr>
              <w:t xml:space="preserve">envtaxpp</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45">
            <w:pPr>
              <w:widowControl w:val="0"/>
              <w:jc w:val="right"/>
              <w:rPr>
                <w:sz w:val="18"/>
                <w:szCs w:val="18"/>
              </w:rPr>
            </w:pPr>
            <w:r w:rsidDel="00000000" w:rsidR="00000000" w:rsidRPr="00000000">
              <w:rPr>
                <w:sz w:val="20"/>
                <w:szCs w:val="20"/>
                <w:rtl w:val="0"/>
              </w:rPr>
              <w:t xml:space="preserve">3.89</w:t>
            </w:r>
            <w:r w:rsidDel="00000000" w:rsidR="00000000" w:rsidRPr="00000000">
              <w:rPr>
                <w:rtl w:val="0"/>
              </w:rPr>
            </w:r>
          </w:p>
        </w:tc>
      </w:tr>
      <w:tr>
        <w:trPr>
          <w:cantSplit w:val="0"/>
          <w:trHeight w:val="27.36" w:hRule="atLeast"/>
          <w:tblHeader w:val="0"/>
        </w:trPr>
        <w:tc>
          <w:tcPr>
            <w:tcMar>
              <w:top w:w="0.0" w:type="dxa"/>
              <w:left w:w="0.0" w:type="dxa"/>
              <w:bottom w:w="0.0" w:type="dxa"/>
              <w:right w:w="0.0" w:type="dxa"/>
            </w:tcMar>
            <w:vAlign w:val="bottom"/>
          </w:tcPr>
          <w:p w:rsidR="00000000" w:rsidDel="00000000" w:rsidP="00000000" w:rsidRDefault="00000000" w:rsidRPr="00000000" w14:paraId="00000146">
            <w:pPr>
              <w:widowControl w:val="0"/>
              <w:rPr>
                <w:b w:val="1"/>
                <w:sz w:val="18"/>
                <w:szCs w:val="18"/>
              </w:rPr>
            </w:pPr>
            <w:r w:rsidDel="00000000" w:rsidR="00000000" w:rsidRPr="00000000">
              <w:rPr>
                <w:b w:val="1"/>
                <w:sz w:val="20"/>
                <w:szCs w:val="20"/>
                <w:rtl w:val="0"/>
              </w:rPr>
              <w:t xml:space="preserve">string</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47">
            <w:pPr>
              <w:widowControl w:val="0"/>
              <w:jc w:val="right"/>
              <w:rPr>
                <w:sz w:val="18"/>
                <w:szCs w:val="18"/>
              </w:rPr>
            </w:pPr>
            <w:r w:rsidDel="00000000" w:rsidR="00000000" w:rsidRPr="00000000">
              <w:rPr>
                <w:sz w:val="20"/>
                <w:szCs w:val="20"/>
                <w:rtl w:val="0"/>
              </w:rPr>
              <w:t xml:space="preserve">3.33</w:t>
            </w:r>
            <w:r w:rsidDel="00000000" w:rsidR="00000000" w:rsidRPr="00000000">
              <w:rPr>
                <w:rtl w:val="0"/>
              </w:rPr>
            </w:r>
          </w:p>
        </w:tc>
      </w:tr>
      <w:tr>
        <w:trPr>
          <w:cantSplit w:val="0"/>
          <w:trHeight w:val="27.36" w:hRule="atLeast"/>
          <w:tblHeader w:val="0"/>
        </w:trPr>
        <w:tc>
          <w:tcPr>
            <w:tcMar>
              <w:top w:w="0.0" w:type="dxa"/>
              <w:left w:w="0.0" w:type="dxa"/>
              <w:bottom w:w="0.0" w:type="dxa"/>
              <w:right w:w="0.0" w:type="dxa"/>
            </w:tcMar>
            <w:vAlign w:val="bottom"/>
          </w:tcPr>
          <w:p w:rsidR="00000000" w:rsidDel="00000000" w:rsidP="00000000" w:rsidRDefault="00000000" w:rsidRPr="00000000" w14:paraId="00000148">
            <w:pPr>
              <w:widowControl w:val="0"/>
              <w:rPr>
                <w:b w:val="1"/>
                <w:sz w:val="18"/>
                <w:szCs w:val="18"/>
              </w:rPr>
            </w:pPr>
            <w:r w:rsidDel="00000000" w:rsidR="00000000" w:rsidRPr="00000000">
              <w:rPr>
                <w:b w:val="1"/>
                <w:sz w:val="20"/>
                <w:szCs w:val="20"/>
                <w:rtl w:val="0"/>
              </w:rPr>
              <w:t xml:space="preserve">dens</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49">
            <w:pPr>
              <w:widowControl w:val="0"/>
              <w:jc w:val="right"/>
              <w:rPr>
                <w:sz w:val="18"/>
                <w:szCs w:val="18"/>
              </w:rPr>
            </w:pPr>
            <w:r w:rsidDel="00000000" w:rsidR="00000000" w:rsidRPr="00000000">
              <w:rPr>
                <w:sz w:val="20"/>
                <w:szCs w:val="20"/>
                <w:rtl w:val="0"/>
              </w:rPr>
              <w:t xml:space="preserve">2.38</w:t>
            </w:r>
            <w:r w:rsidDel="00000000" w:rsidR="00000000" w:rsidRPr="00000000">
              <w:rPr>
                <w:rtl w:val="0"/>
              </w:rPr>
            </w:r>
          </w:p>
        </w:tc>
      </w:tr>
      <w:tr>
        <w:trPr>
          <w:cantSplit w:val="0"/>
          <w:trHeight w:val="27.36" w:hRule="atLeast"/>
          <w:tblHeader w:val="0"/>
        </w:trPr>
        <w:tc>
          <w:tcPr>
            <w:tcMar>
              <w:top w:w="0.0" w:type="dxa"/>
              <w:left w:w="0.0" w:type="dxa"/>
              <w:bottom w:w="0.0" w:type="dxa"/>
              <w:right w:w="0.0" w:type="dxa"/>
            </w:tcMar>
            <w:vAlign w:val="bottom"/>
          </w:tcPr>
          <w:p w:rsidR="00000000" w:rsidDel="00000000" w:rsidP="00000000" w:rsidRDefault="00000000" w:rsidRPr="00000000" w14:paraId="0000014A">
            <w:pPr>
              <w:widowControl w:val="0"/>
              <w:rPr>
                <w:b w:val="1"/>
                <w:sz w:val="18"/>
                <w:szCs w:val="18"/>
              </w:rPr>
            </w:pPr>
            <w:r w:rsidDel="00000000" w:rsidR="00000000" w:rsidRPr="00000000">
              <w:rPr>
                <w:b w:val="1"/>
                <w:sz w:val="20"/>
                <w:szCs w:val="20"/>
                <w:rtl w:val="0"/>
              </w:rPr>
              <w:t xml:space="preserve">fer</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4B">
            <w:pPr>
              <w:widowControl w:val="0"/>
              <w:jc w:val="right"/>
              <w:rPr>
                <w:sz w:val="18"/>
                <w:szCs w:val="18"/>
              </w:rPr>
            </w:pPr>
            <w:r w:rsidDel="00000000" w:rsidR="00000000" w:rsidRPr="00000000">
              <w:rPr>
                <w:sz w:val="20"/>
                <w:szCs w:val="20"/>
                <w:rtl w:val="0"/>
              </w:rPr>
              <w:t xml:space="preserve">2.04</w:t>
            </w:r>
            <w:r w:rsidDel="00000000" w:rsidR="00000000" w:rsidRPr="00000000">
              <w:rPr>
                <w:rtl w:val="0"/>
              </w:rPr>
            </w:r>
          </w:p>
        </w:tc>
      </w:tr>
      <w:tr>
        <w:trPr>
          <w:cantSplit w:val="0"/>
          <w:trHeight w:val="27.36" w:hRule="atLeast"/>
          <w:tblHeader w:val="0"/>
        </w:trPr>
        <w:tc>
          <w:tcPr>
            <w:tcMar>
              <w:top w:w="0.0" w:type="dxa"/>
              <w:left w:w="0.0" w:type="dxa"/>
              <w:bottom w:w="0.0" w:type="dxa"/>
              <w:right w:w="0.0" w:type="dxa"/>
            </w:tcMar>
            <w:vAlign w:val="bottom"/>
          </w:tcPr>
          <w:p w:rsidR="00000000" w:rsidDel="00000000" w:rsidP="00000000" w:rsidRDefault="00000000" w:rsidRPr="00000000" w14:paraId="0000014C">
            <w:pPr>
              <w:widowControl w:val="0"/>
              <w:rPr>
                <w:b w:val="1"/>
                <w:sz w:val="18"/>
                <w:szCs w:val="18"/>
              </w:rPr>
            </w:pPr>
            <w:r w:rsidDel="00000000" w:rsidR="00000000" w:rsidRPr="00000000">
              <w:rPr>
                <w:b w:val="1"/>
                <w:sz w:val="20"/>
                <w:szCs w:val="20"/>
                <w:rtl w:val="0"/>
              </w:rPr>
              <w:t xml:space="preserve">urpop</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4D">
            <w:pPr>
              <w:widowControl w:val="0"/>
              <w:jc w:val="right"/>
              <w:rPr>
                <w:sz w:val="18"/>
                <w:szCs w:val="18"/>
              </w:rPr>
            </w:pPr>
            <w:r w:rsidDel="00000000" w:rsidR="00000000" w:rsidRPr="00000000">
              <w:rPr>
                <w:sz w:val="20"/>
                <w:szCs w:val="20"/>
                <w:rtl w:val="0"/>
              </w:rPr>
              <w:t xml:space="preserve">1.93</w:t>
            </w:r>
            <w:r w:rsidDel="00000000" w:rsidR="00000000" w:rsidRPr="00000000">
              <w:rPr>
                <w:rtl w:val="0"/>
              </w:rPr>
            </w:r>
          </w:p>
        </w:tc>
      </w:tr>
      <w:tr>
        <w:trPr>
          <w:cantSplit w:val="0"/>
          <w:trHeight w:val="27.36" w:hRule="atLeast"/>
          <w:tblHeader w:val="0"/>
        </w:trPr>
        <w:tc>
          <w:tcPr>
            <w:tcMar>
              <w:top w:w="0.0" w:type="dxa"/>
              <w:left w:w="0.0" w:type="dxa"/>
              <w:bottom w:w="0.0" w:type="dxa"/>
              <w:right w:w="0.0" w:type="dxa"/>
            </w:tcMar>
            <w:vAlign w:val="bottom"/>
          </w:tcPr>
          <w:p w:rsidR="00000000" w:rsidDel="00000000" w:rsidP="00000000" w:rsidRDefault="00000000" w:rsidRPr="00000000" w14:paraId="0000014E">
            <w:pPr>
              <w:widowControl w:val="0"/>
              <w:rPr>
                <w:b w:val="1"/>
                <w:sz w:val="18"/>
                <w:szCs w:val="18"/>
              </w:rPr>
            </w:pPr>
            <w:r w:rsidDel="00000000" w:rsidR="00000000" w:rsidRPr="00000000">
              <w:rPr>
                <w:b w:val="1"/>
                <w:sz w:val="20"/>
                <w:szCs w:val="20"/>
                <w:rtl w:val="0"/>
              </w:rPr>
              <w:t xml:space="preserve">gdi</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4F">
            <w:pPr>
              <w:widowControl w:val="0"/>
              <w:jc w:val="right"/>
              <w:rPr>
                <w:sz w:val="18"/>
                <w:szCs w:val="18"/>
              </w:rPr>
            </w:pPr>
            <w:r w:rsidDel="00000000" w:rsidR="00000000" w:rsidRPr="00000000">
              <w:rPr>
                <w:sz w:val="20"/>
                <w:szCs w:val="20"/>
                <w:rtl w:val="0"/>
              </w:rPr>
              <w:t xml:space="preserve">1.24</w:t>
            </w:r>
            <w:r w:rsidDel="00000000" w:rsidR="00000000" w:rsidRPr="00000000">
              <w:rPr>
                <w:rtl w:val="0"/>
              </w:rPr>
            </w:r>
          </w:p>
        </w:tc>
      </w:tr>
    </w:tbl>
    <w:p w:rsidR="00000000" w:rsidDel="00000000" w:rsidP="00000000" w:rsidRDefault="00000000" w:rsidRPr="00000000" w14:paraId="00000150">
      <w:pPr>
        <w:spacing w:after="240" w:before="240" w:line="360" w:lineRule="auto"/>
        <w:ind w:firstLine="720"/>
        <w:jc w:val="center"/>
        <w:rPr>
          <w:i w:val="1"/>
          <w:sz w:val="20"/>
          <w:szCs w:val="20"/>
        </w:rPr>
      </w:pPr>
      <w:r w:rsidDel="00000000" w:rsidR="00000000" w:rsidRPr="00000000">
        <w:rPr>
          <w:b w:val="1"/>
          <w:i w:val="1"/>
          <w:sz w:val="20"/>
          <w:szCs w:val="20"/>
          <w:rtl w:val="0"/>
        </w:rPr>
        <w:t xml:space="preserve">Table 3</w:t>
      </w:r>
      <w:r w:rsidDel="00000000" w:rsidR="00000000" w:rsidRPr="00000000">
        <w:rPr>
          <w:i w:val="1"/>
          <w:sz w:val="20"/>
          <w:szCs w:val="20"/>
          <w:rtl w:val="0"/>
        </w:rPr>
        <w:t xml:space="preserve">: variance inflation factor (VIF) test</w:t>
      </w:r>
    </w:p>
    <w:p w:rsidR="00000000" w:rsidDel="00000000" w:rsidP="00000000" w:rsidRDefault="00000000" w:rsidRPr="00000000" w14:paraId="00000151">
      <w:pPr>
        <w:spacing w:line="360" w:lineRule="auto"/>
        <w:ind w:firstLine="720"/>
        <w:rPr/>
      </w:pPr>
      <w:r w:rsidDel="00000000" w:rsidR="00000000" w:rsidRPr="00000000">
        <w:rPr>
          <w:rtl w:val="0"/>
        </w:rPr>
        <w:t xml:space="preserve">It turns out that population size (pop), waste recovery operations, Household spending(hhspendmil), Household spending per person (hhspendpp), environmental tax (envtax) and gross national income(gni) need to be addressed for multicollinearity issue, showing greater than VIF value of 10. To address this issue, some variables are dropped, including population and household spending. The population variable is dropped as it is already accounted for in normalized variables. Therefore, having population as a variable seems redundant. The household spending is dropped as household spending per person exists in the model. </w:t>
      </w:r>
      <w:r w:rsidDel="00000000" w:rsidR="00000000" w:rsidRPr="00000000">
        <w:rPr>
          <w:rtl w:val="0"/>
        </w:rPr>
      </w:r>
    </w:p>
    <w:p w:rsidR="00000000" w:rsidDel="00000000" w:rsidP="00000000" w:rsidRDefault="00000000" w:rsidRPr="00000000" w14:paraId="00000152">
      <w:pPr>
        <w:pStyle w:val="Heading2"/>
        <w:rPr/>
      </w:pPr>
      <w:bookmarkStart w:colFirst="0" w:colLast="0" w:name="_yuge6ddpwlow" w:id="15"/>
      <w:bookmarkEnd w:id="15"/>
      <w:r w:rsidDel="00000000" w:rsidR="00000000" w:rsidRPr="00000000">
        <w:rPr>
          <w:rtl w:val="0"/>
        </w:rPr>
        <w:t xml:space="preserve">Data Transformation</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jc w:val="center"/>
        <w:rPr/>
      </w:pPr>
      <w:r w:rsidDel="00000000" w:rsidR="00000000" w:rsidRPr="00000000">
        <w:rPr/>
        <w:drawing>
          <wp:inline distB="114300" distT="114300" distL="114300" distR="114300">
            <wp:extent cx="5157788" cy="3099632"/>
            <wp:effectExtent b="0" l="0" r="0" t="0"/>
            <wp:docPr id="8"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157788" cy="3099632"/>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center"/>
        <w:rPr>
          <w:i w:val="1"/>
          <w:sz w:val="20"/>
          <w:szCs w:val="20"/>
        </w:rPr>
      </w:pPr>
      <w:r w:rsidDel="00000000" w:rsidR="00000000" w:rsidRPr="00000000">
        <w:rPr>
          <w:b w:val="1"/>
          <w:i w:val="1"/>
          <w:sz w:val="20"/>
          <w:szCs w:val="20"/>
          <w:rtl w:val="0"/>
        </w:rPr>
        <w:t xml:space="preserve">Figure 05</w:t>
      </w:r>
      <w:r w:rsidDel="00000000" w:rsidR="00000000" w:rsidRPr="00000000">
        <w:rPr>
          <w:i w:val="1"/>
          <w:sz w:val="20"/>
          <w:szCs w:val="20"/>
          <w:rtl w:val="0"/>
        </w:rPr>
        <w:t xml:space="preserve">: histogram of MSW per capita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spacing w:line="360" w:lineRule="auto"/>
        <w:rPr/>
      </w:pPr>
      <w:r w:rsidDel="00000000" w:rsidR="00000000" w:rsidRPr="00000000">
        <w:rPr>
          <w:rtl w:val="0"/>
        </w:rPr>
        <w:t xml:space="preserve">Looking at the distribution of our dependent variable (figure 05), MSW PP, the distribution is slightly skewed to the right. We considered some transformations including log transformations and power transformation to address this.The log-transformed MSW data (figure 06) is no longer skewed to the right but now shows slight left skewness. Additionally, the power-transformed MSW data on figure 07 exhibits even stronger positive skewness. Since these transformations do not effectively resolve the skewness issue and the degree of skewness in MSW is minor, we decided not to apply any transformations. We expect that this weak skewness will not significantly bias our predictions. Furthermore, our primary focus is on understanding the relationships and quantifying the impact of various factors on MSW rather than perfecting the change in MSW in the future, so this minor degree of skewness would not be important in the context of our research..</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jc w:val="center"/>
        <w:rPr/>
      </w:pPr>
      <w:r w:rsidDel="00000000" w:rsidR="00000000" w:rsidRPr="00000000">
        <w:rPr/>
        <w:drawing>
          <wp:inline distB="114300" distT="114300" distL="114300" distR="114300">
            <wp:extent cx="4033838" cy="2435946"/>
            <wp:effectExtent b="0" l="0" r="0" t="0"/>
            <wp:docPr id="5"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4033838" cy="2435946"/>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i w:val="1"/>
          <w:sz w:val="20"/>
          <w:szCs w:val="20"/>
        </w:rPr>
      </w:pPr>
      <w:r w:rsidDel="00000000" w:rsidR="00000000" w:rsidRPr="00000000">
        <w:rPr>
          <w:b w:val="1"/>
          <w:i w:val="1"/>
          <w:sz w:val="20"/>
          <w:szCs w:val="20"/>
          <w:rtl w:val="0"/>
        </w:rPr>
        <w:t xml:space="preserve">Figure 06:</w:t>
      </w:r>
      <w:r w:rsidDel="00000000" w:rsidR="00000000" w:rsidRPr="00000000">
        <w:rPr>
          <w:i w:val="1"/>
          <w:sz w:val="20"/>
          <w:szCs w:val="20"/>
          <w:rtl w:val="0"/>
        </w:rPr>
        <w:t xml:space="preserve"> histogram of log-transformed MSW per capita</w:t>
      </w:r>
    </w:p>
    <w:p w:rsidR="00000000" w:rsidDel="00000000" w:rsidP="00000000" w:rsidRDefault="00000000" w:rsidRPr="00000000" w14:paraId="0000015B">
      <w:pPr>
        <w:jc w:val="center"/>
        <w:rPr/>
      </w:pPr>
      <w:r w:rsidDel="00000000" w:rsidR="00000000" w:rsidRPr="00000000">
        <w:rPr/>
        <w:drawing>
          <wp:inline distB="114300" distT="114300" distL="114300" distR="114300">
            <wp:extent cx="4329113" cy="2594936"/>
            <wp:effectExtent b="0" l="0" r="0" t="0"/>
            <wp:docPr id="16"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329113" cy="2594936"/>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center"/>
        <w:rPr/>
      </w:pPr>
      <w:r w:rsidDel="00000000" w:rsidR="00000000" w:rsidRPr="00000000">
        <w:rPr>
          <w:b w:val="1"/>
          <w:i w:val="1"/>
          <w:sz w:val="20"/>
          <w:szCs w:val="20"/>
          <w:rtl w:val="0"/>
        </w:rPr>
        <w:t xml:space="preserve">Figure 07</w:t>
      </w:r>
      <w:r w:rsidDel="00000000" w:rsidR="00000000" w:rsidRPr="00000000">
        <w:rPr>
          <w:i w:val="1"/>
          <w:sz w:val="20"/>
          <w:szCs w:val="20"/>
          <w:rtl w:val="0"/>
        </w:rPr>
        <w:t xml:space="preserve">: histogram of power-transformed MSW per capita</w:t>
      </w:r>
      <w:r w:rsidDel="00000000" w:rsidR="00000000" w:rsidRPr="00000000">
        <w:rPr>
          <w:rtl w:val="0"/>
        </w:rPr>
      </w:r>
    </w:p>
    <w:p w:rsidR="00000000" w:rsidDel="00000000" w:rsidP="00000000" w:rsidRDefault="00000000" w:rsidRPr="00000000" w14:paraId="0000015D">
      <w:pPr>
        <w:jc w:val="center"/>
        <w:rPr/>
      </w:pPr>
      <w:r w:rsidDel="00000000" w:rsidR="00000000" w:rsidRPr="00000000">
        <w:rPr>
          <w:rtl w:val="0"/>
        </w:rPr>
      </w:r>
    </w:p>
    <w:p w:rsidR="00000000" w:rsidDel="00000000" w:rsidP="00000000" w:rsidRDefault="00000000" w:rsidRPr="00000000" w14:paraId="0000015E">
      <w:pPr>
        <w:spacing w:line="360" w:lineRule="auto"/>
        <w:ind w:firstLine="720"/>
        <w:rPr/>
      </w:pPr>
      <w:r w:rsidDel="00000000" w:rsidR="00000000" w:rsidRPr="00000000">
        <w:rPr>
          <w:rtl w:val="0"/>
        </w:rPr>
        <w:t xml:space="preserve">Another data transformation applied is taking the first differences and incorporating lagged values for both dependent and independent variables. Since the study involves time series data, time-variant variables are expected. If not properly addressed, this can result in temporal autocorrelation and spurious regression, leading to misinterpretation of results and inaccurate insights. Additionally, lagged values not only address non-stationary variables, but also capture delayed effects of the factors. Hence, it is important to do those transformations in time series analysis for capturing past effects, addressing temporal autocorrelation, and ensuring accurate and meaningful results. </w:t>
      </w:r>
      <w:r w:rsidDel="00000000" w:rsidR="00000000" w:rsidRPr="00000000">
        <w:rPr>
          <w:rtl w:val="0"/>
        </w:rPr>
      </w:r>
    </w:p>
    <w:p w:rsidR="00000000" w:rsidDel="00000000" w:rsidP="00000000" w:rsidRDefault="00000000" w:rsidRPr="00000000" w14:paraId="0000015F">
      <w:pPr>
        <w:pStyle w:val="Heading1"/>
        <w:spacing w:after="240" w:before="240" w:line="360" w:lineRule="auto"/>
        <w:ind w:left="720" w:firstLine="0"/>
        <w:rPr/>
      </w:pPr>
      <w:bookmarkStart w:colFirst="0" w:colLast="0" w:name="_hajhbpj2k5tf" w:id="16"/>
      <w:bookmarkEnd w:id="16"/>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160">
      <w:pPr>
        <w:spacing w:line="360" w:lineRule="auto"/>
        <w:ind w:firstLine="720"/>
        <w:rPr/>
      </w:pPr>
      <w:r w:rsidDel="00000000" w:rsidR="00000000" w:rsidRPr="00000000">
        <w:rPr>
          <w:rtl w:val="0"/>
        </w:rPr>
        <w:t xml:space="preserve">The study aims to explore the effect of socioeconomic, geographical and political factors on production of municipal solid waste in OECD countries from 1997 to 2021. To approach the issue, the study would invoke construction of models that incorporate variables identified in each factor. </w:t>
      </w:r>
    </w:p>
    <w:p w:rsidR="00000000" w:rsidDel="00000000" w:rsidP="00000000" w:rsidRDefault="00000000" w:rsidRPr="00000000" w14:paraId="00000161">
      <w:pPr>
        <w:spacing w:line="360" w:lineRule="auto"/>
        <w:ind w:firstLine="720"/>
        <w:rPr/>
      </w:pPr>
      <w:r w:rsidDel="00000000" w:rsidR="00000000" w:rsidRPr="00000000">
        <w:rPr>
          <w:rtl w:val="0"/>
        </w:rPr>
        <w:t xml:space="preserve">Given that the project is involved with multiple categorical values, countries and time series data, panel regression analysis is found to be appropriate. Panel regression is a method used to analyze datasets where observations are collected over time for the same multiple entities. Not only this reason, but also some other past research associated with MSW made use of panel regression, and ended up finding meaningful insights. For example, Mazzanti et al. (2009)</w:t>
      </w:r>
      <w:r w:rsidDel="00000000" w:rsidR="00000000" w:rsidRPr="00000000">
        <w:rPr>
          <w:color w:val="1f1f1f"/>
          <w:rtl w:val="0"/>
        </w:rPr>
        <w:t xml:space="preserve"> uses panel regression analysis on a dataset where there are 103 different provinces of Italy from 2001 to 2004. Using the provinces as cross sectional dimension and years as time series dimension, they were able to find evidence that strongly supports their hypothesis. In q2</w:t>
      </w:r>
      <w:r w:rsidDel="00000000" w:rsidR="00000000" w:rsidRPr="00000000">
        <w:rPr>
          <w:color w:val="1f1f1f"/>
          <w:rtl w:val="0"/>
        </w:rPr>
        <w:t xml:space="preserve">Ercolano et al.</w:t>
      </w:r>
      <w:r w:rsidDel="00000000" w:rsidR="00000000" w:rsidRPr="00000000">
        <w:rPr>
          <w:rtl w:val="0"/>
        </w:rPr>
        <w:t xml:space="preserve"> (2017</w:t>
      </w:r>
      <w:r w:rsidDel="00000000" w:rsidR="00000000" w:rsidRPr="00000000">
        <w:rPr>
          <w:rtl w:val="0"/>
        </w:rPr>
        <w:t xml:space="preserve">), the research includes Lombardy regions in Italy as a cross-sectional variable, using </w:t>
      </w:r>
      <w:r w:rsidDel="00000000" w:rsidR="00000000" w:rsidRPr="00000000">
        <w:rPr>
          <w:color w:val="1f1f1f"/>
          <w:rtl w:val="0"/>
        </w:rPr>
        <w:t xml:space="preserve">daily per capita waste generation</w:t>
      </w:r>
      <w:r w:rsidDel="00000000" w:rsidR="00000000" w:rsidRPr="00000000">
        <w:rPr>
          <w:rtl w:val="0"/>
        </w:rPr>
        <w:t xml:space="preserve"> as a target variable over a 7 years period from 2005 to 2011.The study aimed to explore the relationship between economic wealth and waste production, as described by the Waste Kuznets Curve (WKC). Using a panel data approach, the researchers achieved meaningful results, demonstrating a robust, reliable, and well-fitting model. Not only this research, but also other research associated with MSW involved cross-sectional variables with time period (Cecere,, 2016; Banacu et al., 2019; Mance et al., 2020) employed panel data analysis and they were effective. Based on the review, the model for panel regression can be outlined as:</w:t>
      </w:r>
    </w:p>
    <w:p w:rsidR="00000000" w:rsidDel="00000000" w:rsidP="00000000" w:rsidRDefault="00000000" w:rsidRPr="00000000" w14:paraId="00000162">
      <w:pPr>
        <w:spacing w:after="240" w:before="240" w:line="360" w:lineRule="auto"/>
        <w:jc w:val="center"/>
        <w:rPr/>
      </w:pPr>
      <w:r w:rsidDel="00000000" w:rsidR="00000000" w:rsidRPr="00000000">
        <w:rPr>
          <w:i w:val="1"/>
          <w:rtl w:val="0"/>
        </w:rPr>
        <w:t xml:space="preserve">Y</w:t>
      </w:r>
      <w:r w:rsidDel="00000000" w:rsidR="00000000" w:rsidRPr="00000000">
        <w:rPr>
          <w:i w:val="1"/>
          <w:vertAlign w:val="subscript"/>
          <w:rtl w:val="0"/>
        </w:rPr>
        <w:t xml:space="preserve">i t </w:t>
      </w:r>
      <w:r w:rsidDel="00000000" w:rsidR="00000000" w:rsidRPr="00000000">
        <w:rPr>
          <w:i w:val="1"/>
          <w:rtl w:val="0"/>
        </w:rPr>
        <w:t xml:space="preserve">= β</w:t>
      </w:r>
      <w:r w:rsidDel="00000000" w:rsidR="00000000" w:rsidRPr="00000000">
        <w:rPr>
          <w:i w:val="1"/>
          <w:vertAlign w:val="subscript"/>
          <w:rtl w:val="0"/>
        </w:rPr>
        <w:t xml:space="preserve">0 </w:t>
      </w:r>
      <w:r w:rsidDel="00000000" w:rsidR="00000000" w:rsidRPr="00000000">
        <w:rPr>
          <w:i w:val="1"/>
          <w:rtl w:val="0"/>
        </w:rPr>
        <w:t xml:space="preserve">+ β</w:t>
      </w:r>
      <w:r w:rsidDel="00000000" w:rsidR="00000000" w:rsidRPr="00000000">
        <w:rPr>
          <w:i w:val="1"/>
          <w:vertAlign w:val="subscript"/>
          <w:rtl w:val="0"/>
        </w:rPr>
        <w:t xml:space="preserve">1 </w:t>
      </w:r>
      <w:r w:rsidDel="00000000" w:rsidR="00000000" w:rsidRPr="00000000">
        <w:rPr>
          <w:i w:val="1"/>
          <w:rtl w:val="0"/>
        </w:rPr>
        <w:t xml:space="preserve">X</w:t>
      </w:r>
      <w:r w:rsidDel="00000000" w:rsidR="00000000" w:rsidRPr="00000000">
        <w:rPr>
          <w:i w:val="1"/>
          <w:vertAlign w:val="subscript"/>
          <w:rtl w:val="0"/>
        </w:rPr>
        <w:t xml:space="preserve">1,it</w:t>
      </w:r>
      <w:r w:rsidDel="00000000" w:rsidR="00000000" w:rsidRPr="00000000">
        <w:rPr>
          <w:i w:val="1"/>
          <w:rtl w:val="0"/>
        </w:rPr>
        <w:t xml:space="preserve"> + β</w:t>
      </w:r>
      <w:r w:rsidDel="00000000" w:rsidR="00000000" w:rsidRPr="00000000">
        <w:rPr>
          <w:i w:val="1"/>
          <w:vertAlign w:val="subscript"/>
          <w:rtl w:val="0"/>
        </w:rPr>
        <w:t xml:space="preserve">2</w:t>
      </w:r>
      <w:r w:rsidDel="00000000" w:rsidR="00000000" w:rsidRPr="00000000">
        <w:rPr>
          <w:i w:val="1"/>
          <w:rtl w:val="0"/>
        </w:rPr>
        <w:t xml:space="preserve">X</w:t>
      </w:r>
      <w:r w:rsidDel="00000000" w:rsidR="00000000" w:rsidRPr="00000000">
        <w:rPr>
          <w:i w:val="1"/>
          <w:vertAlign w:val="subscript"/>
          <w:rtl w:val="0"/>
        </w:rPr>
        <w:t xml:space="preserve">2,it</w:t>
      </w:r>
      <w:r w:rsidDel="00000000" w:rsidR="00000000" w:rsidRPr="00000000">
        <w:rPr>
          <w:i w:val="1"/>
          <w:rtl w:val="0"/>
        </w:rPr>
        <w:t xml:space="preserve"> + β</w:t>
      </w:r>
      <w:r w:rsidDel="00000000" w:rsidR="00000000" w:rsidRPr="00000000">
        <w:rPr>
          <w:i w:val="1"/>
          <w:vertAlign w:val="subscript"/>
          <w:rtl w:val="0"/>
        </w:rPr>
        <w:t xml:space="preserve">3 </w:t>
      </w:r>
      <w:r w:rsidDel="00000000" w:rsidR="00000000" w:rsidRPr="00000000">
        <w:rPr>
          <w:i w:val="1"/>
          <w:rtl w:val="0"/>
        </w:rPr>
        <w:t xml:space="preserve">X</w:t>
      </w:r>
      <w:r w:rsidDel="00000000" w:rsidR="00000000" w:rsidRPr="00000000">
        <w:rPr>
          <w:i w:val="1"/>
          <w:vertAlign w:val="subscript"/>
          <w:rtl w:val="0"/>
        </w:rPr>
        <w:t xml:space="preserve">3,it</w:t>
      </w:r>
      <w:r w:rsidDel="00000000" w:rsidR="00000000" w:rsidRPr="00000000">
        <w:rPr>
          <w:i w:val="1"/>
          <w:rtl w:val="0"/>
        </w:rPr>
        <w:t xml:space="preserve"> + β</w:t>
      </w:r>
      <w:r w:rsidDel="00000000" w:rsidR="00000000" w:rsidRPr="00000000">
        <w:rPr>
          <w:i w:val="1"/>
          <w:vertAlign w:val="subscript"/>
          <w:rtl w:val="0"/>
        </w:rPr>
        <w:t xml:space="preserve">1 </w:t>
      </w:r>
      <w:r w:rsidDel="00000000" w:rsidR="00000000" w:rsidRPr="00000000">
        <w:rPr>
          <w:i w:val="1"/>
          <w:rtl w:val="0"/>
        </w:rPr>
        <w:t xml:space="preserve">X</w:t>
      </w:r>
      <w:r w:rsidDel="00000000" w:rsidR="00000000" w:rsidRPr="00000000">
        <w:rPr>
          <w:i w:val="1"/>
          <w:vertAlign w:val="subscript"/>
          <w:rtl w:val="0"/>
        </w:rPr>
        <w:t xml:space="preserve">1,it</w:t>
      </w:r>
      <w:r w:rsidDel="00000000" w:rsidR="00000000" w:rsidRPr="00000000">
        <w:rPr>
          <w:i w:val="1"/>
          <w:rtl w:val="0"/>
        </w:rPr>
        <w:t xml:space="preserve"> + α</w:t>
      </w:r>
      <w:r w:rsidDel="00000000" w:rsidR="00000000" w:rsidRPr="00000000">
        <w:rPr>
          <w:i w:val="1"/>
          <w:vertAlign w:val="subscript"/>
          <w:rtl w:val="0"/>
        </w:rPr>
        <w:t xml:space="preserve">i</w:t>
      </w:r>
      <w:r w:rsidDel="00000000" w:rsidR="00000000" w:rsidRPr="00000000">
        <w:rPr>
          <w:i w:val="1"/>
          <w:rtl w:val="0"/>
        </w:rPr>
        <w:t xml:space="preserve"> + ϵ</w:t>
      </w:r>
      <w:r w:rsidDel="00000000" w:rsidR="00000000" w:rsidRPr="00000000">
        <w:rPr>
          <w:i w:val="1"/>
          <w:vertAlign w:val="subscript"/>
          <w:rtl w:val="0"/>
        </w:rPr>
        <w:t xml:space="preserve">it​  </w:t>
      </w:r>
      <w:r w:rsidDel="00000000" w:rsidR="00000000" w:rsidRPr="00000000">
        <w:rPr>
          <w:rtl w:val="0"/>
        </w:rPr>
      </w:r>
    </w:p>
    <w:p w:rsidR="00000000" w:rsidDel="00000000" w:rsidP="00000000" w:rsidRDefault="00000000" w:rsidRPr="00000000" w14:paraId="00000163">
      <w:pPr>
        <w:numPr>
          <w:ilvl w:val="0"/>
          <w:numId w:val="2"/>
        </w:numPr>
        <w:spacing w:before="240" w:lineRule="auto"/>
        <w:ind w:left="720" w:hanging="360"/>
      </w:pPr>
      <w:r w:rsidDel="00000000" w:rsidR="00000000" w:rsidRPr="00000000">
        <w:rPr>
          <w:i w:val="1"/>
          <w:rtl w:val="0"/>
        </w:rPr>
        <w:t xml:space="preserve">Y</w:t>
      </w:r>
      <w:r w:rsidDel="00000000" w:rsidR="00000000" w:rsidRPr="00000000">
        <w:rPr>
          <w:i w:val="1"/>
          <w:vertAlign w:val="subscript"/>
          <w:rtl w:val="0"/>
        </w:rPr>
        <w:t xml:space="preserve">i t </w:t>
      </w:r>
      <w:r w:rsidDel="00000000" w:rsidR="00000000" w:rsidRPr="00000000">
        <w:rPr>
          <w:i w:val="1"/>
          <w:rtl w:val="0"/>
        </w:rPr>
        <w:t xml:space="preserve"> </w:t>
      </w:r>
      <w:r w:rsidDel="00000000" w:rsidR="00000000" w:rsidRPr="00000000">
        <w:rPr>
          <w:rtl w:val="0"/>
        </w:rPr>
        <w:t xml:space="preserve">- dependent variable for observed i at time t</w:t>
      </w:r>
    </w:p>
    <w:p w:rsidR="00000000" w:rsidDel="00000000" w:rsidP="00000000" w:rsidRDefault="00000000" w:rsidRPr="00000000" w14:paraId="00000164">
      <w:pPr>
        <w:numPr>
          <w:ilvl w:val="0"/>
          <w:numId w:val="2"/>
        </w:numPr>
        <w:spacing w:after="0" w:afterAutospacing="0"/>
        <w:ind w:left="720" w:hanging="360"/>
      </w:pPr>
      <w:r w:rsidDel="00000000" w:rsidR="00000000" w:rsidRPr="00000000">
        <w:rPr>
          <w:i w:val="1"/>
          <w:rtl w:val="0"/>
        </w:rPr>
        <w:t xml:space="preserve">X</w:t>
      </w:r>
      <w:r w:rsidDel="00000000" w:rsidR="00000000" w:rsidRPr="00000000">
        <w:rPr>
          <w:i w:val="1"/>
          <w:vertAlign w:val="subscript"/>
          <w:rtl w:val="0"/>
        </w:rPr>
        <w:t xml:space="preserve">i t  </w:t>
      </w:r>
      <w:r w:rsidDel="00000000" w:rsidR="00000000" w:rsidRPr="00000000">
        <w:rPr>
          <w:rtl w:val="0"/>
        </w:rPr>
        <w:t xml:space="preserve">- independent variables</w:t>
      </w:r>
    </w:p>
    <w:p w:rsidR="00000000" w:rsidDel="00000000" w:rsidP="00000000" w:rsidRDefault="00000000" w:rsidRPr="00000000" w14:paraId="00000165">
      <w:pPr>
        <w:numPr>
          <w:ilvl w:val="0"/>
          <w:numId w:val="2"/>
        </w:numPr>
        <w:spacing w:after="0" w:afterAutospacing="0" w:before="0" w:beforeAutospacing="0" w:lineRule="auto"/>
        <w:ind w:left="720" w:hanging="360"/>
      </w:pPr>
      <w:r w:rsidDel="00000000" w:rsidR="00000000" w:rsidRPr="00000000">
        <w:rPr>
          <w:i w:val="1"/>
          <w:rtl w:val="0"/>
        </w:rPr>
        <w:t xml:space="preserve">α</w:t>
      </w:r>
      <w:r w:rsidDel="00000000" w:rsidR="00000000" w:rsidRPr="00000000">
        <w:rPr>
          <w:i w:val="1"/>
          <w:vertAlign w:val="subscript"/>
          <w:rtl w:val="0"/>
        </w:rPr>
        <w:t xml:space="preserve">i</w:t>
      </w:r>
      <w:r w:rsidDel="00000000" w:rsidR="00000000" w:rsidRPr="00000000">
        <w:rPr>
          <w:i w:val="1"/>
          <w:rtl w:val="0"/>
        </w:rPr>
        <w:t xml:space="preserve"> </w:t>
      </w:r>
      <w:r w:rsidDel="00000000" w:rsidR="00000000" w:rsidRPr="00000000">
        <w:rPr>
          <w:i w:val="1"/>
          <w:vertAlign w:val="subscript"/>
          <w:rtl w:val="0"/>
        </w:rPr>
        <w:t xml:space="preserve"> </w:t>
      </w:r>
      <w:r w:rsidDel="00000000" w:rsidR="00000000" w:rsidRPr="00000000">
        <w:rPr>
          <w:rtl w:val="0"/>
        </w:rPr>
        <w:t xml:space="preserve">-  unobserved effects capturing time-constant individual heterogeneity</w:t>
      </w:r>
    </w:p>
    <w:p w:rsidR="00000000" w:rsidDel="00000000" w:rsidP="00000000" w:rsidRDefault="00000000" w:rsidRPr="00000000" w14:paraId="00000166">
      <w:pPr>
        <w:numPr>
          <w:ilvl w:val="0"/>
          <w:numId w:val="2"/>
        </w:numPr>
        <w:spacing w:after="0" w:afterAutospacing="0" w:before="0" w:beforeAutospacing="0" w:lineRule="auto"/>
        <w:ind w:left="720" w:hanging="360"/>
      </w:pPr>
      <w:r w:rsidDel="00000000" w:rsidR="00000000" w:rsidRPr="00000000">
        <w:rPr>
          <w:i w:val="1"/>
          <w:rtl w:val="0"/>
        </w:rPr>
        <w:t xml:space="preserve">ϵ</w:t>
      </w:r>
      <w:r w:rsidDel="00000000" w:rsidR="00000000" w:rsidRPr="00000000">
        <w:rPr>
          <w:i w:val="1"/>
          <w:vertAlign w:val="subscript"/>
          <w:rtl w:val="0"/>
        </w:rPr>
        <w:t xml:space="preserve">it​  </w:t>
      </w:r>
      <w:r w:rsidDel="00000000" w:rsidR="00000000" w:rsidRPr="00000000">
        <w:rPr>
          <w:rtl w:val="0"/>
        </w:rPr>
        <w:t xml:space="preserve">- error that varies across time</w:t>
      </w:r>
    </w:p>
    <w:p w:rsidR="00000000" w:rsidDel="00000000" w:rsidP="00000000" w:rsidRDefault="00000000" w:rsidRPr="00000000" w14:paraId="00000167">
      <w:pPr>
        <w:numPr>
          <w:ilvl w:val="0"/>
          <w:numId w:val="2"/>
        </w:numPr>
        <w:spacing w:after="0" w:afterAutospacing="0" w:before="0" w:beforeAutospacing="0" w:lineRule="auto"/>
        <w:ind w:left="720" w:hanging="360"/>
      </w:pPr>
      <w:r w:rsidDel="00000000" w:rsidR="00000000" w:rsidRPr="00000000">
        <w:rPr>
          <w:i w:val="1"/>
          <w:rtl w:val="0"/>
        </w:rPr>
        <w:t xml:space="preserve">β</w:t>
      </w:r>
      <w:r w:rsidDel="00000000" w:rsidR="00000000" w:rsidRPr="00000000">
        <w:rPr>
          <w:i w:val="1"/>
          <w:vertAlign w:val="subscript"/>
          <w:rtl w:val="0"/>
        </w:rPr>
        <w:t xml:space="preserve">0 </w:t>
      </w:r>
      <w:r w:rsidDel="00000000" w:rsidR="00000000" w:rsidRPr="00000000">
        <w:rPr>
          <w:rtl w:val="0"/>
        </w:rPr>
        <w:t xml:space="preserve"> - intercept </w:t>
      </w:r>
    </w:p>
    <w:p w:rsidR="00000000" w:rsidDel="00000000" w:rsidP="00000000" w:rsidRDefault="00000000" w:rsidRPr="00000000" w14:paraId="00000168">
      <w:pPr>
        <w:numPr>
          <w:ilvl w:val="0"/>
          <w:numId w:val="2"/>
        </w:numPr>
        <w:spacing w:after="240" w:before="0" w:beforeAutospacing="0" w:lineRule="auto"/>
        <w:ind w:left="720" w:hanging="360"/>
      </w:pPr>
      <w:r w:rsidDel="00000000" w:rsidR="00000000" w:rsidRPr="00000000">
        <w:rPr>
          <w:i w:val="1"/>
          <w:rtl w:val="0"/>
        </w:rPr>
        <w:t xml:space="preserve">β</w:t>
      </w:r>
      <w:r w:rsidDel="00000000" w:rsidR="00000000" w:rsidRPr="00000000">
        <w:rPr>
          <w:i w:val="1"/>
          <w:vertAlign w:val="subscript"/>
          <w:rtl w:val="0"/>
        </w:rPr>
        <w:t xml:space="preserve">1,2,3…n </w:t>
      </w:r>
      <w:r w:rsidDel="00000000" w:rsidR="00000000" w:rsidRPr="00000000">
        <w:rPr>
          <w:rtl w:val="0"/>
        </w:rPr>
        <w:t xml:space="preserve"> - coefficient</w:t>
      </w:r>
    </w:p>
    <w:p w:rsidR="00000000" w:rsidDel="00000000" w:rsidP="00000000" w:rsidRDefault="00000000" w:rsidRPr="00000000" w14:paraId="00000169">
      <w:pPr>
        <w:spacing w:line="360" w:lineRule="auto"/>
        <w:ind w:firstLine="720"/>
        <w:rPr/>
      </w:pPr>
      <w:r w:rsidDel="00000000" w:rsidR="00000000" w:rsidRPr="00000000">
        <w:rPr>
          <w:rtl w:val="0"/>
        </w:rPr>
        <w:t xml:space="preserve">Before conducting panel analysis, the data would be tested for collinearity as some independent variables might be intercorrelated, which could cause large standard errors and may lead to inaccurate results. </w:t>
      </w:r>
      <w:r w:rsidDel="00000000" w:rsidR="00000000" w:rsidRPr="00000000">
        <w:rPr>
          <w:rtl w:val="0"/>
        </w:rPr>
        <w:t xml:space="preserve">Additionally, it must be determined whether a fixed effects model or random effects model is most appropriate. A fixed effects model assumes there are differences between panels that can not be included in the model (i.e.: missing data or different calculation methods), and that may influence the coefficient of the variables within the panel (Zulfikar, 2018). Whereas the random effects model assumes that the differences between panel data is random and uncorrelated with the independent and dependent variables (Zulfikar, 2018). Furthermore, the random effects model is often used to eliminate heteroscedasticity (Zulfikar, 2018). However, as visible in Appendix B, the variance of results do not indicate that there is heteroscedasticity present in this research study. To test whether a fixed effects model or random effects model is most appropriate, one should conduct the Hausman test (Zulfikar, 2018). The null hypothesis of this test states that a random effects model is most appropriate, whereas the alternative hypothesis states that the fixed effects model should be used. Therefore, if the P value of the test exceeds the alpha level of 0.05, a random effects model should be chosen. After conducting this test, the P value of the Hausman test was 0.0003, meaning that a fixed effects model is most appropriate for this s</w:t>
      </w:r>
      <w:r w:rsidDel="00000000" w:rsidR="00000000" w:rsidRPr="00000000">
        <w:rPr>
          <w:rtl w:val="0"/>
        </w:rPr>
        <w:t xml:space="preserve">tudy. </w:t>
      </w:r>
      <w:r w:rsidDel="00000000" w:rsidR="00000000" w:rsidRPr="00000000">
        <w:rPr>
          <w:rtl w:val="0"/>
        </w:rPr>
      </w:r>
    </w:p>
    <w:p w:rsidR="00000000" w:rsidDel="00000000" w:rsidP="00000000" w:rsidRDefault="00000000" w:rsidRPr="00000000" w14:paraId="0000016A">
      <w:pPr>
        <w:spacing w:line="360" w:lineRule="auto"/>
        <w:ind w:firstLine="720"/>
        <w:rPr/>
      </w:pPr>
      <w:r w:rsidDel="00000000" w:rsidR="00000000" w:rsidRPr="00000000">
        <w:rPr>
          <w:rtl w:val="0"/>
        </w:rPr>
        <w:t xml:space="preserve">The panel regression model provided interesting insights into MSW generation, but does not paint the full picture. After conducting unit root tests, it seemed that most independent variables are nonstationary (Appendix A). Therefore, based on the significant variables of the Panel Regression Model, an OLS Regression Model was created that controls for time and space. Such application of OLS regression is also observable in past research. </w:t>
      </w:r>
      <w:r w:rsidDel="00000000" w:rsidR="00000000" w:rsidRPr="00000000">
        <w:rPr>
          <w:rtl w:val="0"/>
        </w:rPr>
        <w:t xml:space="preserve">For example, Aguilar et al. (2020) used multiple linear regression models to forecast the rate of MSW in Mexico. The model was effective, showing that MAPE, MAD and RMSE, the values of 7.70, 0.16 and 0.19, respectively, indicate a high precision since the values of these tests are close to 0. Furthermore, Multiple Linear Regression appears to be the commonly used analysis method for analyzing municipal solid waste and what factors influence MSW, as employed in numerous past researches including Wei et al. (2013), Popli et al. (2021), and Khajevand Tehrani (2019) Vivekananda</w:t>
      </w:r>
      <w:r w:rsidDel="00000000" w:rsidR="00000000" w:rsidRPr="00000000">
        <w:rPr>
          <w:sz w:val="21"/>
          <w:szCs w:val="21"/>
          <w:rtl w:val="0"/>
        </w:rPr>
        <w:t xml:space="preserve">, Nema.</w:t>
      </w:r>
      <w:r w:rsidDel="00000000" w:rsidR="00000000" w:rsidRPr="00000000">
        <w:rPr>
          <w:rtl w:val="0"/>
        </w:rPr>
        <w:t xml:space="preserve"> (2014).  The external validation by R3 jackknife presented a value of 97.44%, indicating high forecasting capacity. Furthermore, another study by (Khajevand &amp; Tehrani. 2019) performs multiple different analyses on MSW generation, and multiple linear regression-OLS ended up having the most precision on MSW generation prediction. Despite its simplicity, the widespread use of the OLS highlights its effectiveness in analyzing the relationship between MSW and other factors, </w:t>
      </w:r>
      <w:r w:rsidDel="00000000" w:rsidR="00000000" w:rsidRPr="00000000">
        <w:rPr>
          <w:rtl w:val="0"/>
        </w:rPr>
        <w:t xml:space="preserve">especially when the research is scoped to single countries or regional scales. The purpose of MSW is to present general trends in the data, while accounting for the strong influence of time in this study. The equation of this model is presented below:</w:t>
      </w:r>
    </w:p>
    <w:p w:rsidR="00000000" w:rsidDel="00000000" w:rsidP="00000000" w:rsidRDefault="00000000" w:rsidRPr="00000000" w14:paraId="0000016B">
      <w:pPr>
        <w:spacing w:after="240" w:before="240" w:line="360" w:lineRule="auto"/>
        <w:jc w:val="center"/>
        <w:rPr/>
      </w:pPr>
      <m:oMath>
        <m:r>
          <w:rPr/>
          <m:t xml:space="preserve">y = </m:t>
        </m:r>
        <m:sSub>
          <m:sSubPr>
            <m:ctrlPr>
              <w:rPr/>
            </m:ctrlPr>
          </m:sSubPr>
          <m:e>
            <m:r>
              <w:rPr/>
              <m:t xml:space="preserve">B</m:t>
            </m:r>
          </m:e>
          <m:sub>
            <m:r>
              <w:rPr/>
              <m:t xml:space="preserve">0 </m:t>
            </m:r>
          </m:sub>
        </m:sSub>
        <m:r>
          <w:rPr/>
          <m:t xml:space="preserve">+</m:t>
        </m:r>
        <m:sSub>
          <m:sSubPr>
            <m:ctrlPr>
              <w:rPr/>
            </m:ctrlPr>
          </m:sSubPr>
          <m:e>
            <m:r>
              <w:rPr/>
              <m:t xml:space="preserve">B</m:t>
            </m:r>
          </m:e>
          <m:sub>
            <m:r>
              <w:rPr/>
              <m:t xml:space="preserve">1</m:t>
            </m:r>
          </m:sub>
        </m:sSub>
        <m:sSub>
          <m:sSubPr>
            <m:ctrlPr>
              <w:rPr/>
            </m:ctrlPr>
          </m:sSubPr>
          <m:e>
            <m:r>
              <w:rPr/>
              <m:t xml:space="preserve">X</m:t>
            </m:r>
          </m:e>
          <m:sub>
            <m:r>
              <w:rPr/>
              <m:t xml:space="preserve">1</m:t>
            </m:r>
          </m:sub>
        </m:sSub>
        <m:r>
          <w:rPr/>
          <m:t xml:space="preserve">+</m:t>
        </m:r>
        <m:sSub>
          <m:sSubPr>
            <m:ctrlPr>
              <w:rPr/>
            </m:ctrlPr>
          </m:sSubPr>
          <m:e>
            <m:r>
              <w:rPr/>
              <m:t xml:space="preserve">B</m:t>
            </m:r>
          </m:e>
          <m:sub>
            <m:r>
              <w:rPr/>
              <m:t xml:space="preserve">2</m:t>
            </m:r>
          </m:sub>
        </m:sSub>
        <m:sSub>
          <m:sSubPr>
            <m:ctrlPr>
              <w:rPr/>
            </m:ctrlPr>
          </m:sSubPr>
          <m:e>
            <m:r>
              <w:rPr/>
              <m:t xml:space="preserve">X</m:t>
            </m:r>
          </m:e>
          <m:sub>
            <m:r>
              <w:rPr/>
              <m:t xml:space="preserve">2</m:t>
            </m:r>
          </m:sub>
        </m:sSub>
        <m:r>
          <w:rPr/>
          <m:t xml:space="preserve">+</m:t>
        </m:r>
        <m:sSub>
          <m:sSubPr>
            <m:ctrlPr>
              <w:rPr/>
            </m:ctrlPr>
          </m:sSubPr>
          <m:e>
            <m:r>
              <w:rPr/>
              <m:t xml:space="preserve">B</m:t>
            </m:r>
          </m:e>
          <m:sub>
            <m:r>
              <w:rPr/>
              <m:t xml:space="preserve">3</m:t>
            </m:r>
          </m:sub>
        </m:sSub>
        <m:sSub>
          <m:sSubPr>
            <m:ctrlPr>
              <w:rPr/>
            </m:ctrlPr>
          </m:sSubPr>
          <m:e>
            <m:r>
              <w:rPr/>
              <m:t xml:space="preserve">X</m:t>
            </m:r>
          </m:e>
          <m:sub>
            <m:r>
              <w:rPr/>
              <m:t xml:space="preserve">3</m:t>
            </m:r>
          </m:sub>
        </m:sSub>
        <m:r>
          <w:rPr/>
          <m:t xml:space="preserve">+ ...+</m:t>
        </m:r>
        <m:r>
          <w:rPr/>
          <m:t>ε</m:t>
        </m:r>
      </m:oMath>
      <w:r w:rsidDel="00000000" w:rsidR="00000000" w:rsidRPr="00000000">
        <w:rPr>
          <w:rtl w:val="0"/>
        </w:rPr>
      </w:r>
    </w:p>
    <w:p w:rsidR="00000000" w:rsidDel="00000000" w:rsidP="00000000" w:rsidRDefault="00000000" w:rsidRPr="00000000" w14:paraId="0000016C">
      <w:pPr>
        <w:spacing w:after="240" w:before="240" w:line="360" w:lineRule="auto"/>
        <w:rPr/>
      </w:pPr>
      <w:r w:rsidDel="00000000" w:rsidR="00000000" w:rsidRPr="00000000">
        <w:rPr>
          <w:rtl w:val="0"/>
        </w:rPr>
        <w:t xml:space="preserve">where </w:t>
      </w:r>
      <w:r w:rsidDel="00000000" w:rsidR="00000000" w:rsidRPr="00000000">
        <w:rPr>
          <w:i w:val="1"/>
          <w:rtl w:val="0"/>
        </w:rPr>
        <w:t xml:space="preserve">B</w:t>
      </w:r>
      <w:r w:rsidDel="00000000" w:rsidR="00000000" w:rsidRPr="00000000">
        <w:rPr>
          <w:i w:val="1"/>
          <w:vertAlign w:val="subscript"/>
          <w:rtl w:val="0"/>
        </w:rPr>
        <w:t xml:space="preserve">0,1,2,3 </w:t>
      </w:r>
      <w:r w:rsidDel="00000000" w:rsidR="00000000" w:rsidRPr="00000000">
        <w:rPr>
          <w:i w:val="1"/>
          <w:rtl w:val="0"/>
        </w:rPr>
        <w:t xml:space="preserve"> </w:t>
      </w:r>
      <w:r w:rsidDel="00000000" w:rsidR="00000000" w:rsidRPr="00000000">
        <w:rPr>
          <w:rtl w:val="0"/>
        </w:rPr>
        <w:t xml:space="preserve">are the parameters, </w:t>
      </w:r>
      <w:r w:rsidDel="00000000" w:rsidR="00000000" w:rsidRPr="00000000">
        <w:rPr>
          <w:i w:val="1"/>
          <w:rtl w:val="0"/>
        </w:rPr>
        <w:t xml:space="preserve">X</w:t>
      </w:r>
      <w:r w:rsidDel="00000000" w:rsidR="00000000" w:rsidRPr="00000000">
        <w:rPr>
          <w:i w:val="1"/>
          <w:vertAlign w:val="subscript"/>
          <w:rtl w:val="0"/>
        </w:rPr>
        <w:t xml:space="preserve">1,2,3</w:t>
      </w:r>
      <w:r w:rsidDel="00000000" w:rsidR="00000000" w:rsidRPr="00000000">
        <w:rPr>
          <w:rtl w:val="0"/>
        </w:rPr>
        <w:t xml:space="preserve"> are explanatory variable, </w:t>
      </w:r>
      <w:r w:rsidDel="00000000" w:rsidR="00000000" w:rsidRPr="00000000">
        <w:rPr>
          <w:i w:val="1"/>
          <w:rtl w:val="0"/>
        </w:rPr>
        <w:t xml:space="preserve">y </w:t>
      </w:r>
      <w:r w:rsidDel="00000000" w:rsidR="00000000" w:rsidRPr="00000000">
        <w:rPr>
          <w:rtl w:val="0"/>
        </w:rPr>
        <w:t xml:space="preserve">is an outcome (dependent variable), and є is an error term.</w:t>
      </w:r>
    </w:p>
    <w:p w:rsidR="00000000" w:rsidDel="00000000" w:rsidP="00000000" w:rsidRDefault="00000000" w:rsidRPr="00000000" w14:paraId="0000016D">
      <w:pPr>
        <w:spacing w:line="360" w:lineRule="auto"/>
        <w:rPr/>
      </w:pPr>
      <w:r w:rsidDel="00000000" w:rsidR="00000000" w:rsidRPr="00000000">
        <w:rPr>
          <w:rtl w:val="0"/>
        </w:rPr>
        <w:tab/>
        <w:t xml:space="preserve">In addition, the study will involve the use of Analysis of variance (ANOVA) to test statistically significant differences across countries or defined groups. For this part of the study, dependent variables will be selected and aggregated into specific categories. Similar to the way ANOVA was used to evaluate the seasonal variations in MSW generations in previous studies (Ayeleru et al., 2018, Likando &amp; Chipandwe, 2024), the ANOVA will be used to capture the between and in group variance of individuals variables in MSW generation. </w:t>
      </w:r>
    </w:p>
    <w:p w:rsidR="00000000" w:rsidDel="00000000" w:rsidP="00000000" w:rsidRDefault="00000000" w:rsidRPr="00000000" w14:paraId="0000016E">
      <w:pPr>
        <w:spacing w:line="360" w:lineRule="auto"/>
        <w:ind w:firstLine="720"/>
        <w:rPr/>
      </w:pPr>
      <w:r w:rsidDel="00000000" w:rsidR="00000000" w:rsidRPr="00000000">
        <w:rPr>
          <w:rtl w:val="0"/>
        </w:rPr>
        <w:t xml:space="preserve">T</w:t>
      </w:r>
      <w:r w:rsidDel="00000000" w:rsidR="00000000" w:rsidRPr="00000000">
        <w:rPr>
          <w:rtl w:val="0"/>
        </w:rPr>
        <w:t xml:space="preserve">he final part of analysis would focus on case studies of specific countries, as latter results from ANOVA  indicate differences exist within countries in terms of demographic, social, economical and political factors, which may vary spatially and may influence MSW. The dataset would be divided by individual countries, and regression analysis would then be performed for each country to understand MSW production variability across OECD countries. </w:t>
      </w:r>
      <w:r w:rsidDel="00000000" w:rsidR="00000000" w:rsidRPr="00000000">
        <w:rPr>
          <w:rtl w:val="0"/>
        </w:rPr>
      </w:r>
    </w:p>
    <w:p w:rsidR="00000000" w:rsidDel="00000000" w:rsidP="00000000" w:rsidRDefault="00000000" w:rsidRPr="00000000" w14:paraId="0000016F">
      <w:pPr>
        <w:pStyle w:val="Heading1"/>
        <w:spacing w:after="240" w:before="240" w:line="360" w:lineRule="auto"/>
        <w:ind w:left="720" w:firstLine="0"/>
        <w:rPr/>
      </w:pPr>
      <w:bookmarkStart w:colFirst="0" w:colLast="0" w:name="_wy4ws4rhznkq" w:id="17"/>
      <w:bookmarkEnd w:id="17"/>
      <w:r w:rsidDel="00000000" w:rsidR="00000000" w:rsidRPr="00000000">
        <w:rPr>
          <w:rtl w:val="0"/>
        </w:rPr>
        <w:t xml:space="preserve">5. Results</w:t>
      </w:r>
    </w:p>
    <w:p w:rsidR="00000000" w:rsidDel="00000000" w:rsidP="00000000" w:rsidRDefault="00000000" w:rsidRPr="00000000" w14:paraId="00000170">
      <w:pPr>
        <w:spacing w:line="360" w:lineRule="auto"/>
        <w:rPr/>
      </w:pPr>
      <w:r w:rsidDel="00000000" w:rsidR="00000000" w:rsidRPr="00000000">
        <w:rPr>
          <w:rtl w:val="0"/>
        </w:rPr>
        <w:t xml:space="preserve">As explained in the methodology, the two main statistical methods of this study are the Panel Regression with fixed effects, and the OLS Regression controlling for time and space. This chapter presents the data from these tests.</w:t>
      </w:r>
    </w:p>
    <w:p w:rsidR="00000000" w:rsidDel="00000000" w:rsidP="00000000" w:rsidRDefault="00000000" w:rsidRPr="00000000" w14:paraId="00000171">
      <w:pPr>
        <w:pStyle w:val="Heading2"/>
        <w:spacing w:line="360" w:lineRule="auto"/>
        <w:rPr/>
      </w:pPr>
      <w:bookmarkStart w:colFirst="0" w:colLast="0" w:name="_c2awsop6kjpk" w:id="18"/>
      <w:bookmarkEnd w:id="18"/>
      <w:r w:rsidDel="00000000" w:rsidR="00000000" w:rsidRPr="00000000">
        <w:rPr>
          <w:rtl w:val="0"/>
        </w:rPr>
        <w:t xml:space="preserve">5.1 Panel Regression</w:t>
      </w:r>
    </w:p>
    <w:p w:rsidR="00000000" w:rsidDel="00000000" w:rsidP="00000000" w:rsidRDefault="00000000" w:rsidRPr="00000000" w14:paraId="00000172">
      <w:pPr>
        <w:spacing w:after="240" w:before="240" w:line="360" w:lineRule="auto"/>
        <w:rPr/>
      </w:pPr>
      <w:r w:rsidDel="00000000" w:rsidR="00000000" w:rsidRPr="00000000">
        <w:rPr>
          <w:rtl w:val="0"/>
        </w:rPr>
        <w:t xml:space="preserve">  </w:t>
        <w:tab/>
        <w:t xml:space="preserve">As certain predictors were correlated, a few independent variables were omitted prior to the development of this statistical model. Firstly, Gross National Income and household spend per capita had a correlation coefficient of 0.89, meaning that the values of these variables are influenced by each other. Because of this, Gross National Income was omitted. Furthermore, population size was used to generate new independent variables such as environmental tax per capita and household spending per capita. Because of this, population size had numerous high correlation coefficients and was thus excluded from the model. Furthermore, based on the highest P value, insignificant predictors were omitted one at a time. This backward variable selection ceased after the R2 value would stop increasing and important variables were next to be removed. Additionally, considering the influence of time in this study, lags were administered to different variables. This was done to see how the impact of certain predictors would influence MSW generation over time. Finally, the Panel Regression was conducted with fixed effects as a result from the Hausman test. The low P value of this test can be attributed to the differences in methods and calculations between countries. </w:t>
        <w:br w:type="textWrapping"/>
        <w:t xml:space="preserve"> </w:t>
        <w:tab/>
        <w:t xml:space="preserve"> A</w:t>
      </w:r>
      <w:r w:rsidDel="00000000" w:rsidR="00000000" w:rsidRPr="00000000">
        <w:rPr>
          <w:rtl w:val="0"/>
        </w:rPr>
        <w:t xml:space="preserve">fter considering these different aspects and all processes were conducted, the final panel regression model was developed. This model is expressed with the following equation and is presented in table 4 and 5.</w:t>
      </w:r>
      <w:r w:rsidDel="00000000" w:rsidR="00000000" w:rsidRPr="00000000">
        <w:rPr>
          <w:rtl w:val="0"/>
        </w:rPr>
      </w:r>
    </w:p>
    <w:p w:rsidR="00000000" w:rsidDel="00000000" w:rsidP="00000000" w:rsidRDefault="00000000" w:rsidRPr="00000000" w14:paraId="00000173">
      <w:pPr>
        <w:spacing w:after="160" w:line="360" w:lineRule="auto"/>
        <w:jc w:val="center"/>
        <w:rPr>
          <w:i w:val="1"/>
          <w:vertAlign w:val="subscript"/>
        </w:rPr>
      </w:pPr>
      <w:r w:rsidDel="00000000" w:rsidR="00000000" w:rsidRPr="00000000">
        <w:rPr>
          <w:i w:val="1"/>
          <w:rtl w:val="0"/>
        </w:rPr>
        <w:t xml:space="preserve">MSW</w:t>
      </w:r>
      <w:r w:rsidDel="00000000" w:rsidR="00000000" w:rsidRPr="00000000">
        <w:rPr>
          <w:i w:val="1"/>
          <w:vertAlign w:val="subscript"/>
          <w:rtl w:val="0"/>
        </w:rPr>
        <w:t xml:space="preserve">i t </w:t>
      </w:r>
      <w:r w:rsidDel="00000000" w:rsidR="00000000" w:rsidRPr="00000000">
        <w:rPr>
          <w:i w:val="1"/>
          <w:rtl w:val="0"/>
        </w:rPr>
        <w:t xml:space="preserve">= β</w:t>
      </w:r>
      <w:r w:rsidDel="00000000" w:rsidR="00000000" w:rsidRPr="00000000">
        <w:rPr>
          <w:i w:val="1"/>
          <w:vertAlign w:val="subscript"/>
          <w:rtl w:val="0"/>
        </w:rPr>
        <w:t xml:space="preserve">0 </w:t>
      </w:r>
      <w:r w:rsidDel="00000000" w:rsidR="00000000" w:rsidRPr="00000000">
        <w:rPr>
          <w:i w:val="1"/>
          <w:rtl w:val="0"/>
        </w:rPr>
        <w:t xml:space="preserve">+ β</w:t>
      </w:r>
      <w:r w:rsidDel="00000000" w:rsidR="00000000" w:rsidRPr="00000000">
        <w:rPr>
          <w:i w:val="1"/>
          <w:vertAlign w:val="subscript"/>
          <w:rtl w:val="0"/>
        </w:rPr>
        <w:t xml:space="preserve">1 </w:t>
      </w:r>
      <w:r w:rsidDel="00000000" w:rsidR="00000000" w:rsidRPr="00000000">
        <w:rPr>
          <w:i w:val="1"/>
          <w:rtl w:val="0"/>
        </w:rPr>
        <w:t xml:space="preserve">EnvTech</w:t>
      </w:r>
      <w:r w:rsidDel="00000000" w:rsidR="00000000" w:rsidRPr="00000000">
        <w:rPr>
          <w:i w:val="1"/>
          <w:vertAlign w:val="subscript"/>
          <w:rtl w:val="0"/>
        </w:rPr>
        <w:t xml:space="preserve">i t-4</w:t>
      </w:r>
      <w:r w:rsidDel="00000000" w:rsidR="00000000" w:rsidRPr="00000000">
        <w:rPr>
          <w:i w:val="1"/>
          <w:rtl w:val="0"/>
        </w:rPr>
        <w:t xml:space="preserve"> + β</w:t>
      </w:r>
      <w:r w:rsidDel="00000000" w:rsidR="00000000" w:rsidRPr="00000000">
        <w:rPr>
          <w:i w:val="1"/>
          <w:vertAlign w:val="subscript"/>
          <w:rtl w:val="0"/>
        </w:rPr>
        <w:t xml:space="preserve">2 </w:t>
      </w:r>
      <w:r w:rsidDel="00000000" w:rsidR="00000000" w:rsidRPr="00000000">
        <w:rPr>
          <w:i w:val="1"/>
          <w:rtl w:val="0"/>
        </w:rPr>
        <w:t xml:space="preserve">EnvTaxPP</w:t>
      </w:r>
      <w:r w:rsidDel="00000000" w:rsidR="00000000" w:rsidRPr="00000000">
        <w:rPr>
          <w:i w:val="1"/>
          <w:vertAlign w:val="subscript"/>
          <w:rtl w:val="0"/>
        </w:rPr>
        <w:t xml:space="preserve">i t-4 </w:t>
      </w:r>
      <w:r w:rsidDel="00000000" w:rsidR="00000000" w:rsidRPr="00000000">
        <w:rPr>
          <w:i w:val="1"/>
          <w:rtl w:val="0"/>
        </w:rPr>
        <w:t xml:space="preserve"> + β</w:t>
      </w:r>
      <w:r w:rsidDel="00000000" w:rsidR="00000000" w:rsidRPr="00000000">
        <w:rPr>
          <w:i w:val="1"/>
          <w:vertAlign w:val="subscript"/>
          <w:rtl w:val="0"/>
        </w:rPr>
        <w:t xml:space="preserve">3</w:t>
      </w:r>
      <w:r w:rsidDel="00000000" w:rsidR="00000000" w:rsidRPr="00000000">
        <w:rPr>
          <w:i w:val="1"/>
          <w:rtl w:val="0"/>
        </w:rPr>
        <w:t xml:space="preserve"> Lifeexp</w:t>
      </w:r>
      <w:r w:rsidDel="00000000" w:rsidR="00000000" w:rsidRPr="00000000">
        <w:rPr>
          <w:i w:val="1"/>
          <w:vertAlign w:val="subscript"/>
          <w:rtl w:val="0"/>
        </w:rPr>
        <w:t xml:space="preserve"> i t </w:t>
      </w:r>
      <w:r w:rsidDel="00000000" w:rsidR="00000000" w:rsidRPr="00000000">
        <w:rPr>
          <w:i w:val="1"/>
          <w:rtl w:val="0"/>
        </w:rPr>
        <w:t xml:space="preserve">+ β</w:t>
      </w:r>
      <w:r w:rsidDel="00000000" w:rsidR="00000000" w:rsidRPr="00000000">
        <w:rPr>
          <w:i w:val="1"/>
          <w:vertAlign w:val="subscript"/>
          <w:rtl w:val="0"/>
        </w:rPr>
        <w:t xml:space="preserve">4</w:t>
      </w:r>
      <w:r w:rsidDel="00000000" w:rsidR="00000000" w:rsidRPr="00000000">
        <w:rPr>
          <w:i w:val="1"/>
          <w:rtl w:val="0"/>
        </w:rPr>
        <w:t xml:space="preserve"> Meanschool</w:t>
      </w:r>
      <w:r w:rsidDel="00000000" w:rsidR="00000000" w:rsidRPr="00000000">
        <w:rPr>
          <w:i w:val="1"/>
          <w:vertAlign w:val="subscript"/>
          <w:rtl w:val="0"/>
        </w:rPr>
        <w:t xml:space="preserve"> i t</w:t>
      </w:r>
      <w:r w:rsidDel="00000000" w:rsidR="00000000" w:rsidRPr="00000000">
        <w:rPr>
          <w:i w:val="1"/>
          <w:rtl w:val="0"/>
        </w:rPr>
        <w:t xml:space="preserve"> + β</w:t>
      </w:r>
      <w:r w:rsidDel="00000000" w:rsidR="00000000" w:rsidRPr="00000000">
        <w:rPr>
          <w:i w:val="1"/>
          <w:vertAlign w:val="subscript"/>
          <w:rtl w:val="0"/>
        </w:rPr>
        <w:t xml:space="preserve">5</w:t>
      </w:r>
      <w:r w:rsidDel="00000000" w:rsidR="00000000" w:rsidRPr="00000000">
        <w:rPr>
          <w:i w:val="1"/>
          <w:rtl w:val="0"/>
        </w:rPr>
        <w:t xml:space="preserve"> HHSpendPP</w:t>
      </w:r>
      <w:r w:rsidDel="00000000" w:rsidR="00000000" w:rsidRPr="00000000">
        <w:rPr>
          <w:i w:val="1"/>
          <w:vertAlign w:val="subscript"/>
          <w:rtl w:val="0"/>
        </w:rPr>
        <w:t xml:space="preserve">i t </w:t>
      </w:r>
      <w:r w:rsidDel="00000000" w:rsidR="00000000" w:rsidRPr="00000000">
        <w:rPr>
          <w:i w:val="1"/>
          <w:rtl w:val="0"/>
        </w:rPr>
        <w:t xml:space="preserve">+ β</w:t>
      </w:r>
      <w:r w:rsidDel="00000000" w:rsidR="00000000" w:rsidRPr="00000000">
        <w:rPr>
          <w:i w:val="1"/>
          <w:vertAlign w:val="subscript"/>
          <w:rtl w:val="0"/>
        </w:rPr>
        <w:t xml:space="preserve">6</w:t>
      </w:r>
      <w:r w:rsidDel="00000000" w:rsidR="00000000" w:rsidRPr="00000000">
        <w:rPr>
          <w:i w:val="1"/>
          <w:rtl w:val="0"/>
        </w:rPr>
        <w:t xml:space="preserve"> Urpop</w:t>
      </w:r>
      <w:r w:rsidDel="00000000" w:rsidR="00000000" w:rsidRPr="00000000">
        <w:rPr>
          <w:i w:val="1"/>
          <w:vertAlign w:val="subscript"/>
          <w:rtl w:val="0"/>
        </w:rPr>
        <w:t xml:space="preserve">i t </w:t>
      </w:r>
      <w:r w:rsidDel="00000000" w:rsidR="00000000" w:rsidRPr="00000000">
        <w:rPr>
          <w:i w:val="1"/>
          <w:rtl w:val="0"/>
        </w:rPr>
        <w:t xml:space="preserve">+ β</w:t>
      </w:r>
      <w:r w:rsidDel="00000000" w:rsidR="00000000" w:rsidRPr="00000000">
        <w:rPr>
          <w:i w:val="1"/>
          <w:vertAlign w:val="subscript"/>
          <w:rtl w:val="0"/>
        </w:rPr>
        <w:t xml:space="preserve">7</w:t>
      </w:r>
      <w:r w:rsidDel="00000000" w:rsidR="00000000" w:rsidRPr="00000000">
        <w:rPr>
          <w:i w:val="1"/>
          <w:rtl w:val="0"/>
        </w:rPr>
        <w:t xml:space="preserve"> Fer</w:t>
      </w:r>
      <w:r w:rsidDel="00000000" w:rsidR="00000000" w:rsidRPr="00000000">
        <w:rPr>
          <w:i w:val="1"/>
          <w:vertAlign w:val="subscript"/>
          <w:rtl w:val="0"/>
        </w:rPr>
        <w:t xml:space="preserve">i t-5 </w:t>
      </w:r>
      <w:r w:rsidDel="00000000" w:rsidR="00000000" w:rsidRPr="00000000">
        <w:rPr>
          <w:i w:val="1"/>
          <w:rtl w:val="0"/>
        </w:rPr>
        <w:t xml:space="preserve">+ β</w:t>
      </w:r>
      <w:r w:rsidDel="00000000" w:rsidR="00000000" w:rsidRPr="00000000">
        <w:rPr>
          <w:i w:val="1"/>
          <w:vertAlign w:val="subscript"/>
          <w:rtl w:val="0"/>
        </w:rPr>
        <w:t xml:space="preserve">8</w:t>
      </w:r>
      <w:r w:rsidDel="00000000" w:rsidR="00000000" w:rsidRPr="00000000">
        <w:rPr>
          <w:i w:val="1"/>
          <w:rtl w:val="0"/>
        </w:rPr>
        <w:t xml:space="preserve"> WasteRecoveryOperationsPP</w:t>
      </w:r>
      <w:r w:rsidDel="00000000" w:rsidR="00000000" w:rsidRPr="00000000">
        <w:rPr>
          <w:i w:val="1"/>
          <w:vertAlign w:val="subscript"/>
          <w:rtl w:val="0"/>
        </w:rPr>
        <w:t xml:space="preserve">i t </w:t>
      </w:r>
      <w:r w:rsidDel="00000000" w:rsidR="00000000" w:rsidRPr="00000000">
        <w:rPr>
          <w:i w:val="1"/>
          <w:rtl w:val="0"/>
        </w:rPr>
        <w:t xml:space="preserve">+ α</w:t>
      </w:r>
      <w:r w:rsidDel="00000000" w:rsidR="00000000" w:rsidRPr="00000000">
        <w:rPr>
          <w:i w:val="1"/>
          <w:vertAlign w:val="subscript"/>
          <w:rtl w:val="0"/>
        </w:rPr>
        <w:t xml:space="preserve">i</w:t>
      </w:r>
      <w:r w:rsidDel="00000000" w:rsidR="00000000" w:rsidRPr="00000000">
        <w:rPr>
          <w:i w:val="1"/>
          <w:rtl w:val="0"/>
        </w:rPr>
        <w:t xml:space="preserve"> + ϵ</w:t>
      </w:r>
      <w:r w:rsidDel="00000000" w:rsidR="00000000" w:rsidRPr="00000000">
        <w:rPr>
          <w:i w:val="1"/>
          <w:vertAlign w:val="subscript"/>
          <w:rtl w:val="0"/>
        </w:rPr>
        <w:t xml:space="preserve">i t​</w:t>
      </w:r>
    </w:p>
    <w:tbl>
      <w:tblPr>
        <w:tblStyle w:val="Table4"/>
        <w:tblW w:w="321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50"/>
        <w:gridCol w:w="1560"/>
        <w:tblGridChange w:id="0">
          <w:tblGrid>
            <w:gridCol w:w="1650"/>
            <w:gridCol w:w="1560"/>
          </w:tblGrid>
        </w:tblGridChange>
      </w:tblGrid>
      <w:tr>
        <w:trPr>
          <w:cantSplit w:val="0"/>
          <w:trHeight w:val="315" w:hRule="atLeast"/>
          <w:tblHeader w:val="0"/>
        </w:trPr>
        <w:tc>
          <w:tcPr>
            <w:tcBorders>
              <w:top w:color="000000" w:space="0" w:sz="0" w:val="nil"/>
              <w:left w:color="000000" w:space="0" w:sz="8" w:val="single"/>
              <w:bottom w:color="000000" w:space="0" w:sz="0" w:val="nil"/>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b w:val="1"/>
                <w:sz w:val="18"/>
                <w:szCs w:val="18"/>
                <w:rtl w:val="0"/>
              </w:rPr>
              <w:t xml:space="preserve">Observations</w:t>
            </w:r>
            <w:r w:rsidDel="00000000" w:rsidR="00000000" w:rsidRPr="00000000">
              <w:rPr>
                <w:rtl w:val="0"/>
              </w:rPr>
            </w:r>
          </w:p>
        </w:tc>
        <w:tc>
          <w:tcPr>
            <w:tcBorders>
              <w:top w:color="000000" w:space="0" w:sz="0" w:val="nil"/>
              <w:left w:color="000000" w:space="0" w:sz="8"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sz w:val="20"/>
                <w:szCs w:val="20"/>
                <w:rtl w:val="0"/>
              </w:rPr>
              <w:t xml:space="preserve">500</w:t>
            </w:r>
          </w:p>
        </w:tc>
      </w:tr>
      <w:tr>
        <w:trPr>
          <w:cantSplit w:val="0"/>
          <w:trHeight w:val="315" w:hRule="atLeast"/>
          <w:tblHeader w:val="0"/>
        </w:trPr>
        <w:tc>
          <w:tcPr>
            <w:tcBorders>
              <w:top w:color="000000" w:space="0" w:sz="0" w:val="nil"/>
              <w:left w:color="000000" w:space="0" w:sz="8" w:val="single"/>
              <w:bottom w:color="000000" w:space="0" w:sz="0" w:val="nil"/>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r w:rsidDel="00000000" w:rsidR="00000000" w:rsidRPr="00000000">
              <w:rPr>
                <w:b w:val="1"/>
                <w:sz w:val="18"/>
                <w:szCs w:val="18"/>
                <w:rtl w:val="0"/>
              </w:rPr>
              <w:t xml:space="preserve">Panels</w:t>
            </w:r>
            <w:r w:rsidDel="00000000" w:rsidR="00000000" w:rsidRPr="00000000">
              <w:rPr>
                <w:rtl w:val="0"/>
              </w:rPr>
            </w:r>
          </w:p>
        </w:tc>
        <w:tc>
          <w:tcPr>
            <w:tcBorders>
              <w:top w:color="000000" w:space="0" w:sz="0" w:val="nil"/>
              <w:left w:color="000000" w:space="0" w:sz="8"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77">
            <w:pPr>
              <w:widowControl w:val="0"/>
              <w:rPr>
                <w:sz w:val="20"/>
                <w:szCs w:val="20"/>
              </w:rPr>
            </w:pPr>
            <w:r w:rsidDel="00000000" w:rsidR="00000000" w:rsidRPr="00000000">
              <w:rPr>
                <w:sz w:val="20"/>
                <w:szCs w:val="20"/>
                <w:rtl w:val="0"/>
              </w:rPr>
              <w:t xml:space="preserve">25</w:t>
            </w:r>
          </w:p>
        </w:tc>
      </w:tr>
      <w:tr>
        <w:trPr>
          <w:cantSplit w:val="0"/>
          <w:trHeight w:val="315" w:hRule="atLeast"/>
          <w:tblHeader w:val="0"/>
        </w:trPr>
        <w:tc>
          <w:tcPr>
            <w:tcBorders>
              <w:top w:color="000000" w:space="0" w:sz="0" w:val="nil"/>
              <w:left w:color="000000" w:space="0" w:sz="8" w:val="single"/>
              <w:bottom w:color="000000" w:space="0" w:sz="0" w:val="nil"/>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b w:val="1"/>
                <w:sz w:val="18"/>
                <w:szCs w:val="18"/>
                <w:rtl w:val="0"/>
              </w:rPr>
              <w:t xml:space="preserve">F Statistic (8, 467)</w:t>
            </w:r>
            <w:r w:rsidDel="00000000" w:rsidR="00000000" w:rsidRPr="00000000">
              <w:rPr>
                <w:rtl w:val="0"/>
              </w:rPr>
            </w:r>
          </w:p>
        </w:tc>
        <w:tc>
          <w:tcPr>
            <w:tcBorders>
              <w:top w:color="000000" w:space="0" w:sz="0" w:val="nil"/>
              <w:left w:color="000000" w:space="0" w:sz="8"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79">
            <w:pPr>
              <w:widowControl w:val="0"/>
              <w:rPr>
                <w:sz w:val="20"/>
                <w:szCs w:val="20"/>
              </w:rPr>
            </w:pPr>
            <w:r w:rsidDel="00000000" w:rsidR="00000000" w:rsidRPr="00000000">
              <w:rPr>
                <w:sz w:val="20"/>
                <w:szCs w:val="20"/>
                <w:rtl w:val="0"/>
              </w:rPr>
              <w:t xml:space="preserve">44.82</w:t>
            </w:r>
          </w:p>
        </w:tc>
      </w:tr>
      <w:tr>
        <w:trPr>
          <w:cantSplit w:val="0"/>
          <w:trHeight w:val="315" w:hRule="atLeast"/>
          <w:tblHeader w:val="0"/>
        </w:trPr>
        <w:tc>
          <w:tcPr>
            <w:tcBorders>
              <w:top w:color="000000" w:space="0" w:sz="0" w:val="nil"/>
              <w:left w:color="000000" w:space="0" w:sz="8" w:val="single"/>
              <w:bottom w:color="000000" w:space="0" w:sz="0" w:val="nil"/>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rPr>
                <w:b w:val="1"/>
                <w:sz w:val="18"/>
                <w:szCs w:val="18"/>
              </w:rPr>
            </w:pPr>
            <w:r w:rsidDel="00000000" w:rsidR="00000000" w:rsidRPr="00000000">
              <w:rPr>
                <w:b w:val="1"/>
                <w:sz w:val="18"/>
                <w:szCs w:val="18"/>
                <w:rtl w:val="0"/>
              </w:rPr>
              <w:t xml:space="preserve">P value</w:t>
            </w:r>
          </w:p>
        </w:tc>
        <w:tc>
          <w:tcPr>
            <w:tcBorders>
              <w:top w:color="000000" w:space="0" w:sz="0" w:val="nil"/>
              <w:left w:color="000000" w:space="0" w:sz="8"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sz w:val="20"/>
                <w:szCs w:val="20"/>
                <w:rtl w:val="0"/>
              </w:rPr>
              <w:t xml:space="preserve">0.000</w:t>
            </w:r>
          </w:p>
        </w:tc>
      </w:tr>
      <w:tr>
        <w:trPr>
          <w:cantSplit w:val="0"/>
          <w:trHeight w:val="315" w:hRule="atLeast"/>
          <w:tblHeader w:val="0"/>
        </w:trPr>
        <w:tc>
          <w:tcPr>
            <w:tcBorders>
              <w:top w:color="000000" w:space="0" w:sz="0" w:val="nil"/>
              <w:left w:color="000000" w:space="0" w:sz="8" w:val="single"/>
              <w:bottom w:color="000000" w:space="0" w:sz="0" w:val="nil"/>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rPr>
                <w:b w:val="1"/>
                <w:sz w:val="20"/>
                <w:szCs w:val="20"/>
              </w:rPr>
            </w:pPr>
            <w:r w:rsidDel="00000000" w:rsidR="00000000" w:rsidRPr="00000000">
              <w:rPr>
                <w:b w:val="1"/>
                <w:sz w:val="18"/>
                <w:szCs w:val="18"/>
                <w:rtl w:val="0"/>
              </w:rPr>
              <w:t xml:space="preserve">R</w:t>
            </w:r>
            <w:r w:rsidDel="00000000" w:rsidR="00000000" w:rsidRPr="00000000">
              <w:rPr>
                <w:b w:val="1"/>
                <w:sz w:val="18"/>
                <w:szCs w:val="18"/>
                <w:vertAlign w:val="superscript"/>
                <w:rtl w:val="0"/>
              </w:rPr>
              <w:t xml:space="preserve">2 </w:t>
            </w:r>
            <w:r w:rsidDel="00000000" w:rsidR="00000000" w:rsidRPr="00000000">
              <w:rPr>
                <w:b w:val="1"/>
                <w:sz w:val="18"/>
                <w:szCs w:val="18"/>
                <w:rtl w:val="0"/>
              </w:rPr>
              <w:t xml:space="preserve">Within </w:t>
            </w:r>
            <w:r w:rsidDel="00000000" w:rsidR="00000000" w:rsidRPr="00000000">
              <w:rPr>
                <w:b w:val="1"/>
                <w:sz w:val="18"/>
                <w:szCs w:val="18"/>
                <w:vertAlign w:val="superscript"/>
                <w:rtl w:val="0"/>
              </w:rPr>
              <w:t xml:space="preserve">   </w:t>
            </w:r>
            <w:r w:rsidDel="00000000" w:rsidR="00000000" w:rsidRPr="00000000">
              <w:rPr>
                <w:rtl w:val="0"/>
              </w:rPr>
            </w:r>
          </w:p>
        </w:tc>
        <w:tc>
          <w:tcPr>
            <w:tcBorders>
              <w:top w:color="000000" w:space="0" w:sz="0" w:val="nil"/>
              <w:left w:color="000000" w:space="0" w:sz="8"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sz w:val="20"/>
                <w:szCs w:val="20"/>
                <w:rtl w:val="0"/>
              </w:rPr>
              <w:t xml:space="preserve">0.4343</w:t>
            </w:r>
          </w:p>
        </w:tc>
      </w:tr>
      <w:tr>
        <w:trPr>
          <w:cantSplit w:val="0"/>
          <w:trHeight w:val="315" w:hRule="atLeast"/>
          <w:tblHeader w:val="0"/>
        </w:trPr>
        <w:tc>
          <w:tcPr>
            <w:tcBorders>
              <w:top w:color="000000" w:space="0" w:sz="0" w:val="nil"/>
              <w:left w:color="000000" w:space="0" w:sz="8" w:val="single"/>
              <w:bottom w:color="000000" w:space="0" w:sz="0" w:val="nil"/>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rPr>
                <w:sz w:val="20"/>
                <w:szCs w:val="20"/>
              </w:rPr>
            </w:pPr>
            <w:r w:rsidDel="00000000" w:rsidR="00000000" w:rsidRPr="00000000">
              <w:rPr>
                <w:b w:val="1"/>
                <w:sz w:val="18"/>
                <w:szCs w:val="18"/>
                <w:rtl w:val="0"/>
              </w:rPr>
              <w:t xml:space="preserve">R</w:t>
            </w:r>
            <w:r w:rsidDel="00000000" w:rsidR="00000000" w:rsidRPr="00000000">
              <w:rPr>
                <w:b w:val="1"/>
                <w:sz w:val="18"/>
                <w:szCs w:val="18"/>
                <w:vertAlign w:val="superscript"/>
                <w:rtl w:val="0"/>
              </w:rPr>
              <w:t xml:space="preserve">2 </w:t>
            </w:r>
            <w:r w:rsidDel="00000000" w:rsidR="00000000" w:rsidRPr="00000000">
              <w:rPr>
                <w:b w:val="1"/>
                <w:sz w:val="18"/>
                <w:szCs w:val="18"/>
                <w:rtl w:val="0"/>
              </w:rPr>
              <w:t xml:space="preserve">Between </w:t>
            </w:r>
            <w:r w:rsidDel="00000000" w:rsidR="00000000" w:rsidRPr="00000000">
              <w:rPr>
                <w:b w:val="1"/>
                <w:sz w:val="18"/>
                <w:szCs w:val="18"/>
                <w:vertAlign w:val="superscript"/>
                <w:rtl w:val="0"/>
              </w:rPr>
              <w:t xml:space="preserve">   </w:t>
            </w:r>
            <w:r w:rsidDel="00000000" w:rsidR="00000000" w:rsidRPr="00000000">
              <w:rPr>
                <w:rtl w:val="0"/>
              </w:rPr>
            </w:r>
          </w:p>
        </w:tc>
        <w:tc>
          <w:tcPr>
            <w:tcBorders>
              <w:top w:color="000000" w:space="0" w:sz="0" w:val="nil"/>
              <w:left w:color="000000" w:space="0" w:sz="8"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7F">
            <w:pPr>
              <w:widowControl w:val="0"/>
              <w:rPr>
                <w:sz w:val="20"/>
                <w:szCs w:val="20"/>
              </w:rPr>
            </w:pPr>
            <w:r w:rsidDel="00000000" w:rsidR="00000000" w:rsidRPr="00000000">
              <w:rPr>
                <w:sz w:val="20"/>
                <w:szCs w:val="20"/>
                <w:rtl w:val="0"/>
              </w:rPr>
              <w:t xml:space="preserve">0.2163</w:t>
            </w:r>
          </w:p>
        </w:tc>
      </w:tr>
      <w:tr>
        <w:trPr>
          <w:cantSplit w:val="0"/>
          <w:tblHeader w:val="0"/>
        </w:trPr>
        <w:tc>
          <w:tcPr>
            <w:tcBorders>
              <w:top w:color="000000" w:space="0" w:sz="0" w:val="nil"/>
              <w:left w:color="000000" w:space="0" w:sz="8" w:val="single"/>
              <w:bottom w:color="000000" w:space="0" w:sz="0" w:val="nil"/>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b w:val="1"/>
                <w:sz w:val="18"/>
                <w:szCs w:val="18"/>
                <w:rtl w:val="0"/>
              </w:rPr>
              <w:t xml:space="preserve">R</w:t>
            </w:r>
            <w:r w:rsidDel="00000000" w:rsidR="00000000" w:rsidRPr="00000000">
              <w:rPr>
                <w:b w:val="1"/>
                <w:sz w:val="18"/>
                <w:szCs w:val="18"/>
                <w:vertAlign w:val="superscript"/>
                <w:rtl w:val="0"/>
              </w:rPr>
              <w:t xml:space="preserve">2 </w:t>
            </w:r>
            <w:r w:rsidDel="00000000" w:rsidR="00000000" w:rsidRPr="00000000">
              <w:rPr>
                <w:b w:val="1"/>
                <w:sz w:val="18"/>
                <w:szCs w:val="18"/>
                <w:rtl w:val="0"/>
              </w:rPr>
              <w:t xml:space="preserve">Overall </w:t>
            </w:r>
            <w:r w:rsidDel="00000000" w:rsidR="00000000" w:rsidRPr="00000000">
              <w:rPr>
                <w:b w:val="1"/>
                <w:sz w:val="18"/>
                <w:szCs w:val="18"/>
                <w:vertAlign w:val="superscript"/>
                <w:rtl w:val="0"/>
              </w:rPr>
              <w:t xml:space="preserve">   </w:t>
            </w:r>
            <w:r w:rsidDel="00000000" w:rsidR="00000000" w:rsidRPr="00000000">
              <w:rPr>
                <w:rtl w:val="0"/>
              </w:rPr>
            </w:r>
          </w:p>
        </w:tc>
        <w:tc>
          <w:tcPr>
            <w:tcBorders>
              <w:top w:color="000000" w:space="0" w:sz="0" w:val="nil"/>
              <w:left w:color="000000" w:space="0" w:sz="8"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sz w:val="20"/>
                <w:szCs w:val="20"/>
                <w:rtl w:val="0"/>
              </w:rPr>
              <w:t xml:space="preserve">0.2373</w:t>
            </w:r>
          </w:p>
        </w:tc>
      </w:tr>
    </w:tbl>
    <w:p w:rsidR="00000000" w:rsidDel="00000000" w:rsidP="00000000" w:rsidRDefault="00000000" w:rsidRPr="00000000" w14:paraId="00000182">
      <w:pPr>
        <w:spacing w:after="240" w:before="240" w:line="360" w:lineRule="auto"/>
        <w:jc w:val="center"/>
        <w:rPr>
          <w:i w:val="1"/>
          <w:sz w:val="18"/>
          <w:szCs w:val="18"/>
        </w:rPr>
      </w:pPr>
      <w:r w:rsidDel="00000000" w:rsidR="00000000" w:rsidRPr="00000000">
        <w:rPr>
          <w:b w:val="1"/>
          <w:i w:val="1"/>
          <w:sz w:val="18"/>
          <w:szCs w:val="18"/>
          <w:rtl w:val="0"/>
        </w:rPr>
        <w:t xml:space="preserve">Table 4</w:t>
      </w:r>
      <w:r w:rsidDel="00000000" w:rsidR="00000000" w:rsidRPr="00000000">
        <w:rPr>
          <w:i w:val="1"/>
          <w:sz w:val="18"/>
          <w:szCs w:val="18"/>
          <w:rtl w:val="0"/>
        </w:rPr>
        <w:t xml:space="preserve">: Panel Regression Model Summary</w:t>
      </w:r>
    </w:p>
    <w:tbl>
      <w:tblPr>
        <w:tblStyle w:val="Table5"/>
        <w:tblW w:w="8310.0" w:type="dxa"/>
        <w:jc w:val="center"/>
        <w:tblLayout w:type="fixed"/>
        <w:tblLook w:val="0600"/>
      </w:tblPr>
      <w:tblGrid>
        <w:gridCol w:w="3495"/>
        <w:gridCol w:w="795"/>
        <w:gridCol w:w="1080"/>
        <w:gridCol w:w="1785"/>
        <w:gridCol w:w="1155"/>
        <w:tblGridChange w:id="0">
          <w:tblGrid>
            <w:gridCol w:w="3495"/>
            <w:gridCol w:w="795"/>
            <w:gridCol w:w="1080"/>
            <w:gridCol w:w="1785"/>
            <w:gridCol w:w="1155"/>
          </w:tblGrid>
        </w:tblGridChange>
      </w:tblGrid>
      <w:tr>
        <w:trPr>
          <w:cantSplit w:val="0"/>
          <w:trHeight w:val="300" w:hRule="atLeast"/>
          <w:tblHeader w:val="0"/>
        </w:trPr>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183">
            <w:pPr>
              <w:widowControl w:val="0"/>
              <w:rPr>
                <w:b w:val="1"/>
                <w:sz w:val="18"/>
                <w:szCs w:val="18"/>
              </w:rPr>
            </w:pPr>
            <w:r w:rsidDel="00000000" w:rsidR="00000000" w:rsidRPr="00000000">
              <w:rPr>
                <w:b w:val="1"/>
                <w:sz w:val="18"/>
                <w:szCs w:val="18"/>
                <w:rtl w:val="0"/>
              </w:rPr>
              <w:t xml:space="preserve">Independent Variable</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184">
            <w:pPr>
              <w:widowControl w:val="0"/>
              <w:rPr>
                <w:b w:val="1"/>
                <w:sz w:val="18"/>
                <w:szCs w:val="18"/>
              </w:rPr>
            </w:pPr>
            <w:r w:rsidDel="00000000" w:rsidR="00000000" w:rsidRPr="00000000">
              <w:rPr>
                <w:b w:val="1"/>
                <w:sz w:val="18"/>
                <w:szCs w:val="18"/>
                <w:rtl w:val="0"/>
              </w:rPr>
              <w:t xml:space="preserve">Lags</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185">
            <w:pPr>
              <w:widowControl w:val="0"/>
              <w:rPr>
                <w:b w:val="1"/>
                <w:sz w:val="18"/>
                <w:szCs w:val="18"/>
              </w:rPr>
            </w:pPr>
            <w:r w:rsidDel="00000000" w:rsidR="00000000" w:rsidRPr="00000000">
              <w:rPr>
                <w:b w:val="1"/>
                <w:sz w:val="18"/>
                <w:szCs w:val="18"/>
                <w:rtl w:val="0"/>
              </w:rPr>
              <w:t xml:space="preserve">Coefficient</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186">
            <w:pPr>
              <w:widowControl w:val="0"/>
              <w:rPr>
                <w:b w:val="1"/>
                <w:sz w:val="18"/>
                <w:szCs w:val="18"/>
              </w:rPr>
            </w:pPr>
            <w:r w:rsidDel="00000000" w:rsidR="00000000" w:rsidRPr="00000000">
              <w:rPr>
                <w:b w:val="1"/>
                <w:sz w:val="18"/>
                <w:szCs w:val="18"/>
                <w:rtl w:val="0"/>
              </w:rPr>
              <w:t xml:space="preserve">Standard error</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187">
            <w:pPr>
              <w:widowControl w:val="0"/>
              <w:rPr>
                <w:b w:val="1"/>
                <w:sz w:val="18"/>
                <w:szCs w:val="18"/>
              </w:rPr>
            </w:pPr>
            <w:r w:rsidDel="00000000" w:rsidR="00000000" w:rsidRPr="00000000">
              <w:rPr>
                <w:b w:val="1"/>
                <w:sz w:val="18"/>
                <w:szCs w:val="18"/>
                <w:rtl w:val="0"/>
              </w:rPr>
              <w:t xml:space="preserve">P value</w:t>
            </w:r>
          </w:p>
        </w:tc>
      </w:tr>
      <w:tr>
        <w:trPr>
          <w:cantSplit w:val="0"/>
          <w:trHeight w:val="300" w:hRule="atLeast"/>
          <w:tblHeader w:val="0"/>
        </w:trPr>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188">
            <w:pPr>
              <w:widowControl w:val="0"/>
              <w:rPr>
                <w:sz w:val="18"/>
                <w:szCs w:val="18"/>
              </w:rPr>
            </w:pPr>
            <w:r w:rsidDel="00000000" w:rsidR="00000000" w:rsidRPr="00000000">
              <w:rPr>
                <w:sz w:val="18"/>
                <w:szCs w:val="18"/>
                <w:rtl w:val="0"/>
              </w:rPr>
              <w:t xml:space="preserve">Environmental tech</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189">
            <w:pPr>
              <w:widowControl w:val="0"/>
              <w:rPr>
                <w:sz w:val="18"/>
                <w:szCs w:val="18"/>
              </w:rPr>
            </w:pPr>
            <w:r w:rsidDel="00000000" w:rsidR="00000000" w:rsidRPr="00000000">
              <w:rPr>
                <w:sz w:val="18"/>
                <w:szCs w:val="18"/>
                <w:rtl w:val="0"/>
              </w:rPr>
              <w:t xml:space="preserve">4</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18A">
            <w:pPr>
              <w:widowControl w:val="0"/>
              <w:rPr>
                <w:sz w:val="18"/>
                <w:szCs w:val="18"/>
              </w:rPr>
            </w:pPr>
            <w:r w:rsidDel="00000000" w:rsidR="00000000" w:rsidRPr="00000000">
              <w:rPr>
                <w:sz w:val="18"/>
                <w:szCs w:val="18"/>
                <w:rtl w:val="0"/>
              </w:rPr>
              <w:t xml:space="preserve">-.004664</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18B">
            <w:pPr>
              <w:widowControl w:val="0"/>
              <w:rPr>
                <w:sz w:val="18"/>
                <w:szCs w:val="18"/>
              </w:rPr>
            </w:pPr>
            <w:r w:rsidDel="00000000" w:rsidR="00000000" w:rsidRPr="00000000">
              <w:rPr>
                <w:sz w:val="18"/>
                <w:szCs w:val="18"/>
                <w:rtl w:val="0"/>
              </w:rPr>
              <w:t xml:space="preserve">.0033505</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18C">
            <w:pPr>
              <w:widowControl w:val="0"/>
              <w:rPr>
                <w:sz w:val="18"/>
                <w:szCs w:val="18"/>
              </w:rPr>
            </w:pPr>
            <w:r w:rsidDel="00000000" w:rsidR="00000000" w:rsidRPr="00000000">
              <w:rPr>
                <w:sz w:val="18"/>
                <w:szCs w:val="18"/>
                <w:rtl w:val="0"/>
              </w:rPr>
              <w:t xml:space="preserve">0.165</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18D">
            <w:pPr>
              <w:widowControl w:val="0"/>
              <w:rPr>
                <w:sz w:val="18"/>
                <w:szCs w:val="18"/>
              </w:rPr>
            </w:pPr>
            <w:r w:rsidDel="00000000" w:rsidR="00000000" w:rsidRPr="00000000">
              <w:rPr>
                <w:sz w:val="18"/>
                <w:szCs w:val="18"/>
                <w:rtl w:val="0"/>
              </w:rPr>
              <w:t xml:space="preserve">Environmental tax per capita</w:t>
            </w:r>
          </w:p>
        </w:tc>
        <w:tc>
          <w:tcPr>
            <w:tcMar>
              <w:top w:w="0.0" w:type="dxa"/>
              <w:left w:w="40.0" w:type="dxa"/>
              <w:bottom w:w="0.0" w:type="dxa"/>
              <w:right w:w="40.0" w:type="dxa"/>
            </w:tcMar>
            <w:vAlign w:val="bottom"/>
          </w:tcPr>
          <w:p w:rsidR="00000000" w:rsidDel="00000000" w:rsidP="00000000" w:rsidRDefault="00000000" w:rsidRPr="00000000" w14:paraId="0000018E">
            <w:pPr>
              <w:widowControl w:val="0"/>
              <w:rPr>
                <w:sz w:val="18"/>
                <w:szCs w:val="18"/>
              </w:rPr>
            </w:pPr>
            <w:r w:rsidDel="00000000" w:rsidR="00000000" w:rsidRPr="00000000">
              <w:rPr>
                <w:sz w:val="18"/>
                <w:szCs w:val="18"/>
                <w:rtl w:val="0"/>
              </w:rPr>
              <w:t xml:space="preserve">4</w:t>
            </w:r>
          </w:p>
        </w:tc>
        <w:tc>
          <w:tcPr>
            <w:tcMar>
              <w:top w:w="0.0" w:type="dxa"/>
              <w:left w:w="40.0" w:type="dxa"/>
              <w:bottom w:w="0.0" w:type="dxa"/>
              <w:right w:w="40.0" w:type="dxa"/>
            </w:tcMar>
            <w:vAlign w:val="bottom"/>
          </w:tcPr>
          <w:p w:rsidR="00000000" w:rsidDel="00000000" w:rsidP="00000000" w:rsidRDefault="00000000" w:rsidRPr="00000000" w14:paraId="0000018F">
            <w:pPr>
              <w:widowControl w:val="0"/>
              <w:rPr>
                <w:sz w:val="18"/>
                <w:szCs w:val="18"/>
              </w:rPr>
            </w:pPr>
            <w:r w:rsidDel="00000000" w:rsidR="00000000" w:rsidRPr="00000000">
              <w:rPr>
                <w:sz w:val="18"/>
                <w:szCs w:val="18"/>
                <w:rtl w:val="0"/>
              </w:rPr>
              <w:t xml:space="preserve">-23322.12</w:t>
            </w:r>
          </w:p>
        </w:tc>
        <w:tc>
          <w:tcPr>
            <w:tcMar>
              <w:top w:w="0.0" w:type="dxa"/>
              <w:left w:w="40.0" w:type="dxa"/>
              <w:bottom w:w="0.0" w:type="dxa"/>
              <w:right w:w="40.0" w:type="dxa"/>
            </w:tcMar>
            <w:vAlign w:val="bottom"/>
          </w:tcPr>
          <w:p w:rsidR="00000000" w:rsidDel="00000000" w:rsidP="00000000" w:rsidRDefault="00000000" w:rsidRPr="00000000" w14:paraId="00000190">
            <w:pPr>
              <w:widowControl w:val="0"/>
              <w:rPr>
                <w:sz w:val="18"/>
                <w:szCs w:val="18"/>
              </w:rPr>
            </w:pPr>
            <w:r w:rsidDel="00000000" w:rsidR="00000000" w:rsidRPr="00000000">
              <w:rPr>
                <w:sz w:val="18"/>
                <w:szCs w:val="18"/>
                <w:rtl w:val="0"/>
              </w:rPr>
              <w:t xml:space="preserve">11100.52</w:t>
            </w:r>
          </w:p>
        </w:tc>
        <w:tc>
          <w:tcPr>
            <w:tcMar>
              <w:top w:w="0.0" w:type="dxa"/>
              <w:left w:w="40.0" w:type="dxa"/>
              <w:bottom w:w="0.0" w:type="dxa"/>
              <w:right w:w="40.0" w:type="dxa"/>
            </w:tcMar>
            <w:vAlign w:val="bottom"/>
          </w:tcPr>
          <w:p w:rsidR="00000000" w:rsidDel="00000000" w:rsidP="00000000" w:rsidRDefault="00000000" w:rsidRPr="00000000" w14:paraId="00000191">
            <w:pPr>
              <w:widowControl w:val="0"/>
              <w:rPr>
                <w:sz w:val="18"/>
                <w:szCs w:val="18"/>
              </w:rPr>
            </w:pPr>
            <w:r w:rsidDel="00000000" w:rsidR="00000000" w:rsidRPr="00000000">
              <w:rPr>
                <w:sz w:val="18"/>
                <w:szCs w:val="18"/>
                <w:rtl w:val="0"/>
              </w:rPr>
              <w:t xml:space="preserve">0.036</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192">
            <w:pPr>
              <w:widowControl w:val="0"/>
              <w:rPr>
                <w:sz w:val="18"/>
                <w:szCs w:val="18"/>
              </w:rPr>
            </w:pPr>
            <w:r w:rsidDel="00000000" w:rsidR="00000000" w:rsidRPr="00000000">
              <w:rPr>
                <w:sz w:val="18"/>
                <w:szCs w:val="18"/>
                <w:rtl w:val="0"/>
              </w:rPr>
              <w:t xml:space="preserve">Life expectancy</w:t>
            </w:r>
          </w:p>
        </w:tc>
        <w:tc>
          <w:tcPr>
            <w:tcMar>
              <w:top w:w="0.0" w:type="dxa"/>
              <w:left w:w="40.0" w:type="dxa"/>
              <w:bottom w:w="0.0" w:type="dxa"/>
              <w:right w:w="40.0" w:type="dxa"/>
            </w:tcMar>
            <w:vAlign w:val="bottom"/>
          </w:tcPr>
          <w:p w:rsidR="00000000" w:rsidDel="00000000" w:rsidP="00000000" w:rsidRDefault="00000000" w:rsidRPr="00000000" w14:paraId="00000193">
            <w:pPr>
              <w:widowControl w:val="0"/>
              <w:rPr>
                <w:sz w:val="18"/>
                <w:szCs w:val="18"/>
              </w:rPr>
            </w:pPr>
            <w:r w:rsidDel="00000000" w:rsidR="00000000" w:rsidRPr="00000000">
              <w:rPr>
                <w:sz w:val="18"/>
                <w:szCs w:val="18"/>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194">
            <w:pPr>
              <w:widowControl w:val="0"/>
              <w:rPr>
                <w:sz w:val="18"/>
                <w:szCs w:val="18"/>
              </w:rPr>
            </w:pPr>
            <w:r w:rsidDel="00000000" w:rsidR="00000000" w:rsidRPr="00000000">
              <w:rPr>
                <w:sz w:val="18"/>
                <w:szCs w:val="18"/>
                <w:rtl w:val="0"/>
              </w:rPr>
              <w:t xml:space="preserve">-19.60994</w:t>
            </w:r>
          </w:p>
        </w:tc>
        <w:tc>
          <w:tcPr>
            <w:tcMar>
              <w:top w:w="0.0" w:type="dxa"/>
              <w:left w:w="40.0" w:type="dxa"/>
              <w:bottom w:w="0.0" w:type="dxa"/>
              <w:right w:w="40.0" w:type="dxa"/>
            </w:tcMar>
            <w:vAlign w:val="bottom"/>
          </w:tcPr>
          <w:p w:rsidR="00000000" w:rsidDel="00000000" w:rsidP="00000000" w:rsidRDefault="00000000" w:rsidRPr="00000000" w14:paraId="00000195">
            <w:pPr>
              <w:widowControl w:val="0"/>
              <w:rPr>
                <w:sz w:val="18"/>
                <w:szCs w:val="18"/>
              </w:rPr>
            </w:pPr>
            <w:r w:rsidDel="00000000" w:rsidR="00000000" w:rsidRPr="00000000">
              <w:rPr>
                <w:sz w:val="18"/>
                <w:szCs w:val="18"/>
                <w:rtl w:val="0"/>
              </w:rPr>
              <w:t xml:space="preserve">3.885764</w:t>
            </w:r>
          </w:p>
        </w:tc>
        <w:tc>
          <w:tcPr>
            <w:tcMar>
              <w:top w:w="0.0" w:type="dxa"/>
              <w:left w:w="40.0" w:type="dxa"/>
              <w:bottom w:w="0.0" w:type="dxa"/>
              <w:right w:w="40.0" w:type="dxa"/>
            </w:tcMar>
            <w:vAlign w:val="bottom"/>
          </w:tcPr>
          <w:p w:rsidR="00000000" w:rsidDel="00000000" w:rsidP="00000000" w:rsidRDefault="00000000" w:rsidRPr="00000000" w14:paraId="00000196">
            <w:pPr>
              <w:widowControl w:val="0"/>
              <w:rPr>
                <w:sz w:val="18"/>
                <w:szCs w:val="18"/>
              </w:rPr>
            </w:pPr>
            <w:r w:rsidDel="00000000" w:rsidR="00000000" w:rsidRPr="00000000">
              <w:rPr>
                <w:sz w:val="18"/>
                <w:szCs w:val="18"/>
                <w:rtl w:val="0"/>
              </w:rPr>
              <w:t xml:space="preserve">0.000</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197">
            <w:pPr>
              <w:widowControl w:val="0"/>
              <w:rPr>
                <w:sz w:val="18"/>
                <w:szCs w:val="18"/>
              </w:rPr>
            </w:pPr>
            <w:r w:rsidDel="00000000" w:rsidR="00000000" w:rsidRPr="00000000">
              <w:rPr>
                <w:sz w:val="18"/>
                <w:szCs w:val="18"/>
                <w:rtl w:val="0"/>
              </w:rPr>
              <w:t xml:space="preserve">Mean years of schooling</w:t>
            </w:r>
          </w:p>
        </w:tc>
        <w:tc>
          <w:tcPr>
            <w:tcMar>
              <w:top w:w="0.0" w:type="dxa"/>
              <w:left w:w="40.0" w:type="dxa"/>
              <w:bottom w:w="0.0" w:type="dxa"/>
              <w:right w:w="40.0" w:type="dxa"/>
            </w:tcMar>
            <w:vAlign w:val="bottom"/>
          </w:tcPr>
          <w:p w:rsidR="00000000" w:rsidDel="00000000" w:rsidP="00000000" w:rsidRDefault="00000000" w:rsidRPr="00000000" w14:paraId="00000198">
            <w:pPr>
              <w:widowControl w:val="0"/>
              <w:rPr>
                <w:sz w:val="18"/>
                <w:szCs w:val="18"/>
              </w:rPr>
            </w:pPr>
            <w:r w:rsidDel="00000000" w:rsidR="00000000" w:rsidRPr="00000000">
              <w:rPr>
                <w:sz w:val="18"/>
                <w:szCs w:val="18"/>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199">
            <w:pPr>
              <w:widowControl w:val="0"/>
              <w:rPr>
                <w:sz w:val="18"/>
                <w:szCs w:val="18"/>
              </w:rPr>
            </w:pPr>
            <w:r w:rsidDel="00000000" w:rsidR="00000000" w:rsidRPr="00000000">
              <w:rPr>
                <w:sz w:val="18"/>
                <w:szCs w:val="18"/>
                <w:rtl w:val="0"/>
              </w:rPr>
              <w:t xml:space="preserve">-4.141283</w:t>
            </w:r>
          </w:p>
        </w:tc>
        <w:tc>
          <w:tcPr>
            <w:tcMar>
              <w:top w:w="0.0" w:type="dxa"/>
              <w:left w:w="40.0" w:type="dxa"/>
              <w:bottom w:w="0.0" w:type="dxa"/>
              <w:right w:w="40.0" w:type="dxa"/>
            </w:tcMar>
            <w:vAlign w:val="bottom"/>
          </w:tcPr>
          <w:p w:rsidR="00000000" w:rsidDel="00000000" w:rsidP="00000000" w:rsidRDefault="00000000" w:rsidRPr="00000000" w14:paraId="0000019A">
            <w:pPr>
              <w:widowControl w:val="0"/>
              <w:rPr>
                <w:sz w:val="18"/>
                <w:szCs w:val="18"/>
              </w:rPr>
            </w:pPr>
            <w:r w:rsidDel="00000000" w:rsidR="00000000" w:rsidRPr="00000000">
              <w:rPr>
                <w:sz w:val="18"/>
                <w:szCs w:val="18"/>
                <w:rtl w:val="0"/>
              </w:rPr>
              <w:t xml:space="preserve">6.948685</w:t>
            </w:r>
          </w:p>
        </w:tc>
        <w:tc>
          <w:tcPr>
            <w:tcMar>
              <w:top w:w="0.0" w:type="dxa"/>
              <w:left w:w="40.0" w:type="dxa"/>
              <w:bottom w:w="0.0" w:type="dxa"/>
              <w:right w:w="40.0" w:type="dxa"/>
            </w:tcMar>
            <w:vAlign w:val="bottom"/>
          </w:tcPr>
          <w:p w:rsidR="00000000" w:rsidDel="00000000" w:rsidP="00000000" w:rsidRDefault="00000000" w:rsidRPr="00000000" w14:paraId="0000019B">
            <w:pPr>
              <w:widowControl w:val="0"/>
              <w:rPr>
                <w:sz w:val="18"/>
                <w:szCs w:val="18"/>
              </w:rPr>
            </w:pPr>
            <w:r w:rsidDel="00000000" w:rsidR="00000000" w:rsidRPr="00000000">
              <w:rPr>
                <w:sz w:val="18"/>
                <w:szCs w:val="18"/>
                <w:rtl w:val="0"/>
              </w:rPr>
              <w:t xml:space="preserve"> 0.551</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19C">
            <w:pPr>
              <w:widowControl w:val="0"/>
              <w:rPr>
                <w:sz w:val="18"/>
                <w:szCs w:val="18"/>
              </w:rPr>
            </w:pPr>
            <w:r w:rsidDel="00000000" w:rsidR="00000000" w:rsidRPr="00000000">
              <w:rPr>
                <w:sz w:val="18"/>
                <w:szCs w:val="18"/>
                <w:rtl w:val="0"/>
              </w:rPr>
              <w:t xml:space="preserve">Household spending per capita</w:t>
            </w:r>
          </w:p>
        </w:tc>
        <w:tc>
          <w:tcPr>
            <w:tcMar>
              <w:top w:w="0.0" w:type="dxa"/>
              <w:left w:w="40.0" w:type="dxa"/>
              <w:bottom w:w="0.0" w:type="dxa"/>
              <w:right w:w="40.0" w:type="dxa"/>
            </w:tcMar>
            <w:vAlign w:val="bottom"/>
          </w:tcPr>
          <w:p w:rsidR="00000000" w:rsidDel="00000000" w:rsidP="00000000" w:rsidRDefault="00000000" w:rsidRPr="00000000" w14:paraId="0000019D">
            <w:pPr>
              <w:widowControl w:val="0"/>
              <w:rPr>
                <w:sz w:val="18"/>
                <w:szCs w:val="18"/>
              </w:rPr>
            </w:pPr>
            <w:r w:rsidDel="00000000" w:rsidR="00000000" w:rsidRPr="00000000">
              <w:rPr>
                <w:sz w:val="18"/>
                <w:szCs w:val="18"/>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19E">
            <w:pPr>
              <w:widowControl w:val="0"/>
              <w:rPr>
                <w:sz w:val="18"/>
                <w:szCs w:val="18"/>
              </w:rPr>
            </w:pPr>
            <w:r w:rsidDel="00000000" w:rsidR="00000000" w:rsidRPr="00000000">
              <w:rPr>
                <w:sz w:val="18"/>
                <w:szCs w:val="18"/>
                <w:rtl w:val="0"/>
              </w:rPr>
              <w:t xml:space="preserve">0.0072164</w:t>
            </w:r>
          </w:p>
        </w:tc>
        <w:tc>
          <w:tcPr>
            <w:tcMar>
              <w:top w:w="0.0" w:type="dxa"/>
              <w:left w:w="40.0" w:type="dxa"/>
              <w:bottom w:w="0.0" w:type="dxa"/>
              <w:right w:w="40.0" w:type="dxa"/>
            </w:tcMar>
            <w:vAlign w:val="bottom"/>
          </w:tcPr>
          <w:p w:rsidR="00000000" w:rsidDel="00000000" w:rsidP="00000000" w:rsidRDefault="00000000" w:rsidRPr="00000000" w14:paraId="0000019F">
            <w:pPr>
              <w:widowControl w:val="0"/>
              <w:rPr>
                <w:sz w:val="18"/>
                <w:szCs w:val="18"/>
              </w:rPr>
            </w:pPr>
            <w:r w:rsidDel="00000000" w:rsidR="00000000" w:rsidRPr="00000000">
              <w:rPr>
                <w:sz w:val="18"/>
                <w:szCs w:val="18"/>
                <w:rtl w:val="0"/>
              </w:rPr>
              <w:t xml:space="preserve">0.001315</w:t>
            </w:r>
          </w:p>
        </w:tc>
        <w:tc>
          <w:tcPr>
            <w:tcMar>
              <w:top w:w="0.0" w:type="dxa"/>
              <w:left w:w="40.0" w:type="dxa"/>
              <w:bottom w:w="0.0" w:type="dxa"/>
              <w:right w:w="40.0" w:type="dxa"/>
            </w:tcMar>
            <w:vAlign w:val="bottom"/>
          </w:tcPr>
          <w:p w:rsidR="00000000" w:rsidDel="00000000" w:rsidP="00000000" w:rsidRDefault="00000000" w:rsidRPr="00000000" w14:paraId="000001A0">
            <w:pPr>
              <w:widowControl w:val="0"/>
              <w:rPr>
                <w:sz w:val="18"/>
                <w:szCs w:val="18"/>
              </w:rPr>
            </w:pPr>
            <w:r w:rsidDel="00000000" w:rsidR="00000000" w:rsidRPr="00000000">
              <w:rPr>
                <w:sz w:val="18"/>
                <w:szCs w:val="18"/>
                <w:rtl w:val="0"/>
              </w:rPr>
              <w:t xml:space="preserve">0.000</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1A1">
            <w:pPr>
              <w:widowControl w:val="0"/>
              <w:rPr>
                <w:sz w:val="18"/>
                <w:szCs w:val="18"/>
              </w:rPr>
            </w:pPr>
            <w:r w:rsidDel="00000000" w:rsidR="00000000" w:rsidRPr="00000000">
              <w:rPr>
                <w:sz w:val="18"/>
                <w:szCs w:val="18"/>
                <w:rtl w:val="0"/>
              </w:rPr>
              <w:t xml:space="preserve">Urban population</w:t>
            </w:r>
          </w:p>
        </w:tc>
        <w:tc>
          <w:tcPr>
            <w:tcMar>
              <w:top w:w="0.0" w:type="dxa"/>
              <w:left w:w="40.0" w:type="dxa"/>
              <w:bottom w:w="0.0" w:type="dxa"/>
              <w:right w:w="40.0" w:type="dxa"/>
            </w:tcMar>
            <w:vAlign w:val="bottom"/>
          </w:tcPr>
          <w:p w:rsidR="00000000" w:rsidDel="00000000" w:rsidP="00000000" w:rsidRDefault="00000000" w:rsidRPr="00000000" w14:paraId="000001A2">
            <w:pPr>
              <w:widowControl w:val="0"/>
              <w:rPr>
                <w:sz w:val="18"/>
                <w:szCs w:val="18"/>
              </w:rPr>
            </w:pPr>
            <w:r w:rsidDel="00000000" w:rsidR="00000000" w:rsidRPr="00000000">
              <w:rPr>
                <w:sz w:val="18"/>
                <w:szCs w:val="18"/>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1A3">
            <w:pPr>
              <w:widowControl w:val="0"/>
              <w:rPr>
                <w:sz w:val="18"/>
                <w:szCs w:val="18"/>
              </w:rPr>
            </w:pPr>
            <w:r w:rsidDel="00000000" w:rsidR="00000000" w:rsidRPr="00000000">
              <w:rPr>
                <w:sz w:val="18"/>
                <w:szCs w:val="18"/>
                <w:rtl w:val="0"/>
              </w:rPr>
              <w:t xml:space="preserve">-7.623324</w:t>
            </w:r>
          </w:p>
        </w:tc>
        <w:tc>
          <w:tcPr>
            <w:tcMar>
              <w:top w:w="0.0" w:type="dxa"/>
              <w:left w:w="40.0" w:type="dxa"/>
              <w:bottom w:w="0.0" w:type="dxa"/>
              <w:right w:w="40.0" w:type="dxa"/>
            </w:tcMar>
            <w:vAlign w:val="bottom"/>
          </w:tcPr>
          <w:p w:rsidR="00000000" w:rsidDel="00000000" w:rsidP="00000000" w:rsidRDefault="00000000" w:rsidRPr="00000000" w14:paraId="000001A4">
            <w:pPr>
              <w:widowControl w:val="0"/>
              <w:rPr>
                <w:sz w:val="18"/>
                <w:szCs w:val="18"/>
              </w:rPr>
            </w:pPr>
            <w:r w:rsidDel="00000000" w:rsidR="00000000" w:rsidRPr="00000000">
              <w:rPr>
                <w:sz w:val="18"/>
                <w:szCs w:val="18"/>
                <w:rtl w:val="0"/>
              </w:rPr>
              <w:t xml:space="preserve">1.609276</w:t>
            </w:r>
          </w:p>
        </w:tc>
        <w:tc>
          <w:tcPr>
            <w:tcMar>
              <w:top w:w="0.0" w:type="dxa"/>
              <w:left w:w="40.0" w:type="dxa"/>
              <w:bottom w:w="0.0" w:type="dxa"/>
              <w:right w:w="40.0" w:type="dxa"/>
            </w:tcMar>
            <w:vAlign w:val="bottom"/>
          </w:tcPr>
          <w:p w:rsidR="00000000" w:rsidDel="00000000" w:rsidP="00000000" w:rsidRDefault="00000000" w:rsidRPr="00000000" w14:paraId="000001A5">
            <w:pPr>
              <w:widowControl w:val="0"/>
              <w:rPr>
                <w:sz w:val="18"/>
                <w:szCs w:val="18"/>
              </w:rPr>
            </w:pPr>
            <w:r w:rsidDel="00000000" w:rsidR="00000000" w:rsidRPr="00000000">
              <w:rPr>
                <w:sz w:val="18"/>
                <w:szCs w:val="18"/>
                <w:rtl w:val="0"/>
              </w:rPr>
              <w:t xml:space="preserve">0.000</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1A6">
            <w:pPr>
              <w:widowControl w:val="0"/>
              <w:rPr>
                <w:sz w:val="18"/>
                <w:szCs w:val="18"/>
              </w:rPr>
            </w:pPr>
            <w:r w:rsidDel="00000000" w:rsidR="00000000" w:rsidRPr="00000000">
              <w:rPr>
                <w:sz w:val="18"/>
                <w:szCs w:val="18"/>
                <w:rtl w:val="0"/>
              </w:rPr>
              <w:t xml:space="preserve">Fertility rate</w:t>
            </w:r>
          </w:p>
        </w:tc>
        <w:tc>
          <w:tcPr>
            <w:tcMar>
              <w:top w:w="0.0" w:type="dxa"/>
              <w:left w:w="40.0" w:type="dxa"/>
              <w:bottom w:w="0.0" w:type="dxa"/>
              <w:right w:w="40.0" w:type="dxa"/>
            </w:tcMar>
            <w:vAlign w:val="bottom"/>
          </w:tcPr>
          <w:p w:rsidR="00000000" w:rsidDel="00000000" w:rsidP="00000000" w:rsidRDefault="00000000" w:rsidRPr="00000000" w14:paraId="000001A7">
            <w:pPr>
              <w:widowControl w:val="0"/>
              <w:rPr>
                <w:sz w:val="18"/>
                <w:szCs w:val="18"/>
              </w:rPr>
            </w:pPr>
            <w:r w:rsidDel="00000000" w:rsidR="00000000" w:rsidRPr="00000000">
              <w:rPr>
                <w:sz w:val="18"/>
                <w:szCs w:val="18"/>
                <w:rtl w:val="0"/>
              </w:rPr>
              <w:t xml:space="preserve">5</w:t>
            </w:r>
          </w:p>
        </w:tc>
        <w:tc>
          <w:tcPr>
            <w:tcMar>
              <w:top w:w="0.0" w:type="dxa"/>
              <w:left w:w="40.0" w:type="dxa"/>
              <w:bottom w:w="0.0" w:type="dxa"/>
              <w:right w:w="40.0" w:type="dxa"/>
            </w:tcMar>
            <w:vAlign w:val="bottom"/>
          </w:tcPr>
          <w:p w:rsidR="00000000" w:rsidDel="00000000" w:rsidP="00000000" w:rsidRDefault="00000000" w:rsidRPr="00000000" w14:paraId="000001A8">
            <w:pPr>
              <w:widowControl w:val="0"/>
              <w:rPr>
                <w:sz w:val="18"/>
                <w:szCs w:val="18"/>
              </w:rPr>
            </w:pPr>
            <w:r w:rsidDel="00000000" w:rsidR="00000000" w:rsidRPr="00000000">
              <w:rPr>
                <w:sz w:val="18"/>
                <w:szCs w:val="18"/>
                <w:rtl w:val="0"/>
              </w:rPr>
              <w:t xml:space="preserve">-92.73108</w:t>
            </w:r>
          </w:p>
        </w:tc>
        <w:tc>
          <w:tcPr>
            <w:tcMar>
              <w:top w:w="0.0" w:type="dxa"/>
              <w:left w:w="40.0" w:type="dxa"/>
              <w:bottom w:w="0.0" w:type="dxa"/>
              <w:right w:w="40.0" w:type="dxa"/>
            </w:tcMar>
            <w:vAlign w:val="bottom"/>
          </w:tcPr>
          <w:p w:rsidR="00000000" w:rsidDel="00000000" w:rsidP="00000000" w:rsidRDefault="00000000" w:rsidRPr="00000000" w14:paraId="000001A9">
            <w:pPr>
              <w:widowControl w:val="0"/>
              <w:rPr>
                <w:sz w:val="18"/>
                <w:szCs w:val="18"/>
              </w:rPr>
            </w:pPr>
            <w:r w:rsidDel="00000000" w:rsidR="00000000" w:rsidRPr="00000000">
              <w:rPr>
                <w:sz w:val="18"/>
                <w:szCs w:val="18"/>
                <w:rtl w:val="0"/>
              </w:rPr>
              <w:t xml:space="preserve">22.21411 </w:t>
            </w:r>
          </w:p>
        </w:tc>
        <w:tc>
          <w:tcPr>
            <w:tcMar>
              <w:top w:w="0.0" w:type="dxa"/>
              <w:left w:w="40.0" w:type="dxa"/>
              <w:bottom w:w="0.0" w:type="dxa"/>
              <w:right w:w="40.0" w:type="dxa"/>
            </w:tcMar>
            <w:vAlign w:val="bottom"/>
          </w:tcPr>
          <w:p w:rsidR="00000000" w:rsidDel="00000000" w:rsidP="00000000" w:rsidRDefault="00000000" w:rsidRPr="00000000" w14:paraId="000001AA">
            <w:pPr>
              <w:widowControl w:val="0"/>
              <w:rPr>
                <w:sz w:val="18"/>
                <w:szCs w:val="18"/>
              </w:rPr>
            </w:pPr>
            <w:r w:rsidDel="00000000" w:rsidR="00000000" w:rsidRPr="00000000">
              <w:rPr>
                <w:sz w:val="18"/>
                <w:szCs w:val="18"/>
                <w:rtl w:val="0"/>
              </w:rPr>
              <w:t xml:space="preserve">0.000</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1AB">
            <w:pPr>
              <w:widowControl w:val="0"/>
              <w:rPr>
                <w:sz w:val="18"/>
                <w:szCs w:val="18"/>
              </w:rPr>
            </w:pPr>
            <w:r w:rsidDel="00000000" w:rsidR="00000000" w:rsidRPr="00000000">
              <w:rPr>
                <w:sz w:val="18"/>
                <w:szCs w:val="18"/>
                <w:rtl w:val="0"/>
              </w:rPr>
              <w:t xml:space="preserve">Waste recovery operations per capita</w:t>
            </w:r>
          </w:p>
        </w:tc>
        <w:tc>
          <w:tcPr>
            <w:tcMar>
              <w:top w:w="0.0" w:type="dxa"/>
              <w:left w:w="40.0" w:type="dxa"/>
              <w:bottom w:w="0.0" w:type="dxa"/>
              <w:right w:w="40.0" w:type="dxa"/>
            </w:tcMar>
            <w:vAlign w:val="bottom"/>
          </w:tcPr>
          <w:p w:rsidR="00000000" w:rsidDel="00000000" w:rsidP="00000000" w:rsidRDefault="00000000" w:rsidRPr="00000000" w14:paraId="000001AC">
            <w:pPr>
              <w:widowControl w:val="0"/>
              <w:rPr>
                <w:sz w:val="18"/>
                <w:szCs w:val="18"/>
              </w:rPr>
            </w:pPr>
            <w:r w:rsidDel="00000000" w:rsidR="00000000" w:rsidRPr="00000000">
              <w:rPr>
                <w:sz w:val="18"/>
                <w:szCs w:val="18"/>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1AD">
            <w:pPr>
              <w:widowControl w:val="0"/>
              <w:rPr>
                <w:sz w:val="18"/>
                <w:szCs w:val="18"/>
              </w:rPr>
            </w:pPr>
            <w:r w:rsidDel="00000000" w:rsidR="00000000" w:rsidRPr="00000000">
              <w:rPr>
                <w:sz w:val="18"/>
                <w:szCs w:val="18"/>
                <w:rtl w:val="0"/>
              </w:rPr>
              <w:t xml:space="preserve"> 481394.1 </w:t>
            </w:r>
          </w:p>
        </w:tc>
        <w:tc>
          <w:tcPr>
            <w:tcMar>
              <w:top w:w="0.0" w:type="dxa"/>
              <w:left w:w="40.0" w:type="dxa"/>
              <w:bottom w:w="0.0" w:type="dxa"/>
              <w:right w:w="40.0" w:type="dxa"/>
            </w:tcMar>
            <w:vAlign w:val="bottom"/>
          </w:tcPr>
          <w:p w:rsidR="00000000" w:rsidDel="00000000" w:rsidP="00000000" w:rsidRDefault="00000000" w:rsidRPr="00000000" w14:paraId="000001AE">
            <w:pPr>
              <w:widowControl w:val="0"/>
              <w:rPr>
                <w:sz w:val="18"/>
                <w:szCs w:val="18"/>
              </w:rPr>
            </w:pPr>
            <w:r w:rsidDel="00000000" w:rsidR="00000000" w:rsidRPr="00000000">
              <w:rPr>
                <w:sz w:val="18"/>
                <w:szCs w:val="18"/>
                <w:rtl w:val="0"/>
              </w:rPr>
              <w:t xml:space="preserve">37789.33 </w:t>
            </w:r>
          </w:p>
        </w:tc>
        <w:tc>
          <w:tcPr>
            <w:tcMar>
              <w:top w:w="0.0" w:type="dxa"/>
              <w:left w:w="40.0" w:type="dxa"/>
              <w:bottom w:w="0.0" w:type="dxa"/>
              <w:right w:w="40.0" w:type="dxa"/>
            </w:tcMar>
            <w:vAlign w:val="bottom"/>
          </w:tcPr>
          <w:p w:rsidR="00000000" w:rsidDel="00000000" w:rsidP="00000000" w:rsidRDefault="00000000" w:rsidRPr="00000000" w14:paraId="000001AF">
            <w:pPr>
              <w:widowControl w:val="0"/>
              <w:rPr>
                <w:sz w:val="18"/>
                <w:szCs w:val="18"/>
              </w:rPr>
            </w:pPr>
            <w:r w:rsidDel="00000000" w:rsidR="00000000" w:rsidRPr="00000000">
              <w:rPr>
                <w:sz w:val="18"/>
                <w:szCs w:val="18"/>
                <w:rtl w:val="0"/>
              </w:rPr>
              <w:t xml:space="preserve">0.000</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1B0">
            <w:pPr>
              <w:widowControl w:val="0"/>
              <w:rPr>
                <w:sz w:val="18"/>
                <w:szCs w:val="18"/>
              </w:rPr>
            </w:pPr>
            <w:r w:rsidDel="00000000" w:rsidR="00000000" w:rsidRPr="00000000">
              <w:rPr>
                <w:sz w:val="18"/>
                <w:szCs w:val="18"/>
                <w:rtl w:val="0"/>
              </w:rPr>
              <w:t xml:space="preserve">Constant</w:t>
            </w:r>
          </w:p>
        </w:tc>
        <w:tc>
          <w:tcPr>
            <w:tcMar>
              <w:top w:w="0.0" w:type="dxa"/>
              <w:left w:w="40.0" w:type="dxa"/>
              <w:bottom w:w="0.0" w:type="dxa"/>
              <w:right w:w="40.0" w:type="dxa"/>
            </w:tcMar>
            <w:vAlign w:val="bottom"/>
          </w:tcPr>
          <w:p w:rsidR="00000000" w:rsidDel="00000000" w:rsidP="00000000" w:rsidRDefault="00000000" w:rsidRPr="00000000" w14:paraId="000001B1">
            <w:pPr>
              <w:widowControl w:val="0"/>
              <w:rPr>
                <w:sz w:val="18"/>
                <w:szCs w:val="18"/>
              </w:rPr>
            </w:pPr>
            <w:r w:rsidDel="00000000" w:rsidR="00000000" w:rsidRPr="00000000">
              <w:rPr>
                <w:sz w:val="18"/>
                <w:szCs w:val="18"/>
                <w:rtl w:val="0"/>
              </w:rPr>
              <w:t xml:space="preserve">0</w:t>
            </w:r>
          </w:p>
        </w:tc>
        <w:tc>
          <w:tcPr>
            <w:tcMar>
              <w:top w:w="0.0" w:type="dxa"/>
              <w:left w:w="40.0" w:type="dxa"/>
              <w:bottom w:w="0.0" w:type="dxa"/>
              <w:right w:w="40.0" w:type="dxa"/>
            </w:tcMar>
            <w:vAlign w:val="bottom"/>
          </w:tcPr>
          <w:p w:rsidR="00000000" w:rsidDel="00000000" w:rsidP="00000000" w:rsidRDefault="00000000" w:rsidRPr="00000000" w14:paraId="000001B2">
            <w:pPr>
              <w:widowControl w:val="0"/>
              <w:rPr>
                <w:sz w:val="18"/>
                <w:szCs w:val="18"/>
              </w:rPr>
            </w:pPr>
            <w:r w:rsidDel="00000000" w:rsidR="00000000" w:rsidRPr="00000000">
              <w:rPr>
                <w:sz w:val="18"/>
                <w:szCs w:val="18"/>
                <w:rtl w:val="0"/>
              </w:rPr>
              <w:t xml:space="preserve">2610.416</w:t>
            </w:r>
          </w:p>
        </w:tc>
        <w:tc>
          <w:tcPr>
            <w:tcMar>
              <w:top w:w="0.0" w:type="dxa"/>
              <w:left w:w="40.0" w:type="dxa"/>
              <w:bottom w:w="0.0" w:type="dxa"/>
              <w:right w:w="40.0" w:type="dxa"/>
            </w:tcMar>
            <w:vAlign w:val="bottom"/>
          </w:tcPr>
          <w:p w:rsidR="00000000" w:rsidDel="00000000" w:rsidP="00000000" w:rsidRDefault="00000000" w:rsidRPr="00000000" w14:paraId="000001B3">
            <w:pPr>
              <w:widowControl w:val="0"/>
              <w:rPr>
                <w:sz w:val="18"/>
                <w:szCs w:val="18"/>
              </w:rPr>
            </w:pPr>
            <w:r w:rsidDel="00000000" w:rsidR="00000000" w:rsidRPr="00000000">
              <w:rPr>
                <w:sz w:val="18"/>
                <w:szCs w:val="18"/>
                <w:rtl w:val="0"/>
              </w:rPr>
              <w:t xml:space="preserve">259.9396</w:t>
            </w:r>
          </w:p>
        </w:tc>
        <w:tc>
          <w:tcPr>
            <w:tcMar>
              <w:top w:w="0.0" w:type="dxa"/>
              <w:left w:w="40.0" w:type="dxa"/>
              <w:bottom w:w="0.0" w:type="dxa"/>
              <w:right w:w="40.0" w:type="dxa"/>
            </w:tcMar>
            <w:vAlign w:val="bottom"/>
          </w:tcPr>
          <w:p w:rsidR="00000000" w:rsidDel="00000000" w:rsidP="00000000" w:rsidRDefault="00000000" w:rsidRPr="00000000" w14:paraId="000001B4">
            <w:pPr>
              <w:widowControl w:val="0"/>
              <w:rPr>
                <w:sz w:val="18"/>
                <w:szCs w:val="18"/>
              </w:rPr>
            </w:pPr>
            <w:r w:rsidDel="00000000" w:rsidR="00000000" w:rsidRPr="00000000">
              <w:rPr>
                <w:sz w:val="18"/>
                <w:szCs w:val="18"/>
                <w:rtl w:val="0"/>
              </w:rPr>
              <w:t xml:space="preserve">0.00</w:t>
            </w:r>
          </w:p>
        </w:tc>
      </w:tr>
    </w:tbl>
    <w:p w:rsidR="00000000" w:rsidDel="00000000" w:rsidP="00000000" w:rsidRDefault="00000000" w:rsidRPr="00000000" w14:paraId="000001B5">
      <w:pPr>
        <w:spacing w:after="240" w:before="240" w:line="360" w:lineRule="auto"/>
        <w:jc w:val="center"/>
        <w:rPr>
          <w:sz w:val="20"/>
          <w:szCs w:val="20"/>
        </w:rPr>
      </w:pPr>
      <w:r w:rsidDel="00000000" w:rsidR="00000000" w:rsidRPr="00000000">
        <w:rPr>
          <w:b w:val="1"/>
          <w:i w:val="1"/>
          <w:sz w:val="18"/>
          <w:szCs w:val="18"/>
          <w:rtl w:val="0"/>
        </w:rPr>
        <w:t xml:space="preserve">Table 5</w:t>
      </w:r>
      <w:r w:rsidDel="00000000" w:rsidR="00000000" w:rsidRPr="00000000">
        <w:rPr>
          <w:i w:val="1"/>
          <w:sz w:val="18"/>
          <w:szCs w:val="18"/>
          <w:rtl w:val="0"/>
        </w:rPr>
        <w:t xml:space="preserve">: Panel Regression Variables Summary</w:t>
      </w:r>
      <w:r w:rsidDel="00000000" w:rsidR="00000000" w:rsidRPr="00000000">
        <w:rPr>
          <w:rtl w:val="0"/>
        </w:rPr>
      </w:r>
    </w:p>
    <w:p w:rsidR="00000000" w:rsidDel="00000000" w:rsidP="00000000" w:rsidRDefault="00000000" w:rsidRPr="00000000" w14:paraId="000001B6">
      <w:pPr>
        <w:spacing w:line="360" w:lineRule="auto"/>
        <w:ind w:firstLine="720"/>
        <w:rPr/>
      </w:pPr>
      <w:r w:rsidDel="00000000" w:rsidR="00000000" w:rsidRPr="00000000">
        <w:rPr>
          <w:rtl w:val="0"/>
        </w:rPr>
        <w:t xml:space="preserve">The model is deemed statistically significant due to the F statistic (8, 467) exceeding 2.5 and the P value of the model being lower than the alpha level of 0.05 that was determined for this study. Therefore, it can be assumed that this model explains a degree of variance in MSW generation between OECD countries over 21 years. The R</w:t>
      </w:r>
      <w:r w:rsidDel="00000000" w:rsidR="00000000" w:rsidRPr="00000000">
        <w:rPr>
          <w:vertAlign w:val="superscript"/>
          <w:rtl w:val="0"/>
        </w:rPr>
        <w:t xml:space="preserve">2 </w:t>
      </w:r>
      <w:r w:rsidDel="00000000" w:rsidR="00000000" w:rsidRPr="00000000">
        <w:rPr>
          <w:rtl w:val="0"/>
        </w:rPr>
        <w:t xml:space="preserve">Within of this model is 0.4343 indicates that within the panels, the predictors in this model are able to explain 43.43% of variance in MSW. While important for this study, this model deemed environmental tax and mean years of schooling to be statistically insignificant predictors in MSW. The other variables have P values that are lower than the alpha level of 0.05, meaning those are significant predictors. The coefficients are adjusted to the value of individual predictors, to see the influence of these coefficients, it is helpful to increase the value of the variable and observe the influence. </w:t>
      </w:r>
    </w:p>
    <w:p w:rsidR="00000000" w:rsidDel="00000000" w:rsidP="00000000" w:rsidRDefault="00000000" w:rsidRPr="00000000" w14:paraId="000001B7">
      <w:pPr>
        <w:spacing w:line="360" w:lineRule="auto"/>
        <w:ind w:firstLine="720"/>
        <w:rPr/>
      </w:pPr>
      <w:r w:rsidDel="00000000" w:rsidR="00000000" w:rsidRPr="00000000">
        <w:rPr>
          <w:rtl w:val="0"/>
        </w:rPr>
        <w:t xml:space="preserve">There are some socioeconomic factors that strongly affect MSW generation. As the coefficient of household spending per capita is 0.0072164, an increase of 1000 dollars in household spending would result in 7.21 kg more MSW to be generated. Given that a scale of values in the feature is extremely large, this positive relationship suggests that higher household spending leads to more waste generation likely due to increased consumption and disposal of goods. Since it is a household spending at per capita level, we need to focus on individual-level consumption behaviors. It would be more effective to target high spending households since they are likely to contribute to waste generation more than low spending households. Strategies such as promoting sustainable consumption, encouraging recycling, and incentivizing less wasteful purchasing behaviors could also help mitigate this effect. Life expectancy is also an important socioeconomic factor. It has a coefficient of  -19.660994 with a p-value of 0.000, meaning one year increase in life expectancy leads to approximately 20 kg reduction in MSW generation. A longer life expectancy negatively correlates with MSW, possibly due to environmentally aware populations or stricter regulations in regions with longer life spans. And, This is a valid assumption that longer life span is often associated with the developed countries whose population are more aware of environmental importance. That is, This could imply that countries or regions with higher life expectancy may adopt more sustainable consumption habits or advanced waste management systems, leading to less waste generation.</w:t>
      </w:r>
    </w:p>
    <w:p w:rsidR="00000000" w:rsidDel="00000000" w:rsidP="00000000" w:rsidRDefault="00000000" w:rsidRPr="00000000" w14:paraId="000001B8">
      <w:pPr>
        <w:spacing w:line="360" w:lineRule="auto"/>
        <w:ind w:firstLine="720"/>
        <w:rPr/>
      </w:pPr>
      <w:r w:rsidDel="00000000" w:rsidR="00000000" w:rsidRPr="00000000">
        <w:rPr>
          <w:rtl w:val="0"/>
        </w:rPr>
        <w:t xml:space="preserve">As to political factors, waste recovery operations per capita and environmental tax per capita play a significant role in increasing and reducing MSW generation. For waste recovery operations per capita, the coefficient has a high value of 481394.1. However, the value of the observation is very low, so an increase of 0.00001 in this variable would result in 4.81 kg more MSW to be generated. Despite the fact that values are low in those features, we can not deny that waste recovery operations per capita has a positive association with MSW. This result may indicate that increasing operations does not directly translate to reduced waste generation. As MSW generation increases, more waste recovery operations are implemented, leading to a feedback loop rather than a direct reduction in waste, leading to a great inefficiencies in the system. This emphasizes that simply increasing the number of waste recovery operations may not be sufficient to reduce waste generation, but need to employ more effective deployment strategies. Additionally, the positive relationship between them might simply indicate that large overall MSW generation. Hence, this shows large recovery operations as they have a large MSW generation. Environmental tax per capita has a coefficient of -23332.12. It has an extremely large coefficient due to scaling issues. However, considering that its value ranges from 0.0000727 to 0.00298732, environmental tax per capita is crucial for managing MSW generation, which means the minor changes in this variable can lead to large changes in MSW generation. A negative relationship indicates that higher environmental taxes per capita lead to a reduction in MSW per capita as expected. This suggests that taxes may incentivize waste reduction behaviors or investment in waste management systems. As current environmental tax shows a great impact on reduction in MSW generation, we should consider maintaining or increasing environmental tax rates. Taxation has a notable deterrent effect on waste generation at the individual level, likely incentivizing less wasteful behaviors.</w:t>
      </w:r>
    </w:p>
    <w:p w:rsidR="00000000" w:rsidDel="00000000" w:rsidP="00000000" w:rsidRDefault="00000000" w:rsidRPr="00000000" w14:paraId="000001B9">
      <w:pPr>
        <w:spacing w:line="360" w:lineRule="auto"/>
        <w:ind w:firstLine="720"/>
        <w:rPr/>
      </w:pPr>
      <w:r w:rsidDel="00000000" w:rsidR="00000000" w:rsidRPr="00000000">
        <w:rPr>
          <w:rtl w:val="0"/>
        </w:rPr>
        <w:t xml:space="preserve">Lastly, urban population has a coefficient of -7.623324  and its p-value is 0.000, indicating that this variable is statistically significant. Unexpectedly, the urban population is negatively associated with MSW generation while urban populations are often positively correlated with MSW generation due to high consumption patterns around urban areas. However, since urban populations are more environmentally aware and have better access to strict regulations, these negative coefficients could be reasonable. Also, considering the scope of the research is limited to OECD countries with high development, this could indicate that urban areas in the sampled OECD countries have better waste management systems, which mitigate waste generation. Alternatively, sampled OECD countries have more urbanized structure of populations across their territories and urban population might play a role counterintutivtively.. In this case, we need further research about their dynamics and structures of population to better understand how they are correlated. Fertility Rate has a coefficient of -92.73108 with p-value of 0.000. There is a high negative relationship between fertility rate and MSW where one unit increase in fertility rate leads to approximately 92 kg reduction in MSW. Countries with higher fertility are often less industrialized with consumption patterns where they use less disposable productions. Furthermore, Fertility rate represents the household size in this research. Past research finds that large household sizes often have lower per capita waste generation. This is because large households tend to utilize resources more effectively such as using recyclable products instead of single-use items, which reduces the MSW. Encouraging family-based consumption patterns across households could improve reduction in MSW.</w:t>
      </w:r>
    </w:p>
    <w:p w:rsidR="00000000" w:rsidDel="00000000" w:rsidP="00000000" w:rsidRDefault="00000000" w:rsidRPr="00000000" w14:paraId="000001BA">
      <w:pPr>
        <w:spacing w:line="360" w:lineRule="auto"/>
        <w:jc w:val="center"/>
        <w:rPr>
          <w:i w:val="1"/>
          <w:sz w:val="18"/>
          <w:szCs w:val="18"/>
        </w:rPr>
      </w:pPr>
      <w:r w:rsidDel="00000000" w:rsidR="00000000" w:rsidRPr="00000000">
        <w:rPr>
          <w:i w:val="1"/>
          <w:sz w:val="18"/>
          <w:szCs w:val="18"/>
        </w:rPr>
        <w:drawing>
          <wp:inline distB="114300" distT="114300" distL="114300" distR="114300">
            <wp:extent cx="5924550" cy="3571390"/>
            <wp:effectExtent b="0" l="0" r="0" t="0"/>
            <wp:docPr id="12" name="image9.jpg"/>
            <a:graphic>
              <a:graphicData uri="http://schemas.openxmlformats.org/drawingml/2006/picture">
                <pic:pic>
                  <pic:nvPicPr>
                    <pic:cNvPr id="0" name="image9.jpg"/>
                    <pic:cNvPicPr preferRelativeResize="0"/>
                  </pic:nvPicPr>
                  <pic:blipFill>
                    <a:blip r:embed="rId34"/>
                    <a:srcRect b="0" l="0" r="0" t="0"/>
                    <a:stretch>
                      <a:fillRect/>
                    </a:stretch>
                  </pic:blipFill>
                  <pic:spPr>
                    <a:xfrm>
                      <a:off x="0" y="0"/>
                      <a:ext cx="5924550" cy="357139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240" w:before="240" w:line="360" w:lineRule="auto"/>
        <w:jc w:val="center"/>
        <w:rPr/>
      </w:pPr>
      <w:r w:rsidDel="00000000" w:rsidR="00000000" w:rsidRPr="00000000">
        <w:rPr>
          <w:b w:val="1"/>
          <w:i w:val="1"/>
          <w:sz w:val="18"/>
          <w:szCs w:val="18"/>
          <w:rtl w:val="0"/>
        </w:rPr>
        <w:t xml:space="preserve">Figure 8</w:t>
      </w:r>
      <w:r w:rsidDel="00000000" w:rsidR="00000000" w:rsidRPr="00000000">
        <w:rPr>
          <w:i w:val="1"/>
          <w:sz w:val="18"/>
          <w:szCs w:val="18"/>
          <w:rtl w:val="0"/>
        </w:rPr>
        <w:t xml:space="preserve">: Trends in MSW generation in different countries.  </w:t>
      </w:r>
      <w:r w:rsidDel="00000000" w:rsidR="00000000" w:rsidRPr="00000000">
        <w:rPr>
          <w:rtl w:val="0"/>
        </w:rPr>
      </w:r>
    </w:p>
    <w:p w:rsidR="00000000" w:rsidDel="00000000" w:rsidP="00000000" w:rsidRDefault="00000000" w:rsidRPr="00000000" w14:paraId="000001BC">
      <w:pPr>
        <w:pStyle w:val="Heading2"/>
        <w:spacing w:line="360" w:lineRule="auto"/>
        <w:rPr/>
      </w:pPr>
      <w:bookmarkStart w:colFirst="0" w:colLast="0" w:name="_2h0fx1ncikmz" w:id="19"/>
      <w:bookmarkEnd w:id="19"/>
      <w:r w:rsidDel="00000000" w:rsidR="00000000" w:rsidRPr="00000000">
        <w:rPr>
          <w:rtl w:val="0"/>
        </w:rPr>
      </w:r>
    </w:p>
    <w:p w:rsidR="00000000" w:rsidDel="00000000" w:rsidP="00000000" w:rsidRDefault="00000000" w:rsidRPr="00000000" w14:paraId="000001BD">
      <w:pPr>
        <w:pStyle w:val="Heading2"/>
        <w:spacing w:line="360" w:lineRule="auto"/>
        <w:rPr/>
      </w:pPr>
      <w:bookmarkStart w:colFirst="0" w:colLast="0" w:name="_td351o6h6wv9" w:id="20"/>
      <w:bookmarkEnd w:id="20"/>
      <w:r w:rsidDel="00000000" w:rsidR="00000000" w:rsidRPr="00000000">
        <w:rPr>
          <w:rtl w:val="0"/>
        </w:rPr>
      </w:r>
    </w:p>
    <w:p w:rsidR="00000000" w:rsidDel="00000000" w:rsidP="00000000" w:rsidRDefault="00000000" w:rsidRPr="00000000" w14:paraId="000001BE">
      <w:pPr>
        <w:pStyle w:val="Heading2"/>
        <w:spacing w:line="360" w:lineRule="auto"/>
        <w:rPr/>
      </w:pPr>
      <w:bookmarkStart w:colFirst="0" w:colLast="0" w:name="_2y93ft2n7gt3" w:id="21"/>
      <w:bookmarkEnd w:id="21"/>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2"/>
        <w:spacing w:line="360" w:lineRule="auto"/>
        <w:rPr/>
      </w:pPr>
      <w:bookmarkStart w:colFirst="0" w:colLast="0" w:name="_53e13ulpyj6g" w:id="22"/>
      <w:bookmarkEnd w:id="22"/>
      <w:r w:rsidDel="00000000" w:rsidR="00000000" w:rsidRPr="00000000">
        <w:rPr>
          <w:rtl w:val="0"/>
        </w:rPr>
        <w:t xml:space="preserve">5.2 OLS Regression</w:t>
      </w:r>
    </w:p>
    <w:p w:rsidR="00000000" w:rsidDel="00000000" w:rsidP="00000000" w:rsidRDefault="00000000" w:rsidRPr="00000000" w14:paraId="000001C2">
      <w:pPr>
        <w:spacing w:line="360" w:lineRule="auto"/>
        <w:rPr/>
      </w:pPr>
      <w:r w:rsidDel="00000000" w:rsidR="00000000" w:rsidRPr="00000000">
        <w:rPr>
          <w:rtl w:val="0"/>
        </w:rPr>
        <w:tab/>
        <w:t xml:space="preserve">The Panel Regression Model provided interesting insights into MSW generation, but does not paint the full picture. After conducting unit root tests, it seemed that most independent variables are nonstationary (Appendix A). The OLS Regression Model was created that controls time and space in order that we can primarily focus on the true and inherent relationship between MSW and other factors, while accounting for unobserved factors that can vary across regions and time. This presents general trends in the data, while accounting for the strong influence of time in this study. The equation of this model is presented below and the findings of this model are presented in images x and y. Independent variables used in the model are selected by backward selection in order to mitigate multicollinearity issues and reduce the dimensionality for better interpretation.</w:t>
      </w:r>
    </w:p>
    <w:p w:rsidR="00000000" w:rsidDel="00000000" w:rsidP="00000000" w:rsidRDefault="00000000" w:rsidRPr="00000000" w14:paraId="000001C3">
      <w:pPr>
        <w:spacing w:line="360" w:lineRule="auto"/>
        <w:rPr/>
      </w:pPr>
      <w:r w:rsidDel="00000000" w:rsidR="00000000" w:rsidRPr="00000000">
        <w:rPr>
          <w:rtl w:val="0"/>
        </w:rPr>
      </w:r>
    </w:p>
    <w:p w:rsidR="00000000" w:rsidDel="00000000" w:rsidP="00000000" w:rsidRDefault="00000000" w:rsidRPr="00000000" w14:paraId="000001C4">
      <w:pPr>
        <w:spacing w:after="160" w:line="360" w:lineRule="auto"/>
        <w:jc w:val="center"/>
        <w:rPr>
          <w:sz w:val="32"/>
          <w:szCs w:val="32"/>
          <w:vertAlign w:val="subscript"/>
        </w:rPr>
      </w:pPr>
      <w:r w:rsidDel="00000000" w:rsidR="00000000" w:rsidRPr="00000000">
        <w:rPr>
          <w:i w:val="1"/>
          <w:rtl w:val="0"/>
        </w:rPr>
        <w:t xml:space="preserve">MSW= β</w:t>
      </w:r>
      <w:r w:rsidDel="00000000" w:rsidR="00000000" w:rsidRPr="00000000">
        <w:rPr>
          <w:i w:val="1"/>
          <w:vertAlign w:val="subscript"/>
          <w:rtl w:val="0"/>
        </w:rPr>
        <w:t xml:space="preserve">0 </w:t>
      </w:r>
      <w:r w:rsidDel="00000000" w:rsidR="00000000" w:rsidRPr="00000000">
        <w:rPr>
          <w:i w:val="1"/>
          <w:rtl w:val="0"/>
        </w:rPr>
        <w:t xml:space="preserve">+ β</w:t>
      </w:r>
      <w:r w:rsidDel="00000000" w:rsidR="00000000" w:rsidRPr="00000000">
        <w:rPr>
          <w:i w:val="1"/>
          <w:vertAlign w:val="subscript"/>
          <w:rtl w:val="0"/>
        </w:rPr>
        <w:t xml:space="preserve">1 </w:t>
      </w:r>
      <w:r w:rsidDel="00000000" w:rsidR="00000000" w:rsidRPr="00000000">
        <w:rPr>
          <w:i w:val="1"/>
          <w:rtl w:val="0"/>
        </w:rPr>
        <w:t xml:space="preserve">EnvTech + β</w:t>
      </w:r>
      <w:r w:rsidDel="00000000" w:rsidR="00000000" w:rsidRPr="00000000">
        <w:rPr>
          <w:i w:val="1"/>
          <w:vertAlign w:val="subscript"/>
          <w:rtl w:val="0"/>
        </w:rPr>
        <w:t xml:space="preserve">2 </w:t>
      </w:r>
      <w:r w:rsidDel="00000000" w:rsidR="00000000" w:rsidRPr="00000000">
        <w:rPr>
          <w:i w:val="1"/>
          <w:rtl w:val="0"/>
        </w:rPr>
        <w:t xml:space="preserve">EnvTechPP</w:t>
      </w:r>
      <w:r w:rsidDel="00000000" w:rsidR="00000000" w:rsidRPr="00000000">
        <w:rPr>
          <w:i w:val="1"/>
          <w:vertAlign w:val="subscript"/>
          <w:rtl w:val="0"/>
        </w:rPr>
        <w:t xml:space="preserve"> </w:t>
      </w:r>
      <w:r w:rsidDel="00000000" w:rsidR="00000000" w:rsidRPr="00000000">
        <w:rPr>
          <w:i w:val="1"/>
          <w:rtl w:val="0"/>
        </w:rPr>
        <w:t xml:space="preserve">+ β</w:t>
      </w:r>
      <w:r w:rsidDel="00000000" w:rsidR="00000000" w:rsidRPr="00000000">
        <w:rPr>
          <w:i w:val="1"/>
          <w:vertAlign w:val="subscript"/>
          <w:rtl w:val="0"/>
        </w:rPr>
        <w:t xml:space="preserve">3 </w:t>
      </w:r>
      <w:r w:rsidDel="00000000" w:rsidR="00000000" w:rsidRPr="00000000">
        <w:rPr>
          <w:i w:val="1"/>
          <w:rtl w:val="0"/>
        </w:rPr>
        <w:t xml:space="preserve">Gross National Income+β</w:t>
      </w:r>
      <w:r w:rsidDel="00000000" w:rsidR="00000000" w:rsidRPr="00000000">
        <w:rPr>
          <w:i w:val="1"/>
          <w:vertAlign w:val="subscript"/>
          <w:rtl w:val="0"/>
        </w:rPr>
        <w:t xml:space="preserve">4</w:t>
      </w:r>
      <w:r w:rsidDel="00000000" w:rsidR="00000000" w:rsidRPr="00000000">
        <w:rPr>
          <w:i w:val="1"/>
          <w:rtl w:val="0"/>
        </w:rPr>
        <w:t xml:space="preserve"> Lifeexp</w:t>
      </w:r>
      <w:r w:rsidDel="00000000" w:rsidR="00000000" w:rsidRPr="00000000">
        <w:rPr>
          <w:i w:val="1"/>
          <w:vertAlign w:val="subscript"/>
          <w:rtl w:val="0"/>
        </w:rPr>
        <w:t xml:space="preserve"> </w:t>
      </w:r>
      <w:r w:rsidDel="00000000" w:rsidR="00000000" w:rsidRPr="00000000">
        <w:rPr>
          <w:i w:val="1"/>
          <w:rtl w:val="0"/>
        </w:rPr>
        <w:t xml:space="preserve">+ β</w:t>
      </w:r>
      <w:r w:rsidDel="00000000" w:rsidR="00000000" w:rsidRPr="00000000">
        <w:rPr>
          <w:i w:val="1"/>
          <w:vertAlign w:val="subscript"/>
          <w:rtl w:val="0"/>
        </w:rPr>
        <w:t xml:space="preserve">5</w:t>
      </w:r>
      <w:r w:rsidDel="00000000" w:rsidR="00000000" w:rsidRPr="00000000">
        <w:rPr>
          <w:i w:val="1"/>
          <w:rtl w:val="0"/>
        </w:rPr>
        <w:t xml:space="preserve"> Meanschool + β</w:t>
      </w:r>
      <w:r w:rsidDel="00000000" w:rsidR="00000000" w:rsidRPr="00000000">
        <w:rPr>
          <w:i w:val="1"/>
          <w:vertAlign w:val="subscript"/>
          <w:rtl w:val="0"/>
        </w:rPr>
        <w:t xml:space="preserve">6</w:t>
      </w:r>
      <w:r w:rsidDel="00000000" w:rsidR="00000000" w:rsidRPr="00000000">
        <w:rPr>
          <w:i w:val="1"/>
          <w:rtl w:val="0"/>
        </w:rPr>
        <w:t xml:space="preserve"> HHSpendPP</w:t>
      </w:r>
      <w:r w:rsidDel="00000000" w:rsidR="00000000" w:rsidRPr="00000000">
        <w:rPr>
          <w:i w:val="1"/>
          <w:vertAlign w:val="subscript"/>
          <w:rtl w:val="0"/>
        </w:rPr>
        <w:t xml:space="preserve"> </w:t>
      </w:r>
      <w:r w:rsidDel="00000000" w:rsidR="00000000" w:rsidRPr="00000000">
        <w:rPr>
          <w:i w:val="1"/>
          <w:rtl w:val="0"/>
        </w:rPr>
        <w:t xml:space="preserve">+ β</w:t>
      </w:r>
      <w:r w:rsidDel="00000000" w:rsidR="00000000" w:rsidRPr="00000000">
        <w:rPr>
          <w:i w:val="1"/>
          <w:vertAlign w:val="subscript"/>
          <w:rtl w:val="0"/>
        </w:rPr>
        <w:t xml:space="preserve">7</w:t>
      </w:r>
      <w:r w:rsidDel="00000000" w:rsidR="00000000" w:rsidRPr="00000000">
        <w:rPr>
          <w:i w:val="1"/>
          <w:rtl w:val="0"/>
        </w:rPr>
        <w:t xml:space="preserve"> HHspend(mil)</w:t>
      </w:r>
      <w:r w:rsidDel="00000000" w:rsidR="00000000" w:rsidRPr="00000000">
        <w:rPr>
          <w:i w:val="1"/>
          <w:vertAlign w:val="subscript"/>
          <w:rtl w:val="0"/>
        </w:rPr>
        <w:t xml:space="preserve">  </w:t>
      </w:r>
      <w:r w:rsidDel="00000000" w:rsidR="00000000" w:rsidRPr="00000000">
        <w:rPr>
          <w:i w:val="1"/>
          <w:rtl w:val="0"/>
        </w:rPr>
        <w:t xml:space="preserve">+ β</w:t>
      </w:r>
      <w:r w:rsidDel="00000000" w:rsidR="00000000" w:rsidRPr="00000000">
        <w:rPr>
          <w:i w:val="1"/>
          <w:vertAlign w:val="subscript"/>
          <w:rtl w:val="0"/>
        </w:rPr>
        <w:t xml:space="preserve">8</w:t>
      </w:r>
      <w:r w:rsidDel="00000000" w:rsidR="00000000" w:rsidRPr="00000000">
        <w:rPr>
          <w:i w:val="1"/>
          <w:rtl w:val="0"/>
        </w:rPr>
        <w:t xml:space="preserve"> Urban Population + β</w:t>
      </w:r>
      <w:r w:rsidDel="00000000" w:rsidR="00000000" w:rsidRPr="00000000">
        <w:rPr>
          <w:i w:val="1"/>
          <w:vertAlign w:val="subscript"/>
          <w:rtl w:val="0"/>
        </w:rPr>
        <w:t xml:space="preserve">9 </w:t>
      </w:r>
      <w:r w:rsidDel="00000000" w:rsidR="00000000" w:rsidRPr="00000000">
        <w:rPr>
          <w:i w:val="1"/>
          <w:rtl w:val="0"/>
        </w:rPr>
        <w:t xml:space="preserve">WasteRecoveryOperationsPP</w:t>
      </w:r>
      <w:r w:rsidDel="00000000" w:rsidR="00000000" w:rsidRPr="00000000">
        <w:rPr>
          <w:i w:val="1"/>
          <w:vertAlign w:val="subscript"/>
          <w:rtl w:val="0"/>
        </w:rPr>
        <w:t xml:space="preserve"> </w:t>
      </w:r>
      <w:r w:rsidDel="00000000" w:rsidR="00000000" w:rsidRPr="00000000">
        <w:rPr>
          <w:i w:val="1"/>
          <w:rtl w:val="0"/>
        </w:rPr>
        <w:t xml:space="preserve">+ β</w:t>
      </w:r>
      <w:r w:rsidDel="00000000" w:rsidR="00000000" w:rsidRPr="00000000">
        <w:rPr>
          <w:i w:val="1"/>
          <w:vertAlign w:val="subscript"/>
          <w:rtl w:val="0"/>
        </w:rPr>
        <w:t xml:space="preserve">10 </w:t>
      </w:r>
      <w:r w:rsidDel="00000000" w:rsidR="00000000" w:rsidRPr="00000000">
        <w:rPr>
          <w:i w:val="1"/>
          <w:rtl w:val="0"/>
        </w:rPr>
        <w:t xml:space="preserve">WasteRecoveryOperationsPP + β</w:t>
      </w:r>
      <w:r w:rsidDel="00000000" w:rsidR="00000000" w:rsidRPr="00000000">
        <w:rPr>
          <w:i w:val="1"/>
          <w:vertAlign w:val="subscript"/>
          <w:rtl w:val="0"/>
        </w:rPr>
        <w:t xml:space="preserve">11 </w:t>
      </w:r>
      <w:r w:rsidDel="00000000" w:rsidR="00000000" w:rsidRPr="00000000">
        <w:rPr>
          <w:i w:val="1"/>
          <w:rtl w:val="0"/>
        </w:rPr>
        <w:t xml:space="preserve">Year  + β</w:t>
      </w:r>
      <w:r w:rsidDel="00000000" w:rsidR="00000000" w:rsidRPr="00000000">
        <w:rPr>
          <w:i w:val="1"/>
          <w:vertAlign w:val="subscript"/>
          <w:rtl w:val="0"/>
        </w:rPr>
        <w:t xml:space="preserve">12 </w:t>
      </w:r>
      <w:r w:rsidDel="00000000" w:rsidR="00000000" w:rsidRPr="00000000">
        <w:rPr>
          <w:i w:val="1"/>
          <w:rtl w:val="0"/>
        </w:rPr>
        <w:t xml:space="preserve">Country +  ϵ</w:t>
      </w:r>
      <w:r w:rsidDel="00000000" w:rsidR="00000000" w:rsidRPr="00000000">
        <w:rPr>
          <w:rtl w:val="0"/>
        </w:rPr>
      </w:r>
    </w:p>
    <w:tbl>
      <w:tblPr>
        <w:tblStyle w:val="Table6"/>
        <w:tblW w:w="321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45"/>
        <w:gridCol w:w="1365"/>
        <w:tblGridChange w:id="0">
          <w:tblGrid>
            <w:gridCol w:w="1845"/>
            <w:gridCol w:w="1365"/>
          </w:tblGrid>
        </w:tblGridChange>
      </w:tblGrid>
      <w:tr>
        <w:trPr>
          <w:cantSplit w:val="0"/>
          <w:trHeight w:val="315" w:hRule="atLeast"/>
          <w:tblHeader w:val="0"/>
        </w:trPr>
        <w:tc>
          <w:tcPr>
            <w:tcBorders>
              <w:top w:color="000000" w:space="0" w:sz="0" w:val="nil"/>
              <w:left w:color="000000" w:space="0" w:sz="8" w:val="single"/>
              <w:bottom w:color="000000" w:space="0" w:sz="0" w:val="nil"/>
              <w:right w:color="000000" w:space="0" w:sz="8" w:val="single"/>
            </w:tcBorders>
            <w:tcMar>
              <w:top w:w="25.919999999999995" w:type="dxa"/>
              <w:left w:w="25.919999999999995" w:type="dxa"/>
              <w:bottom w:w="25.919999999999995" w:type="dxa"/>
              <w:right w:w="25.919999999999995" w:type="dxa"/>
            </w:tcMar>
            <w:vAlign w:val="bottom"/>
          </w:tcPr>
          <w:p w:rsidR="00000000" w:rsidDel="00000000" w:rsidP="00000000" w:rsidRDefault="00000000" w:rsidRPr="00000000" w14:paraId="000001C5">
            <w:pPr>
              <w:widowControl w:val="0"/>
              <w:rPr>
                <w:sz w:val="18"/>
                <w:szCs w:val="18"/>
              </w:rPr>
            </w:pPr>
            <w:r w:rsidDel="00000000" w:rsidR="00000000" w:rsidRPr="00000000">
              <w:rPr>
                <w:b w:val="1"/>
                <w:sz w:val="16"/>
                <w:szCs w:val="16"/>
                <w:rtl w:val="0"/>
              </w:rPr>
              <w:t xml:space="preserve">Observations</w:t>
            </w:r>
            <w:r w:rsidDel="00000000" w:rsidR="00000000" w:rsidRPr="00000000">
              <w:rPr>
                <w:rtl w:val="0"/>
              </w:rPr>
            </w:r>
          </w:p>
        </w:tc>
        <w:tc>
          <w:tcPr>
            <w:tcBorders>
              <w:top w:color="000000" w:space="0" w:sz="0" w:val="nil"/>
              <w:left w:color="000000" w:space="0" w:sz="8" w:val="single"/>
              <w:bottom w:color="000000" w:space="0" w:sz="0" w:val="nil"/>
              <w:right w:color="000000" w:space="0" w:sz="0" w:val="nil"/>
            </w:tcBorders>
            <w:tcMar>
              <w:top w:w="25.919999999999995" w:type="dxa"/>
              <w:left w:w="25.919999999999995" w:type="dxa"/>
              <w:bottom w:w="25.919999999999995" w:type="dxa"/>
              <w:right w:w="25.919999999999995" w:type="dxa"/>
            </w:tcMar>
            <w:vAlign w:val="bottom"/>
          </w:tcPr>
          <w:p w:rsidR="00000000" w:rsidDel="00000000" w:rsidP="00000000" w:rsidRDefault="00000000" w:rsidRPr="00000000" w14:paraId="000001C6">
            <w:pPr>
              <w:widowControl w:val="0"/>
              <w:rPr>
                <w:sz w:val="18"/>
                <w:szCs w:val="18"/>
              </w:rPr>
            </w:pPr>
            <w:r w:rsidDel="00000000" w:rsidR="00000000" w:rsidRPr="00000000">
              <w:rPr>
                <w:sz w:val="18"/>
                <w:szCs w:val="18"/>
                <w:rtl w:val="0"/>
              </w:rPr>
              <w:t xml:space="preserve">625</w:t>
            </w:r>
          </w:p>
        </w:tc>
      </w:tr>
      <w:tr>
        <w:trPr>
          <w:cantSplit w:val="0"/>
          <w:trHeight w:val="315" w:hRule="atLeast"/>
          <w:tblHeader w:val="0"/>
        </w:trPr>
        <w:tc>
          <w:tcPr>
            <w:tcBorders>
              <w:top w:color="000000" w:space="0" w:sz="0" w:val="nil"/>
              <w:left w:color="000000" w:space="0" w:sz="8" w:val="single"/>
              <w:bottom w:color="000000" w:space="0" w:sz="0" w:val="nil"/>
              <w:right w:color="000000" w:space="0" w:sz="8" w:val="single"/>
            </w:tcBorders>
            <w:tcMar>
              <w:top w:w="25.919999999999995" w:type="dxa"/>
              <w:left w:w="25.919999999999995" w:type="dxa"/>
              <w:bottom w:w="25.919999999999995" w:type="dxa"/>
              <w:right w:w="25.919999999999995" w:type="dxa"/>
            </w:tcMar>
            <w:vAlign w:val="bottom"/>
          </w:tcPr>
          <w:p w:rsidR="00000000" w:rsidDel="00000000" w:rsidP="00000000" w:rsidRDefault="00000000" w:rsidRPr="00000000" w14:paraId="000001C7">
            <w:pPr>
              <w:widowControl w:val="0"/>
              <w:rPr>
                <w:sz w:val="18"/>
                <w:szCs w:val="18"/>
              </w:rPr>
            </w:pPr>
            <w:r w:rsidDel="00000000" w:rsidR="00000000" w:rsidRPr="00000000">
              <w:rPr>
                <w:b w:val="1"/>
                <w:sz w:val="16"/>
                <w:szCs w:val="16"/>
                <w:rtl w:val="0"/>
              </w:rPr>
              <w:t xml:space="preserve">F Statistic (40, 584)</w:t>
            </w:r>
            <w:r w:rsidDel="00000000" w:rsidR="00000000" w:rsidRPr="00000000">
              <w:rPr>
                <w:rtl w:val="0"/>
              </w:rPr>
            </w:r>
          </w:p>
        </w:tc>
        <w:tc>
          <w:tcPr>
            <w:tcBorders>
              <w:top w:color="000000" w:space="0" w:sz="0" w:val="nil"/>
              <w:left w:color="000000" w:space="0" w:sz="8" w:val="single"/>
              <w:bottom w:color="000000" w:space="0" w:sz="0" w:val="nil"/>
              <w:right w:color="000000" w:space="0" w:sz="0" w:val="nil"/>
            </w:tcBorders>
            <w:tcMar>
              <w:top w:w="25.919999999999995" w:type="dxa"/>
              <w:left w:w="25.919999999999995" w:type="dxa"/>
              <w:bottom w:w="25.919999999999995" w:type="dxa"/>
              <w:right w:w="25.919999999999995" w:type="dxa"/>
            </w:tcMar>
            <w:vAlign w:val="bottom"/>
          </w:tcPr>
          <w:p w:rsidR="00000000" w:rsidDel="00000000" w:rsidP="00000000" w:rsidRDefault="00000000" w:rsidRPr="00000000" w14:paraId="000001C8">
            <w:pPr>
              <w:widowControl w:val="0"/>
              <w:rPr>
                <w:sz w:val="18"/>
                <w:szCs w:val="18"/>
              </w:rPr>
            </w:pPr>
            <w:r w:rsidDel="00000000" w:rsidR="00000000" w:rsidRPr="00000000">
              <w:rPr>
                <w:sz w:val="18"/>
                <w:szCs w:val="18"/>
                <w:rtl w:val="0"/>
              </w:rPr>
              <w:t xml:space="preserve">141.47</w:t>
            </w:r>
          </w:p>
        </w:tc>
      </w:tr>
      <w:tr>
        <w:trPr>
          <w:cantSplit w:val="0"/>
          <w:trHeight w:val="315" w:hRule="atLeast"/>
          <w:tblHeader w:val="0"/>
        </w:trPr>
        <w:tc>
          <w:tcPr>
            <w:tcBorders>
              <w:top w:color="000000" w:space="0" w:sz="0" w:val="nil"/>
              <w:left w:color="000000" w:space="0" w:sz="8" w:val="single"/>
              <w:bottom w:color="000000" w:space="0" w:sz="0" w:val="nil"/>
              <w:right w:color="000000" w:space="0" w:sz="8" w:val="single"/>
            </w:tcBorders>
            <w:tcMar>
              <w:top w:w="25.919999999999995" w:type="dxa"/>
              <w:left w:w="25.919999999999995" w:type="dxa"/>
              <w:bottom w:w="25.919999999999995" w:type="dxa"/>
              <w:right w:w="25.919999999999995" w:type="dxa"/>
            </w:tcMar>
            <w:vAlign w:val="bottom"/>
          </w:tcPr>
          <w:p w:rsidR="00000000" w:rsidDel="00000000" w:rsidP="00000000" w:rsidRDefault="00000000" w:rsidRPr="00000000" w14:paraId="000001C9">
            <w:pPr>
              <w:widowControl w:val="0"/>
              <w:rPr>
                <w:b w:val="1"/>
                <w:sz w:val="16"/>
                <w:szCs w:val="16"/>
              </w:rPr>
            </w:pPr>
            <w:r w:rsidDel="00000000" w:rsidR="00000000" w:rsidRPr="00000000">
              <w:rPr>
                <w:b w:val="1"/>
                <w:sz w:val="16"/>
                <w:szCs w:val="16"/>
                <w:rtl w:val="0"/>
              </w:rPr>
              <w:t xml:space="preserve">P value</w:t>
            </w:r>
          </w:p>
        </w:tc>
        <w:tc>
          <w:tcPr>
            <w:tcBorders>
              <w:top w:color="000000" w:space="0" w:sz="0" w:val="nil"/>
              <w:left w:color="000000" w:space="0" w:sz="8" w:val="single"/>
              <w:bottom w:color="000000" w:space="0" w:sz="0" w:val="nil"/>
              <w:right w:color="000000" w:space="0" w:sz="0" w:val="nil"/>
            </w:tcBorders>
            <w:tcMar>
              <w:top w:w="25.919999999999995" w:type="dxa"/>
              <w:left w:w="25.919999999999995" w:type="dxa"/>
              <w:bottom w:w="25.919999999999995" w:type="dxa"/>
              <w:right w:w="25.919999999999995" w:type="dxa"/>
            </w:tcMar>
            <w:vAlign w:val="bottom"/>
          </w:tcPr>
          <w:p w:rsidR="00000000" w:rsidDel="00000000" w:rsidP="00000000" w:rsidRDefault="00000000" w:rsidRPr="00000000" w14:paraId="000001CA">
            <w:pPr>
              <w:widowControl w:val="0"/>
              <w:rPr>
                <w:sz w:val="18"/>
                <w:szCs w:val="18"/>
              </w:rPr>
            </w:pPr>
            <w:r w:rsidDel="00000000" w:rsidR="00000000" w:rsidRPr="00000000">
              <w:rPr>
                <w:sz w:val="18"/>
                <w:szCs w:val="18"/>
                <w:rtl w:val="0"/>
              </w:rPr>
              <w:t xml:space="preserve">0.000</w:t>
            </w:r>
          </w:p>
        </w:tc>
      </w:tr>
      <w:tr>
        <w:trPr>
          <w:cantSplit w:val="0"/>
          <w:trHeight w:val="315" w:hRule="atLeast"/>
          <w:tblHeader w:val="0"/>
        </w:trPr>
        <w:tc>
          <w:tcPr>
            <w:tcBorders>
              <w:top w:color="000000" w:space="0" w:sz="0" w:val="nil"/>
              <w:left w:color="000000" w:space="0" w:sz="8" w:val="single"/>
              <w:bottom w:color="000000" w:space="0" w:sz="0" w:val="nil"/>
              <w:right w:color="000000" w:space="0" w:sz="8" w:val="single"/>
            </w:tcBorders>
            <w:tcMar>
              <w:top w:w="25.919999999999995" w:type="dxa"/>
              <w:left w:w="25.919999999999995" w:type="dxa"/>
              <w:bottom w:w="25.919999999999995" w:type="dxa"/>
              <w:right w:w="25.919999999999995" w:type="dxa"/>
            </w:tcMar>
            <w:vAlign w:val="bottom"/>
          </w:tcPr>
          <w:p w:rsidR="00000000" w:rsidDel="00000000" w:rsidP="00000000" w:rsidRDefault="00000000" w:rsidRPr="00000000" w14:paraId="000001CB">
            <w:pPr>
              <w:widowControl w:val="0"/>
              <w:rPr>
                <w:b w:val="1"/>
                <w:sz w:val="18"/>
                <w:szCs w:val="18"/>
              </w:rPr>
            </w:pPr>
            <w:r w:rsidDel="00000000" w:rsidR="00000000" w:rsidRPr="00000000">
              <w:rPr>
                <w:b w:val="1"/>
                <w:sz w:val="16"/>
                <w:szCs w:val="16"/>
                <w:rtl w:val="0"/>
              </w:rPr>
              <w:t xml:space="preserve">R</w:t>
            </w:r>
            <w:r w:rsidDel="00000000" w:rsidR="00000000" w:rsidRPr="00000000">
              <w:rPr>
                <w:b w:val="1"/>
                <w:sz w:val="16"/>
                <w:szCs w:val="16"/>
                <w:vertAlign w:val="superscript"/>
                <w:rtl w:val="0"/>
              </w:rPr>
              <w:t xml:space="preserve">2 </w:t>
            </w:r>
            <w:r w:rsidDel="00000000" w:rsidR="00000000" w:rsidRPr="00000000">
              <w:rPr>
                <w:b w:val="1"/>
                <w:sz w:val="16"/>
                <w:szCs w:val="16"/>
                <w:rtl w:val="0"/>
              </w:rPr>
              <w:t xml:space="preserve">Value</w:t>
            </w:r>
            <w:r w:rsidDel="00000000" w:rsidR="00000000" w:rsidRPr="00000000">
              <w:rPr>
                <w:b w:val="1"/>
                <w:sz w:val="16"/>
                <w:szCs w:val="16"/>
                <w:vertAlign w:val="superscript"/>
                <w:rtl w:val="0"/>
              </w:rPr>
              <w:t xml:space="preserve">   </w:t>
            </w:r>
            <w:r w:rsidDel="00000000" w:rsidR="00000000" w:rsidRPr="00000000">
              <w:rPr>
                <w:rtl w:val="0"/>
              </w:rPr>
            </w:r>
          </w:p>
        </w:tc>
        <w:tc>
          <w:tcPr>
            <w:tcBorders>
              <w:top w:color="000000" w:space="0" w:sz="0" w:val="nil"/>
              <w:left w:color="000000" w:space="0" w:sz="8" w:val="single"/>
              <w:bottom w:color="000000" w:space="0" w:sz="0" w:val="nil"/>
              <w:right w:color="000000" w:space="0" w:sz="0" w:val="nil"/>
            </w:tcBorders>
            <w:tcMar>
              <w:top w:w="25.919999999999995" w:type="dxa"/>
              <w:left w:w="25.919999999999995" w:type="dxa"/>
              <w:bottom w:w="25.919999999999995" w:type="dxa"/>
              <w:right w:w="25.919999999999995" w:type="dxa"/>
            </w:tcMar>
            <w:vAlign w:val="bottom"/>
          </w:tcPr>
          <w:p w:rsidR="00000000" w:rsidDel="00000000" w:rsidP="00000000" w:rsidRDefault="00000000" w:rsidRPr="00000000" w14:paraId="000001CC">
            <w:pPr>
              <w:widowControl w:val="0"/>
              <w:rPr>
                <w:sz w:val="18"/>
                <w:szCs w:val="18"/>
              </w:rPr>
            </w:pPr>
            <w:r w:rsidDel="00000000" w:rsidR="00000000" w:rsidRPr="00000000">
              <w:rPr>
                <w:sz w:val="18"/>
                <w:szCs w:val="18"/>
                <w:rtl w:val="0"/>
              </w:rPr>
              <w:t xml:space="preserve">0.8992</w:t>
            </w:r>
          </w:p>
        </w:tc>
      </w:tr>
      <w:tr>
        <w:trPr>
          <w:cantSplit w:val="0"/>
          <w:trHeight w:val="315" w:hRule="atLeast"/>
          <w:tblHeader w:val="0"/>
        </w:trPr>
        <w:tc>
          <w:tcPr>
            <w:tcBorders>
              <w:top w:color="000000" w:space="0" w:sz="0" w:val="nil"/>
              <w:left w:color="000000" w:space="0" w:sz="8" w:val="single"/>
              <w:bottom w:color="000000" w:space="0" w:sz="0" w:val="nil"/>
              <w:right w:color="000000" w:space="0" w:sz="8" w:val="single"/>
            </w:tcBorders>
            <w:tcMar>
              <w:top w:w="25.919999999999995" w:type="dxa"/>
              <w:left w:w="25.919999999999995" w:type="dxa"/>
              <w:bottom w:w="25.919999999999995" w:type="dxa"/>
              <w:right w:w="25.919999999999995" w:type="dxa"/>
            </w:tcMar>
            <w:vAlign w:val="bottom"/>
          </w:tcPr>
          <w:p w:rsidR="00000000" w:rsidDel="00000000" w:rsidP="00000000" w:rsidRDefault="00000000" w:rsidRPr="00000000" w14:paraId="000001CD">
            <w:pPr>
              <w:widowControl w:val="0"/>
              <w:rPr>
                <w:sz w:val="18"/>
                <w:szCs w:val="18"/>
              </w:rPr>
            </w:pPr>
            <w:r w:rsidDel="00000000" w:rsidR="00000000" w:rsidRPr="00000000">
              <w:rPr>
                <w:b w:val="1"/>
                <w:sz w:val="16"/>
                <w:szCs w:val="16"/>
                <w:rtl w:val="0"/>
              </w:rPr>
              <w:t xml:space="preserve">Adjusted R</w:t>
            </w:r>
            <w:r w:rsidDel="00000000" w:rsidR="00000000" w:rsidRPr="00000000">
              <w:rPr>
                <w:b w:val="1"/>
                <w:sz w:val="16"/>
                <w:szCs w:val="16"/>
                <w:vertAlign w:val="superscript"/>
                <w:rtl w:val="0"/>
              </w:rPr>
              <w:t xml:space="preserve">2 </w:t>
            </w:r>
            <w:r w:rsidDel="00000000" w:rsidR="00000000" w:rsidRPr="00000000">
              <w:rPr>
                <w:b w:val="1"/>
                <w:sz w:val="16"/>
                <w:szCs w:val="16"/>
                <w:rtl w:val="0"/>
              </w:rPr>
              <w:t xml:space="preserve">Value </w:t>
            </w:r>
            <w:r w:rsidDel="00000000" w:rsidR="00000000" w:rsidRPr="00000000">
              <w:rPr>
                <w:b w:val="1"/>
                <w:sz w:val="16"/>
                <w:szCs w:val="16"/>
                <w:vertAlign w:val="superscript"/>
                <w:rtl w:val="0"/>
              </w:rPr>
              <w:t xml:space="preserve">   </w:t>
            </w:r>
            <w:r w:rsidDel="00000000" w:rsidR="00000000" w:rsidRPr="00000000">
              <w:rPr>
                <w:rtl w:val="0"/>
              </w:rPr>
            </w:r>
          </w:p>
        </w:tc>
        <w:tc>
          <w:tcPr>
            <w:tcBorders>
              <w:top w:color="000000" w:space="0" w:sz="0" w:val="nil"/>
              <w:left w:color="000000" w:space="0" w:sz="8" w:val="single"/>
              <w:bottom w:color="000000" w:space="0" w:sz="0" w:val="nil"/>
              <w:right w:color="000000" w:space="0" w:sz="0" w:val="nil"/>
            </w:tcBorders>
            <w:tcMar>
              <w:top w:w="25.919999999999995" w:type="dxa"/>
              <w:left w:w="25.919999999999995" w:type="dxa"/>
              <w:bottom w:w="25.919999999999995" w:type="dxa"/>
              <w:right w:w="25.919999999999995" w:type="dxa"/>
            </w:tcMar>
            <w:vAlign w:val="bottom"/>
          </w:tcPr>
          <w:p w:rsidR="00000000" w:rsidDel="00000000" w:rsidP="00000000" w:rsidRDefault="00000000" w:rsidRPr="00000000" w14:paraId="000001CE">
            <w:pPr>
              <w:widowControl w:val="0"/>
              <w:rPr>
                <w:sz w:val="18"/>
                <w:szCs w:val="18"/>
              </w:rPr>
            </w:pPr>
            <w:r w:rsidDel="00000000" w:rsidR="00000000" w:rsidRPr="00000000">
              <w:rPr>
                <w:sz w:val="18"/>
                <w:szCs w:val="18"/>
                <w:rtl w:val="0"/>
              </w:rPr>
              <w:t xml:space="preserve">0.8928</w:t>
            </w:r>
          </w:p>
        </w:tc>
      </w:tr>
      <w:tr>
        <w:trPr>
          <w:cantSplit w:val="0"/>
          <w:tblHeader w:val="0"/>
        </w:trPr>
        <w:tc>
          <w:tcPr>
            <w:tcBorders>
              <w:top w:color="000000" w:space="0" w:sz="0" w:val="nil"/>
              <w:left w:color="000000" w:space="0" w:sz="8" w:val="single"/>
              <w:bottom w:color="000000" w:space="0" w:sz="0" w:val="nil"/>
              <w:right w:color="000000" w:space="0" w:sz="8" w:val="single"/>
            </w:tcBorders>
            <w:tcMar>
              <w:top w:w="25.919999999999995" w:type="dxa"/>
              <w:left w:w="25.919999999999995" w:type="dxa"/>
              <w:bottom w:w="25.919999999999995" w:type="dxa"/>
              <w:right w:w="25.919999999999995" w:type="dxa"/>
            </w:tcMar>
            <w:vAlign w:val="bottom"/>
          </w:tcPr>
          <w:p w:rsidR="00000000" w:rsidDel="00000000" w:rsidP="00000000" w:rsidRDefault="00000000" w:rsidRPr="00000000" w14:paraId="000001CF">
            <w:pPr>
              <w:widowControl w:val="0"/>
              <w:rPr>
                <w:sz w:val="18"/>
                <w:szCs w:val="18"/>
              </w:rPr>
            </w:pPr>
            <w:r w:rsidDel="00000000" w:rsidR="00000000" w:rsidRPr="00000000">
              <w:rPr>
                <w:b w:val="1"/>
                <w:sz w:val="16"/>
                <w:szCs w:val="16"/>
                <w:rtl w:val="0"/>
              </w:rPr>
              <w:t xml:space="preserve">Root MSE</w:t>
            </w:r>
            <w:r w:rsidDel="00000000" w:rsidR="00000000" w:rsidRPr="00000000">
              <w:rPr>
                <w:b w:val="1"/>
                <w:sz w:val="16"/>
                <w:szCs w:val="16"/>
                <w:vertAlign w:val="superscript"/>
                <w:rtl w:val="0"/>
              </w:rPr>
              <w:t xml:space="preserve">   </w:t>
            </w:r>
            <w:r w:rsidDel="00000000" w:rsidR="00000000" w:rsidRPr="00000000">
              <w:rPr>
                <w:rtl w:val="0"/>
              </w:rPr>
            </w:r>
          </w:p>
        </w:tc>
        <w:tc>
          <w:tcPr>
            <w:tcBorders>
              <w:top w:color="000000" w:space="0" w:sz="0" w:val="nil"/>
              <w:left w:color="000000" w:space="0" w:sz="8" w:val="single"/>
              <w:bottom w:color="000000" w:space="0" w:sz="0" w:val="nil"/>
              <w:right w:color="000000" w:space="0" w:sz="0" w:val="nil"/>
            </w:tcBorders>
            <w:tcMar>
              <w:top w:w="25.919999999999995" w:type="dxa"/>
              <w:left w:w="25.919999999999995" w:type="dxa"/>
              <w:bottom w:w="25.919999999999995" w:type="dxa"/>
              <w:right w:w="25.919999999999995" w:type="dxa"/>
            </w:tcMar>
            <w:vAlign w:val="bottom"/>
          </w:tcPr>
          <w:p w:rsidR="00000000" w:rsidDel="00000000" w:rsidP="00000000" w:rsidRDefault="00000000" w:rsidRPr="00000000" w14:paraId="000001D0">
            <w:pPr>
              <w:widowControl w:val="0"/>
              <w:rPr>
                <w:sz w:val="18"/>
                <w:szCs w:val="18"/>
              </w:rPr>
            </w:pPr>
            <w:r w:rsidDel="00000000" w:rsidR="00000000" w:rsidRPr="00000000">
              <w:rPr>
                <w:sz w:val="18"/>
                <w:szCs w:val="18"/>
                <w:rtl w:val="0"/>
              </w:rPr>
              <w:t xml:space="preserve">43.162</w:t>
            </w:r>
          </w:p>
        </w:tc>
      </w:tr>
    </w:tbl>
    <w:p w:rsidR="00000000" w:rsidDel="00000000" w:rsidP="00000000" w:rsidRDefault="00000000" w:rsidRPr="00000000" w14:paraId="000001D1">
      <w:pPr>
        <w:spacing w:after="240" w:before="240" w:line="360" w:lineRule="auto"/>
        <w:jc w:val="center"/>
        <w:rPr>
          <w:i w:val="1"/>
          <w:sz w:val="18"/>
          <w:szCs w:val="18"/>
        </w:rPr>
      </w:pPr>
      <w:r w:rsidDel="00000000" w:rsidR="00000000" w:rsidRPr="00000000">
        <w:rPr>
          <w:b w:val="1"/>
          <w:i w:val="1"/>
          <w:sz w:val="18"/>
          <w:szCs w:val="18"/>
          <w:rtl w:val="0"/>
        </w:rPr>
        <w:t xml:space="preserve">Table 6</w:t>
      </w:r>
      <w:r w:rsidDel="00000000" w:rsidR="00000000" w:rsidRPr="00000000">
        <w:rPr>
          <w:i w:val="1"/>
          <w:sz w:val="18"/>
          <w:szCs w:val="18"/>
          <w:rtl w:val="0"/>
        </w:rPr>
        <w:t xml:space="preserve">: OLS model summary</w:t>
      </w:r>
    </w:p>
    <w:tbl>
      <w:tblPr>
        <w:tblStyle w:val="Table7"/>
        <w:tblW w:w="6795.0" w:type="dxa"/>
        <w:jc w:val="center"/>
        <w:tblLayout w:type="fixed"/>
        <w:tblLook w:val="0600"/>
      </w:tblPr>
      <w:tblGrid>
        <w:gridCol w:w="3165"/>
        <w:gridCol w:w="1230"/>
        <w:gridCol w:w="1470"/>
        <w:gridCol w:w="930"/>
        <w:tblGridChange w:id="0">
          <w:tblGrid>
            <w:gridCol w:w="3165"/>
            <w:gridCol w:w="1230"/>
            <w:gridCol w:w="1470"/>
            <w:gridCol w:w="930"/>
          </w:tblGrid>
        </w:tblGridChange>
      </w:tblGrid>
      <w:tr>
        <w:trPr>
          <w:cantSplit w:val="0"/>
          <w:trHeight w:val="300" w:hRule="atLeast"/>
          <w:tblHeader w:val="0"/>
        </w:trPr>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1D2">
            <w:pPr>
              <w:widowControl w:val="0"/>
              <w:rPr>
                <w:b w:val="1"/>
                <w:sz w:val="18"/>
                <w:szCs w:val="18"/>
              </w:rPr>
            </w:pPr>
            <w:r w:rsidDel="00000000" w:rsidR="00000000" w:rsidRPr="00000000">
              <w:rPr>
                <w:b w:val="1"/>
                <w:sz w:val="18"/>
                <w:szCs w:val="18"/>
                <w:rtl w:val="0"/>
              </w:rPr>
              <w:t xml:space="preserve">Independent Variable</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1D3">
            <w:pPr>
              <w:widowControl w:val="0"/>
              <w:rPr>
                <w:b w:val="1"/>
                <w:sz w:val="18"/>
                <w:szCs w:val="18"/>
              </w:rPr>
            </w:pPr>
            <w:r w:rsidDel="00000000" w:rsidR="00000000" w:rsidRPr="00000000">
              <w:rPr>
                <w:b w:val="1"/>
                <w:sz w:val="18"/>
                <w:szCs w:val="18"/>
                <w:rtl w:val="0"/>
              </w:rPr>
              <w:t xml:space="preserve">Coefficient</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1D4">
            <w:pPr>
              <w:widowControl w:val="0"/>
              <w:rPr>
                <w:b w:val="1"/>
                <w:sz w:val="18"/>
                <w:szCs w:val="18"/>
              </w:rPr>
            </w:pPr>
            <w:r w:rsidDel="00000000" w:rsidR="00000000" w:rsidRPr="00000000">
              <w:rPr>
                <w:b w:val="1"/>
                <w:sz w:val="18"/>
                <w:szCs w:val="18"/>
                <w:rtl w:val="0"/>
              </w:rPr>
              <w:t xml:space="preserve">Standard error</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1D5">
            <w:pPr>
              <w:widowControl w:val="0"/>
              <w:rPr>
                <w:b w:val="1"/>
                <w:sz w:val="18"/>
                <w:szCs w:val="18"/>
              </w:rPr>
            </w:pPr>
            <w:r w:rsidDel="00000000" w:rsidR="00000000" w:rsidRPr="00000000">
              <w:rPr>
                <w:b w:val="1"/>
                <w:sz w:val="18"/>
                <w:szCs w:val="18"/>
                <w:rtl w:val="0"/>
              </w:rPr>
              <w:t xml:space="preserve">P value</w:t>
            </w:r>
          </w:p>
        </w:tc>
      </w:tr>
      <w:tr>
        <w:trPr>
          <w:cantSplit w:val="0"/>
          <w:trHeight w:val="300" w:hRule="atLeast"/>
          <w:tblHeader w:val="0"/>
        </w:trPr>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1D6">
            <w:pPr>
              <w:widowControl w:val="0"/>
              <w:rPr>
                <w:sz w:val="18"/>
                <w:szCs w:val="18"/>
              </w:rPr>
            </w:pPr>
            <w:r w:rsidDel="00000000" w:rsidR="00000000" w:rsidRPr="00000000">
              <w:rPr>
                <w:sz w:val="18"/>
                <w:szCs w:val="18"/>
                <w:rtl w:val="0"/>
              </w:rPr>
              <w:t xml:space="preserve">Environmental tech</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1D7">
            <w:pPr>
              <w:widowControl w:val="0"/>
              <w:rPr>
                <w:sz w:val="18"/>
                <w:szCs w:val="18"/>
              </w:rPr>
            </w:pPr>
            <w:r w:rsidDel="00000000" w:rsidR="00000000" w:rsidRPr="00000000">
              <w:rPr>
                <w:sz w:val="18"/>
                <w:szCs w:val="18"/>
                <w:rtl w:val="0"/>
              </w:rPr>
              <w:t xml:space="preserve">--0.0088242</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1D8">
            <w:pPr>
              <w:widowControl w:val="0"/>
              <w:rPr>
                <w:sz w:val="18"/>
                <w:szCs w:val="18"/>
              </w:rPr>
            </w:pPr>
            <w:r w:rsidDel="00000000" w:rsidR="00000000" w:rsidRPr="00000000">
              <w:rPr>
                <w:sz w:val="18"/>
                <w:szCs w:val="18"/>
                <w:rtl w:val="0"/>
              </w:rPr>
              <w:t xml:space="preserve">0.0030912 </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1D9">
            <w:pPr>
              <w:widowControl w:val="0"/>
              <w:rPr>
                <w:sz w:val="18"/>
                <w:szCs w:val="18"/>
              </w:rPr>
            </w:pPr>
            <w:r w:rsidDel="00000000" w:rsidR="00000000" w:rsidRPr="00000000">
              <w:rPr>
                <w:sz w:val="18"/>
                <w:szCs w:val="18"/>
                <w:rtl w:val="0"/>
              </w:rPr>
              <w:t xml:space="preserve">0.004</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1DA">
            <w:pPr>
              <w:widowControl w:val="0"/>
              <w:rPr>
                <w:sz w:val="18"/>
                <w:szCs w:val="18"/>
              </w:rPr>
            </w:pPr>
            <w:r w:rsidDel="00000000" w:rsidR="00000000" w:rsidRPr="00000000">
              <w:rPr>
                <w:sz w:val="18"/>
                <w:szCs w:val="18"/>
                <w:rtl w:val="0"/>
              </w:rPr>
              <w:t xml:space="preserve">Environmental tech per capita</w:t>
            </w:r>
          </w:p>
        </w:tc>
        <w:tc>
          <w:tcPr>
            <w:tcMar>
              <w:top w:w="0.0" w:type="dxa"/>
              <w:left w:w="40.0" w:type="dxa"/>
              <w:bottom w:w="0.0" w:type="dxa"/>
              <w:right w:w="40.0" w:type="dxa"/>
            </w:tcMar>
            <w:vAlign w:val="bottom"/>
          </w:tcPr>
          <w:p w:rsidR="00000000" w:rsidDel="00000000" w:rsidP="00000000" w:rsidRDefault="00000000" w:rsidRPr="00000000" w14:paraId="000001DB">
            <w:pPr>
              <w:widowControl w:val="0"/>
              <w:rPr>
                <w:sz w:val="18"/>
                <w:szCs w:val="18"/>
              </w:rPr>
            </w:pPr>
            <w:r w:rsidDel="00000000" w:rsidR="00000000" w:rsidRPr="00000000">
              <w:rPr>
                <w:sz w:val="18"/>
                <w:szCs w:val="18"/>
                <w:rtl w:val="0"/>
              </w:rPr>
              <w:t xml:space="preserve">1451932  </w:t>
            </w:r>
          </w:p>
        </w:tc>
        <w:tc>
          <w:tcPr>
            <w:tcMar>
              <w:top w:w="0.0" w:type="dxa"/>
              <w:left w:w="40.0" w:type="dxa"/>
              <w:bottom w:w="0.0" w:type="dxa"/>
              <w:right w:w="40.0" w:type="dxa"/>
            </w:tcMar>
            <w:vAlign w:val="bottom"/>
          </w:tcPr>
          <w:p w:rsidR="00000000" w:rsidDel="00000000" w:rsidP="00000000" w:rsidRDefault="00000000" w:rsidRPr="00000000" w14:paraId="000001DC">
            <w:pPr>
              <w:widowControl w:val="0"/>
              <w:rPr>
                <w:sz w:val="18"/>
                <w:szCs w:val="18"/>
              </w:rPr>
            </w:pPr>
            <w:r w:rsidDel="00000000" w:rsidR="00000000" w:rsidRPr="00000000">
              <w:rPr>
                <w:sz w:val="18"/>
                <w:szCs w:val="18"/>
                <w:rtl w:val="0"/>
              </w:rPr>
              <w:t xml:space="preserve">216866.7</w:t>
            </w:r>
          </w:p>
        </w:tc>
        <w:tc>
          <w:tcPr>
            <w:tcMar>
              <w:top w:w="0.0" w:type="dxa"/>
              <w:left w:w="40.0" w:type="dxa"/>
              <w:bottom w:w="0.0" w:type="dxa"/>
              <w:right w:w="40.0" w:type="dxa"/>
            </w:tcMar>
            <w:vAlign w:val="bottom"/>
          </w:tcPr>
          <w:p w:rsidR="00000000" w:rsidDel="00000000" w:rsidP="00000000" w:rsidRDefault="00000000" w:rsidRPr="00000000" w14:paraId="000001DD">
            <w:pPr>
              <w:widowControl w:val="0"/>
              <w:rPr>
                <w:sz w:val="18"/>
                <w:szCs w:val="18"/>
              </w:rPr>
            </w:pPr>
            <w:r w:rsidDel="00000000" w:rsidR="00000000" w:rsidRPr="00000000">
              <w:rPr>
                <w:sz w:val="18"/>
                <w:szCs w:val="18"/>
                <w:rtl w:val="0"/>
              </w:rPr>
              <w:t xml:space="preserve">0.000</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1DE">
            <w:pPr>
              <w:widowControl w:val="0"/>
              <w:rPr>
                <w:sz w:val="18"/>
                <w:szCs w:val="18"/>
              </w:rPr>
            </w:pPr>
            <w:r w:rsidDel="00000000" w:rsidR="00000000" w:rsidRPr="00000000">
              <w:rPr>
                <w:sz w:val="18"/>
                <w:szCs w:val="18"/>
                <w:rtl w:val="0"/>
              </w:rPr>
              <w:t xml:space="preserve">Gross National Income</w:t>
            </w:r>
          </w:p>
        </w:tc>
        <w:tc>
          <w:tcPr>
            <w:tcMar>
              <w:top w:w="0.0" w:type="dxa"/>
              <w:left w:w="40.0" w:type="dxa"/>
              <w:bottom w:w="0.0" w:type="dxa"/>
              <w:right w:w="40.0" w:type="dxa"/>
            </w:tcMar>
            <w:vAlign w:val="bottom"/>
          </w:tcPr>
          <w:p w:rsidR="00000000" w:rsidDel="00000000" w:rsidP="00000000" w:rsidRDefault="00000000" w:rsidRPr="00000000" w14:paraId="000001DF">
            <w:pPr>
              <w:widowControl w:val="0"/>
              <w:rPr>
                <w:sz w:val="18"/>
                <w:szCs w:val="18"/>
              </w:rPr>
            </w:pPr>
            <w:r w:rsidDel="00000000" w:rsidR="00000000" w:rsidRPr="00000000">
              <w:rPr>
                <w:sz w:val="18"/>
                <w:szCs w:val="18"/>
                <w:rtl w:val="0"/>
              </w:rPr>
              <w:t xml:space="preserve"> -.0033926</w:t>
            </w:r>
          </w:p>
        </w:tc>
        <w:tc>
          <w:tcPr>
            <w:tcMar>
              <w:top w:w="0.0" w:type="dxa"/>
              <w:left w:w="40.0" w:type="dxa"/>
              <w:bottom w:w="0.0" w:type="dxa"/>
              <w:right w:w="40.0" w:type="dxa"/>
            </w:tcMar>
            <w:vAlign w:val="bottom"/>
          </w:tcPr>
          <w:p w:rsidR="00000000" w:rsidDel="00000000" w:rsidP="00000000" w:rsidRDefault="00000000" w:rsidRPr="00000000" w14:paraId="000001E0">
            <w:pPr>
              <w:widowControl w:val="0"/>
              <w:rPr>
                <w:sz w:val="18"/>
                <w:szCs w:val="18"/>
              </w:rPr>
            </w:pPr>
            <w:r w:rsidDel="00000000" w:rsidR="00000000" w:rsidRPr="00000000">
              <w:rPr>
                <w:sz w:val="18"/>
                <w:szCs w:val="18"/>
                <w:rtl w:val="0"/>
              </w:rPr>
              <w:t xml:space="preserve"> .0005481 </w:t>
            </w:r>
          </w:p>
        </w:tc>
        <w:tc>
          <w:tcPr>
            <w:tcMar>
              <w:top w:w="0.0" w:type="dxa"/>
              <w:left w:w="40.0" w:type="dxa"/>
              <w:bottom w:w="0.0" w:type="dxa"/>
              <w:right w:w="40.0" w:type="dxa"/>
            </w:tcMar>
            <w:vAlign w:val="bottom"/>
          </w:tcPr>
          <w:p w:rsidR="00000000" w:rsidDel="00000000" w:rsidP="00000000" w:rsidRDefault="00000000" w:rsidRPr="00000000" w14:paraId="000001E1">
            <w:pPr>
              <w:widowControl w:val="0"/>
              <w:rPr>
                <w:sz w:val="18"/>
                <w:szCs w:val="18"/>
              </w:rPr>
            </w:pPr>
            <w:r w:rsidDel="00000000" w:rsidR="00000000" w:rsidRPr="00000000">
              <w:rPr>
                <w:sz w:val="18"/>
                <w:szCs w:val="18"/>
                <w:rtl w:val="0"/>
              </w:rPr>
              <w:t xml:space="preserve">0.000</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1E2">
            <w:pPr>
              <w:widowControl w:val="0"/>
              <w:rPr>
                <w:sz w:val="18"/>
                <w:szCs w:val="18"/>
              </w:rPr>
            </w:pPr>
            <w:r w:rsidDel="00000000" w:rsidR="00000000" w:rsidRPr="00000000">
              <w:rPr>
                <w:sz w:val="18"/>
                <w:szCs w:val="18"/>
                <w:rtl w:val="0"/>
              </w:rPr>
              <w:t xml:space="preserve">Life expectancy</w:t>
            </w:r>
          </w:p>
        </w:tc>
        <w:tc>
          <w:tcPr>
            <w:tcMar>
              <w:top w:w="0.0" w:type="dxa"/>
              <w:left w:w="40.0" w:type="dxa"/>
              <w:bottom w:w="0.0" w:type="dxa"/>
              <w:right w:w="40.0" w:type="dxa"/>
            </w:tcMar>
            <w:vAlign w:val="bottom"/>
          </w:tcPr>
          <w:p w:rsidR="00000000" w:rsidDel="00000000" w:rsidP="00000000" w:rsidRDefault="00000000" w:rsidRPr="00000000" w14:paraId="000001E3">
            <w:pPr>
              <w:widowControl w:val="0"/>
              <w:rPr>
                <w:sz w:val="18"/>
                <w:szCs w:val="18"/>
              </w:rPr>
            </w:pPr>
            <w:r w:rsidDel="00000000" w:rsidR="00000000" w:rsidRPr="00000000">
              <w:rPr>
                <w:sz w:val="18"/>
                <w:szCs w:val="18"/>
                <w:rtl w:val="0"/>
              </w:rPr>
              <w:t xml:space="preserve">-24.32864 </w:t>
            </w:r>
          </w:p>
        </w:tc>
        <w:tc>
          <w:tcPr>
            <w:tcMar>
              <w:top w:w="0.0" w:type="dxa"/>
              <w:left w:w="40.0" w:type="dxa"/>
              <w:bottom w:w="0.0" w:type="dxa"/>
              <w:right w:w="40.0" w:type="dxa"/>
            </w:tcMar>
            <w:vAlign w:val="bottom"/>
          </w:tcPr>
          <w:p w:rsidR="00000000" w:rsidDel="00000000" w:rsidP="00000000" w:rsidRDefault="00000000" w:rsidRPr="00000000" w14:paraId="000001E4">
            <w:pPr>
              <w:widowControl w:val="0"/>
              <w:rPr>
                <w:sz w:val="18"/>
                <w:szCs w:val="18"/>
              </w:rPr>
            </w:pPr>
            <w:r w:rsidDel="00000000" w:rsidR="00000000" w:rsidRPr="00000000">
              <w:rPr>
                <w:sz w:val="18"/>
                <w:szCs w:val="18"/>
                <w:rtl w:val="0"/>
              </w:rPr>
              <w:t xml:space="preserve">2.705928 </w:t>
            </w:r>
          </w:p>
        </w:tc>
        <w:tc>
          <w:tcPr>
            <w:tcMar>
              <w:top w:w="0.0" w:type="dxa"/>
              <w:left w:w="40.0" w:type="dxa"/>
              <w:bottom w:w="0.0" w:type="dxa"/>
              <w:right w:w="40.0" w:type="dxa"/>
            </w:tcMar>
            <w:vAlign w:val="bottom"/>
          </w:tcPr>
          <w:p w:rsidR="00000000" w:rsidDel="00000000" w:rsidP="00000000" w:rsidRDefault="00000000" w:rsidRPr="00000000" w14:paraId="000001E5">
            <w:pPr>
              <w:widowControl w:val="0"/>
              <w:rPr>
                <w:sz w:val="18"/>
                <w:szCs w:val="18"/>
              </w:rPr>
            </w:pPr>
            <w:r w:rsidDel="00000000" w:rsidR="00000000" w:rsidRPr="00000000">
              <w:rPr>
                <w:sz w:val="18"/>
                <w:szCs w:val="18"/>
                <w:rtl w:val="0"/>
              </w:rPr>
              <w:t xml:space="preserve">0.000</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1E6">
            <w:pPr>
              <w:widowControl w:val="0"/>
              <w:rPr>
                <w:sz w:val="18"/>
                <w:szCs w:val="18"/>
              </w:rPr>
            </w:pPr>
            <w:r w:rsidDel="00000000" w:rsidR="00000000" w:rsidRPr="00000000">
              <w:rPr>
                <w:sz w:val="18"/>
                <w:szCs w:val="18"/>
                <w:rtl w:val="0"/>
              </w:rPr>
              <w:t xml:space="preserve">Mean years of schooling</w:t>
            </w:r>
          </w:p>
        </w:tc>
        <w:tc>
          <w:tcPr>
            <w:tcMar>
              <w:top w:w="0.0" w:type="dxa"/>
              <w:left w:w="40.0" w:type="dxa"/>
              <w:bottom w:w="0.0" w:type="dxa"/>
              <w:right w:w="40.0" w:type="dxa"/>
            </w:tcMar>
            <w:vAlign w:val="bottom"/>
          </w:tcPr>
          <w:p w:rsidR="00000000" w:rsidDel="00000000" w:rsidP="00000000" w:rsidRDefault="00000000" w:rsidRPr="00000000" w14:paraId="000001E7">
            <w:pPr>
              <w:widowControl w:val="0"/>
              <w:rPr>
                <w:sz w:val="18"/>
                <w:szCs w:val="18"/>
              </w:rPr>
            </w:pPr>
            <w:r w:rsidDel="00000000" w:rsidR="00000000" w:rsidRPr="00000000">
              <w:rPr>
                <w:sz w:val="18"/>
                <w:szCs w:val="18"/>
                <w:rtl w:val="0"/>
              </w:rPr>
              <w:t xml:space="preserve"> 18.53911</w:t>
            </w:r>
          </w:p>
        </w:tc>
        <w:tc>
          <w:tcPr>
            <w:tcMar>
              <w:top w:w="0.0" w:type="dxa"/>
              <w:left w:w="40.0" w:type="dxa"/>
              <w:bottom w:w="0.0" w:type="dxa"/>
              <w:right w:w="40.0" w:type="dxa"/>
            </w:tcMar>
            <w:vAlign w:val="bottom"/>
          </w:tcPr>
          <w:p w:rsidR="00000000" w:rsidDel="00000000" w:rsidP="00000000" w:rsidRDefault="00000000" w:rsidRPr="00000000" w14:paraId="000001E8">
            <w:pPr>
              <w:widowControl w:val="0"/>
              <w:rPr>
                <w:sz w:val="18"/>
                <w:szCs w:val="18"/>
              </w:rPr>
            </w:pPr>
            <w:r w:rsidDel="00000000" w:rsidR="00000000" w:rsidRPr="00000000">
              <w:rPr>
                <w:sz w:val="18"/>
                <w:szCs w:val="18"/>
                <w:rtl w:val="0"/>
              </w:rPr>
              <w:t xml:space="preserve">4.182077</w:t>
            </w:r>
          </w:p>
        </w:tc>
        <w:tc>
          <w:tcPr>
            <w:tcMar>
              <w:top w:w="0.0" w:type="dxa"/>
              <w:left w:w="40.0" w:type="dxa"/>
              <w:bottom w:w="0.0" w:type="dxa"/>
              <w:right w:w="40.0" w:type="dxa"/>
            </w:tcMar>
            <w:vAlign w:val="bottom"/>
          </w:tcPr>
          <w:p w:rsidR="00000000" w:rsidDel="00000000" w:rsidP="00000000" w:rsidRDefault="00000000" w:rsidRPr="00000000" w14:paraId="000001E9">
            <w:pPr>
              <w:widowControl w:val="0"/>
              <w:rPr>
                <w:sz w:val="18"/>
                <w:szCs w:val="18"/>
              </w:rPr>
            </w:pPr>
            <w:r w:rsidDel="00000000" w:rsidR="00000000" w:rsidRPr="00000000">
              <w:rPr>
                <w:sz w:val="18"/>
                <w:szCs w:val="18"/>
                <w:rtl w:val="0"/>
              </w:rPr>
              <w:t xml:space="preserve">0.000</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1EA">
            <w:pPr>
              <w:widowControl w:val="0"/>
              <w:rPr>
                <w:sz w:val="18"/>
                <w:szCs w:val="18"/>
              </w:rPr>
            </w:pPr>
            <w:r w:rsidDel="00000000" w:rsidR="00000000" w:rsidRPr="00000000">
              <w:rPr>
                <w:sz w:val="18"/>
                <w:szCs w:val="18"/>
                <w:rtl w:val="0"/>
              </w:rPr>
              <w:t xml:space="preserve">Household spending per capita</w:t>
            </w:r>
          </w:p>
        </w:tc>
        <w:tc>
          <w:tcPr>
            <w:tcMar>
              <w:top w:w="0.0" w:type="dxa"/>
              <w:left w:w="40.0" w:type="dxa"/>
              <w:bottom w:w="0.0" w:type="dxa"/>
              <w:right w:w="40.0" w:type="dxa"/>
            </w:tcMar>
            <w:vAlign w:val="bottom"/>
          </w:tcPr>
          <w:p w:rsidR="00000000" w:rsidDel="00000000" w:rsidP="00000000" w:rsidRDefault="00000000" w:rsidRPr="00000000" w14:paraId="000001EB">
            <w:pPr>
              <w:widowControl w:val="0"/>
              <w:rPr>
                <w:sz w:val="18"/>
                <w:szCs w:val="18"/>
              </w:rPr>
            </w:pPr>
            <w:r w:rsidDel="00000000" w:rsidR="00000000" w:rsidRPr="00000000">
              <w:rPr>
                <w:sz w:val="18"/>
                <w:szCs w:val="18"/>
                <w:rtl w:val="0"/>
              </w:rPr>
              <w:t xml:space="preserve"> 0.0111428  </w:t>
            </w:r>
          </w:p>
        </w:tc>
        <w:tc>
          <w:tcPr>
            <w:tcMar>
              <w:top w:w="0.0" w:type="dxa"/>
              <w:left w:w="40.0" w:type="dxa"/>
              <w:bottom w:w="0.0" w:type="dxa"/>
              <w:right w:w="40.0" w:type="dxa"/>
            </w:tcMar>
            <w:vAlign w:val="bottom"/>
          </w:tcPr>
          <w:p w:rsidR="00000000" w:rsidDel="00000000" w:rsidP="00000000" w:rsidRDefault="00000000" w:rsidRPr="00000000" w14:paraId="000001EC">
            <w:pPr>
              <w:widowControl w:val="0"/>
              <w:rPr>
                <w:sz w:val="18"/>
                <w:szCs w:val="18"/>
              </w:rPr>
            </w:pPr>
            <w:r w:rsidDel="00000000" w:rsidR="00000000" w:rsidRPr="00000000">
              <w:rPr>
                <w:sz w:val="18"/>
                <w:szCs w:val="18"/>
                <w:rtl w:val="0"/>
              </w:rPr>
              <w:t xml:space="preserve">0.0017099</w:t>
            </w:r>
          </w:p>
        </w:tc>
        <w:tc>
          <w:tcPr>
            <w:tcMar>
              <w:top w:w="0.0" w:type="dxa"/>
              <w:left w:w="40.0" w:type="dxa"/>
              <w:bottom w:w="0.0" w:type="dxa"/>
              <w:right w:w="40.0" w:type="dxa"/>
            </w:tcMar>
            <w:vAlign w:val="bottom"/>
          </w:tcPr>
          <w:p w:rsidR="00000000" w:rsidDel="00000000" w:rsidP="00000000" w:rsidRDefault="00000000" w:rsidRPr="00000000" w14:paraId="000001ED">
            <w:pPr>
              <w:widowControl w:val="0"/>
              <w:rPr>
                <w:sz w:val="18"/>
                <w:szCs w:val="18"/>
              </w:rPr>
            </w:pPr>
            <w:r w:rsidDel="00000000" w:rsidR="00000000" w:rsidRPr="00000000">
              <w:rPr>
                <w:sz w:val="18"/>
                <w:szCs w:val="18"/>
                <w:rtl w:val="0"/>
              </w:rPr>
              <w:t xml:space="preserve">0.000</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1EE">
            <w:pPr>
              <w:widowControl w:val="0"/>
              <w:rPr>
                <w:sz w:val="18"/>
                <w:szCs w:val="18"/>
              </w:rPr>
            </w:pPr>
            <w:r w:rsidDel="00000000" w:rsidR="00000000" w:rsidRPr="00000000">
              <w:rPr>
                <w:sz w:val="18"/>
                <w:szCs w:val="18"/>
                <w:rtl w:val="0"/>
              </w:rPr>
              <w:t xml:space="preserve">Household Spending(mil)</w:t>
            </w:r>
          </w:p>
        </w:tc>
        <w:tc>
          <w:tcPr>
            <w:tcMar>
              <w:top w:w="0.0" w:type="dxa"/>
              <w:left w:w="40.0" w:type="dxa"/>
              <w:bottom w:w="0.0" w:type="dxa"/>
              <w:right w:w="40.0" w:type="dxa"/>
            </w:tcMar>
            <w:vAlign w:val="bottom"/>
          </w:tcPr>
          <w:p w:rsidR="00000000" w:rsidDel="00000000" w:rsidP="00000000" w:rsidRDefault="00000000" w:rsidRPr="00000000" w14:paraId="000001EF">
            <w:pPr>
              <w:widowControl w:val="0"/>
              <w:rPr>
                <w:sz w:val="18"/>
                <w:szCs w:val="18"/>
              </w:rPr>
            </w:pPr>
            <w:r w:rsidDel="00000000" w:rsidR="00000000" w:rsidRPr="00000000">
              <w:rPr>
                <w:sz w:val="18"/>
                <w:szCs w:val="18"/>
                <w:rtl w:val="0"/>
              </w:rPr>
              <w:t xml:space="preserve"> 0.0000333  </w:t>
            </w:r>
          </w:p>
        </w:tc>
        <w:tc>
          <w:tcPr>
            <w:tcMar>
              <w:top w:w="0.0" w:type="dxa"/>
              <w:left w:w="40.0" w:type="dxa"/>
              <w:bottom w:w="0.0" w:type="dxa"/>
              <w:right w:w="40.0" w:type="dxa"/>
            </w:tcMar>
            <w:vAlign w:val="bottom"/>
          </w:tcPr>
          <w:p w:rsidR="00000000" w:rsidDel="00000000" w:rsidP="00000000" w:rsidRDefault="00000000" w:rsidRPr="00000000" w14:paraId="000001F0">
            <w:pPr>
              <w:widowControl w:val="0"/>
              <w:rPr>
                <w:sz w:val="18"/>
                <w:szCs w:val="18"/>
              </w:rPr>
            </w:pPr>
            <w:r w:rsidDel="00000000" w:rsidR="00000000" w:rsidRPr="00000000">
              <w:rPr>
                <w:sz w:val="18"/>
                <w:szCs w:val="18"/>
                <w:rtl w:val="0"/>
              </w:rPr>
              <w:t xml:space="preserve">6.13e-06</w:t>
            </w:r>
          </w:p>
        </w:tc>
        <w:tc>
          <w:tcPr>
            <w:tcMar>
              <w:top w:w="0.0" w:type="dxa"/>
              <w:left w:w="40.0" w:type="dxa"/>
              <w:bottom w:w="0.0" w:type="dxa"/>
              <w:right w:w="40.0" w:type="dxa"/>
            </w:tcMar>
            <w:vAlign w:val="bottom"/>
          </w:tcPr>
          <w:p w:rsidR="00000000" w:rsidDel="00000000" w:rsidP="00000000" w:rsidRDefault="00000000" w:rsidRPr="00000000" w14:paraId="000001F1">
            <w:pPr>
              <w:widowControl w:val="0"/>
              <w:rPr>
                <w:sz w:val="18"/>
                <w:szCs w:val="18"/>
              </w:rPr>
            </w:pPr>
            <w:r w:rsidDel="00000000" w:rsidR="00000000" w:rsidRPr="00000000">
              <w:rPr>
                <w:sz w:val="18"/>
                <w:szCs w:val="18"/>
                <w:rtl w:val="0"/>
              </w:rPr>
              <w:t xml:space="preserve">0.000</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1F2">
            <w:pPr>
              <w:widowControl w:val="0"/>
              <w:rPr>
                <w:sz w:val="18"/>
                <w:szCs w:val="18"/>
              </w:rPr>
            </w:pPr>
            <w:r w:rsidDel="00000000" w:rsidR="00000000" w:rsidRPr="00000000">
              <w:rPr>
                <w:sz w:val="18"/>
                <w:szCs w:val="18"/>
                <w:rtl w:val="0"/>
              </w:rPr>
              <w:t xml:space="preserve">Population Size</w:t>
            </w:r>
          </w:p>
        </w:tc>
        <w:tc>
          <w:tcPr>
            <w:tcMar>
              <w:top w:w="0.0" w:type="dxa"/>
              <w:left w:w="40.0" w:type="dxa"/>
              <w:bottom w:w="0.0" w:type="dxa"/>
              <w:right w:w="40.0" w:type="dxa"/>
            </w:tcMar>
            <w:vAlign w:val="bottom"/>
          </w:tcPr>
          <w:p w:rsidR="00000000" w:rsidDel="00000000" w:rsidP="00000000" w:rsidRDefault="00000000" w:rsidRPr="00000000" w14:paraId="000001F3">
            <w:pPr>
              <w:widowControl w:val="0"/>
              <w:rPr>
                <w:sz w:val="18"/>
                <w:szCs w:val="18"/>
              </w:rPr>
            </w:pPr>
            <w:r w:rsidDel="00000000" w:rsidR="00000000" w:rsidRPr="00000000">
              <w:rPr>
                <w:sz w:val="18"/>
                <w:szCs w:val="18"/>
                <w:rtl w:val="0"/>
              </w:rPr>
              <w:t xml:space="preserve">-8.15e-07 </w:t>
            </w:r>
          </w:p>
        </w:tc>
        <w:tc>
          <w:tcPr>
            <w:tcMar>
              <w:top w:w="0.0" w:type="dxa"/>
              <w:left w:w="40.0" w:type="dxa"/>
              <w:bottom w:w="0.0" w:type="dxa"/>
              <w:right w:w="40.0" w:type="dxa"/>
            </w:tcMar>
            <w:vAlign w:val="bottom"/>
          </w:tcPr>
          <w:p w:rsidR="00000000" w:rsidDel="00000000" w:rsidP="00000000" w:rsidRDefault="00000000" w:rsidRPr="00000000" w14:paraId="000001F4">
            <w:pPr>
              <w:widowControl w:val="0"/>
              <w:rPr>
                <w:sz w:val="18"/>
                <w:szCs w:val="18"/>
              </w:rPr>
            </w:pPr>
            <w:r w:rsidDel="00000000" w:rsidR="00000000" w:rsidRPr="00000000">
              <w:rPr>
                <w:sz w:val="18"/>
                <w:szCs w:val="18"/>
                <w:rtl w:val="0"/>
              </w:rPr>
              <w:t xml:space="preserve">3.02e-07 </w:t>
            </w:r>
          </w:p>
        </w:tc>
        <w:tc>
          <w:tcPr>
            <w:tcMar>
              <w:top w:w="0.0" w:type="dxa"/>
              <w:left w:w="40.0" w:type="dxa"/>
              <w:bottom w:w="0.0" w:type="dxa"/>
              <w:right w:w="40.0" w:type="dxa"/>
            </w:tcMar>
            <w:vAlign w:val="bottom"/>
          </w:tcPr>
          <w:p w:rsidR="00000000" w:rsidDel="00000000" w:rsidP="00000000" w:rsidRDefault="00000000" w:rsidRPr="00000000" w14:paraId="000001F5">
            <w:pPr>
              <w:widowControl w:val="0"/>
              <w:rPr>
                <w:sz w:val="18"/>
                <w:szCs w:val="18"/>
              </w:rPr>
            </w:pPr>
            <w:r w:rsidDel="00000000" w:rsidR="00000000" w:rsidRPr="00000000">
              <w:rPr>
                <w:sz w:val="18"/>
                <w:szCs w:val="18"/>
                <w:rtl w:val="0"/>
              </w:rPr>
              <w:t xml:space="preserve">0.007</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1F6">
            <w:pPr>
              <w:widowControl w:val="0"/>
              <w:rPr>
                <w:sz w:val="18"/>
                <w:szCs w:val="18"/>
              </w:rPr>
            </w:pPr>
            <w:r w:rsidDel="00000000" w:rsidR="00000000" w:rsidRPr="00000000">
              <w:rPr>
                <w:sz w:val="18"/>
                <w:szCs w:val="18"/>
                <w:rtl w:val="0"/>
              </w:rPr>
              <w:t xml:space="preserve">Urban population</w:t>
            </w:r>
          </w:p>
        </w:tc>
        <w:tc>
          <w:tcPr>
            <w:tcMar>
              <w:top w:w="0.0" w:type="dxa"/>
              <w:left w:w="40.0" w:type="dxa"/>
              <w:bottom w:w="0.0" w:type="dxa"/>
              <w:right w:w="40.0" w:type="dxa"/>
            </w:tcMar>
            <w:vAlign w:val="bottom"/>
          </w:tcPr>
          <w:p w:rsidR="00000000" w:rsidDel="00000000" w:rsidP="00000000" w:rsidRDefault="00000000" w:rsidRPr="00000000" w14:paraId="000001F7">
            <w:pPr>
              <w:widowControl w:val="0"/>
              <w:rPr>
                <w:sz w:val="18"/>
                <w:szCs w:val="18"/>
              </w:rPr>
            </w:pPr>
            <w:r w:rsidDel="00000000" w:rsidR="00000000" w:rsidRPr="00000000">
              <w:rPr>
                <w:sz w:val="18"/>
                <w:szCs w:val="18"/>
                <w:rtl w:val="0"/>
              </w:rPr>
              <w:t xml:space="preserve"> -6.306629 </w:t>
            </w:r>
          </w:p>
        </w:tc>
        <w:tc>
          <w:tcPr>
            <w:tcMar>
              <w:top w:w="0.0" w:type="dxa"/>
              <w:left w:w="40.0" w:type="dxa"/>
              <w:bottom w:w="0.0" w:type="dxa"/>
              <w:right w:w="40.0" w:type="dxa"/>
            </w:tcMar>
            <w:vAlign w:val="bottom"/>
          </w:tcPr>
          <w:p w:rsidR="00000000" w:rsidDel="00000000" w:rsidP="00000000" w:rsidRDefault="00000000" w:rsidRPr="00000000" w14:paraId="000001F8">
            <w:pPr>
              <w:widowControl w:val="0"/>
              <w:rPr>
                <w:sz w:val="18"/>
                <w:szCs w:val="18"/>
              </w:rPr>
            </w:pPr>
            <w:r w:rsidDel="00000000" w:rsidR="00000000" w:rsidRPr="00000000">
              <w:rPr>
                <w:sz w:val="18"/>
                <w:szCs w:val="18"/>
                <w:rtl w:val="0"/>
              </w:rPr>
              <w:t xml:space="preserve">1.897413</w:t>
            </w:r>
          </w:p>
        </w:tc>
        <w:tc>
          <w:tcPr>
            <w:tcMar>
              <w:top w:w="0.0" w:type="dxa"/>
              <w:left w:w="40.0" w:type="dxa"/>
              <w:bottom w:w="0.0" w:type="dxa"/>
              <w:right w:w="40.0" w:type="dxa"/>
            </w:tcMar>
            <w:vAlign w:val="bottom"/>
          </w:tcPr>
          <w:p w:rsidR="00000000" w:rsidDel="00000000" w:rsidP="00000000" w:rsidRDefault="00000000" w:rsidRPr="00000000" w14:paraId="000001F9">
            <w:pPr>
              <w:widowControl w:val="0"/>
              <w:rPr>
                <w:sz w:val="18"/>
                <w:szCs w:val="18"/>
              </w:rPr>
            </w:pPr>
            <w:r w:rsidDel="00000000" w:rsidR="00000000" w:rsidRPr="00000000">
              <w:rPr>
                <w:sz w:val="18"/>
                <w:szCs w:val="18"/>
                <w:rtl w:val="0"/>
              </w:rPr>
              <w:t xml:space="preserve">0.000</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1FA">
            <w:pPr>
              <w:widowControl w:val="0"/>
              <w:rPr>
                <w:sz w:val="18"/>
                <w:szCs w:val="18"/>
              </w:rPr>
            </w:pPr>
            <w:r w:rsidDel="00000000" w:rsidR="00000000" w:rsidRPr="00000000">
              <w:rPr>
                <w:sz w:val="18"/>
                <w:szCs w:val="18"/>
                <w:rtl w:val="0"/>
              </w:rPr>
              <w:t xml:space="preserve">Waste recovery operations per capita</w:t>
            </w:r>
          </w:p>
        </w:tc>
        <w:tc>
          <w:tcPr>
            <w:tcMar>
              <w:top w:w="0.0" w:type="dxa"/>
              <w:left w:w="40.0" w:type="dxa"/>
              <w:bottom w:w="0.0" w:type="dxa"/>
              <w:right w:w="40.0" w:type="dxa"/>
            </w:tcMar>
            <w:vAlign w:val="bottom"/>
          </w:tcPr>
          <w:p w:rsidR="00000000" w:rsidDel="00000000" w:rsidP="00000000" w:rsidRDefault="00000000" w:rsidRPr="00000000" w14:paraId="000001FB">
            <w:pPr>
              <w:widowControl w:val="0"/>
              <w:rPr>
                <w:sz w:val="18"/>
                <w:szCs w:val="18"/>
              </w:rPr>
            </w:pPr>
            <w:r w:rsidDel="00000000" w:rsidR="00000000" w:rsidRPr="00000000">
              <w:rPr>
                <w:sz w:val="18"/>
                <w:szCs w:val="18"/>
                <w:rtl w:val="0"/>
              </w:rPr>
              <w:t xml:space="preserve">634866.9</w:t>
            </w:r>
          </w:p>
        </w:tc>
        <w:tc>
          <w:tcPr>
            <w:tcMar>
              <w:top w:w="0.0" w:type="dxa"/>
              <w:left w:w="40.0" w:type="dxa"/>
              <w:bottom w:w="0.0" w:type="dxa"/>
              <w:right w:w="40.0" w:type="dxa"/>
            </w:tcMar>
            <w:vAlign w:val="bottom"/>
          </w:tcPr>
          <w:p w:rsidR="00000000" w:rsidDel="00000000" w:rsidP="00000000" w:rsidRDefault="00000000" w:rsidRPr="00000000" w14:paraId="000001FC">
            <w:pPr>
              <w:widowControl w:val="0"/>
              <w:rPr>
                <w:sz w:val="18"/>
                <w:szCs w:val="18"/>
              </w:rPr>
            </w:pPr>
            <w:r w:rsidDel="00000000" w:rsidR="00000000" w:rsidRPr="00000000">
              <w:rPr>
                <w:sz w:val="18"/>
                <w:szCs w:val="18"/>
                <w:rtl w:val="0"/>
              </w:rPr>
              <w:t xml:space="preserve">40360.11</w:t>
            </w:r>
          </w:p>
        </w:tc>
        <w:tc>
          <w:tcPr>
            <w:tcMar>
              <w:top w:w="0.0" w:type="dxa"/>
              <w:left w:w="40.0" w:type="dxa"/>
              <w:bottom w:w="0.0" w:type="dxa"/>
              <w:right w:w="40.0" w:type="dxa"/>
            </w:tcMar>
            <w:vAlign w:val="bottom"/>
          </w:tcPr>
          <w:p w:rsidR="00000000" w:rsidDel="00000000" w:rsidP="00000000" w:rsidRDefault="00000000" w:rsidRPr="00000000" w14:paraId="000001FD">
            <w:pPr>
              <w:widowControl w:val="0"/>
              <w:rPr>
                <w:sz w:val="18"/>
                <w:szCs w:val="18"/>
              </w:rPr>
            </w:pPr>
            <w:r w:rsidDel="00000000" w:rsidR="00000000" w:rsidRPr="00000000">
              <w:rPr>
                <w:sz w:val="18"/>
                <w:szCs w:val="18"/>
                <w:rtl w:val="0"/>
              </w:rPr>
              <w:t xml:space="preserve">0.000</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1FE">
            <w:pPr>
              <w:widowControl w:val="0"/>
              <w:rPr>
                <w:sz w:val="18"/>
                <w:szCs w:val="18"/>
              </w:rPr>
            </w:pPr>
            <w:r w:rsidDel="00000000" w:rsidR="00000000" w:rsidRPr="00000000">
              <w:rPr>
                <w:sz w:val="18"/>
                <w:szCs w:val="18"/>
                <w:rtl w:val="0"/>
              </w:rPr>
              <w:t xml:space="preserve">Waste recovery operations</w:t>
            </w:r>
          </w:p>
        </w:tc>
        <w:tc>
          <w:tcPr>
            <w:tcMar>
              <w:top w:w="0.0" w:type="dxa"/>
              <w:left w:w="40.0" w:type="dxa"/>
              <w:bottom w:w="0.0" w:type="dxa"/>
              <w:right w:w="40.0" w:type="dxa"/>
            </w:tcMar>
            <w:vAlign w:val="bottom"/>
          </w:tcPr>
          <w:p w:rsidR="00000000" w:rsidDel="00000000" w:rsidP="00000000" w:rsidRDefault="00000000" w:rsidRPr="00000000" w14:paraId="000001FF">
            <w:pPr>
              <w:widowControl w:val="0"/>
              <w:rPr>
                <w:sz w:val="18"/>
                <w:szCs w:val="18"/>
              </w:rPr>
            </w:pPr>
            <w:r w:rsidDel="00000000" w:rsidR="00000000" w:rsidRPr="00000000">
              <w:rPr>
                <w:sz w:val="18"/>
                <w:szCs w:val="18"/>
                <w:rtl w:val="0"/>
              </w:rPr>
              <w:t xml:space="preserve">-0.0084614</w:t>
            </w:r>
          </w:p>
        </w:tc>
        <w:tc>
          <w:tcPr>
            <w:tcMar>
              <w:top w:w="0.0" w:type="dxa"/>
              <w:left w:w="40.0" w:type="dxa"/>
              <w:bottom w:w="0.0" w:type="dxa"/>
              <w:right w:w="40.0" w:type="dxa"/>
            </w:tcMar>
            <w:vAlign w:val="bottom"/>
          </w:tcPr>
          <w:p w:rsidR="00000000" w:rsidDel="00000000" w:rsidP="00000000" w:rsidRDefault="00000000" w:rsidRPr="00000000" w14:paraId="00000200">
            <w:pPr>
              <w:widowControl w:val="0"/>
              <w:rPr>
                <w:sz w:val="18"/>
                <w:szCs w:val="18"/>
              </w:rPr>
            </w:pPr>
            <w:r w:rsidDel="00000000" w:rsidR="00000000" w:rsidRPr="00000000">
              <w:rPr>
                <w:sz w:val="18"/>
                <w:szCs w:val="18"/>
                <w:rtl w:val="0"/>
              </w:rPr>
              <w:t xml:space="preserve"> 0.0007683 </w:t>
            </w:r>
          </w:p>
        </w:tc>
        <w:tc>
          <w:tcPr>
            <w:tcMar>
              <w:top w:w="0.0" w:type="dxa"/>
              <w:left w:w="40.0" w:type="dxa"/>
              <w:bottom w:w="0.0" w:type="dxa"/>
              <w:right w:w="40.0" w:type="dxa"/>
            </w:tcMar>
            <w:vAlign w:val="bottom"/>
          </w:tcPr>
          <w:p w:rsidR="00000000" w:rsidDel="00000000" w:rsidP="00000000" w:rsidRDefault="00000000" w:rsidRPr="00000000" w14:paraId="00000201">
            <w:pPr>
              <w:widowControl w:val="0"/>
              <w:rPr>
                <w:sz w:val="18"/>
                <w:szCs w:val="18"/>
              </w:rPr>
            </w:pPr>
            <w:r w:rsidDel="00000000" w:rsidR="00000000" w:rsidRPr="00000000">
              <w:rPr>
                <w:sz w:val="18"/>
                <w:szCs w:val="18"/>
                <w:rtl w:val="0"/>
              </w:rPr>
              <w:t xml:space="preserve">0.000</w:t>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202">
            <w:pPr>
              <w:widowControl w:val="0"/>
              <w:rPr>
                <w:sz w:val="18"/>
                <w:szCs w:val="18"/>
              </w:rPr>
            </w:pPr>
            <w:r w:rsidDel="00000000" w:rsidR="00000000" w:rsidRPr="00000000">
              <w:rPr>
                <w:sz w:val="18"/>
                <w:szCs w:val="18"/>
                <w:rtl w:val="0"/>
              </w:rPr>
              <w:t xml:space="preserve">Constant</w:t>
            </w:r>
          </w:p>
        </w:tc>
        <w:tc>
          <w:tcPr>
            <w:tcMar>
              <w:top w:w="0.0" w:type="dxa"/>
              <w:left w:w="40.0" w:type="dxa"/>
              <w:bottom w:w="0.0" w:type="dxa"/>
              <w:right w:w="40.0" w:type="dxa"/>
            </w:tcMar>
            <w:vAlign w:val="bottom"/>
          </w:tcPr>
          <w:p w:rsidR="00000000" w:rsidDel="00000000" w:rsidP="00000000" w:rsidRDefault="00000000" w:rsidRPr="00000000" w14:paraId="00000203">
            <w:pPr>
              <w:widowControl w:val="0"/>
              <w:rPr>
                <w:sz w:val="18"/>
                <w:szCs w:val="18"/>
              </w:rPr>
            </w:pPr>
            <w:r w:rsidDel="00000000" w:rsidR="00000000" w:rsidRPr="00000000">
              <w:rPr>
                <w:sz w:val="18"/>
                <w:szCs w:val="18"/>
                <w:rtl w:val="0"/>
              </w:rPr>
              <w:t xml:space="preserve"> 2221.648</w:t>
            </w:r>
          </w:p>
        </w:tc>
        <w:tc>
          <w:tcPr>
            <w:tcMar>
              <w:top w:w="0.0" w:type="dxa"/>
              <w:left w:w="40.0" w:type="dxa"/>
              <w:bottom w:w="0.0" w:type="dxa"/>
              <w:right w:w="40.0" w:type="dxa"/>
            </w:tcMar>
            <w:vAlign w:val="bottom"/>
          </w:tcPr>
          <w:p w:rsidR="00000000" w:rsidDel="00000000" w:rsidP="00000000" w:rsidRDefault="00000000" w:rsidRPr="00000000" w14:paraId="00000204">
            <w:pPr>
              <w:widowControl w:val="0"/>
              <w:rPr>
                <w:sz w:val="18"/>
                <w:szCs w:val="18"/>
              </w:rPr>
            </w:pPr>
            <w:r w:rsidDel="00000000" w:rsidR="00000000" w:rsidRPr="00000000">
              <w:rPr>
                <w:sz w:val="18"/>
                <w:szCs w:val="18"/>
                <w:rtl w:val="0"/>
              </w:rPr>
              <w:t xml:space="preserve">193.1427</w:t>
            </w:r>
          </w:p>
        </w:tc>
        <w:tc>
          <w:tcPr>
            <w:tcMar>
              <w:top w:w="0.0" w:type="dxa"/>
              <w:left w:w="40.0" w:type="dxa"/>
              <w:bottom w:w="0.0" w:type="dxa"/>
              <w:right w:w="40.0" w:type="dxa"/>
            </w:tcMar>
            <w:vAlign w:val="bottom"/>
          </w:tcPr>
          <w:p w:rsidR="00000000" w:rsidDel="00000000" w:rsidP="00000000" w:rsidRDefault="00000000" w:rsidRPr="00000000" w14:paraId="00000205">
            <w:pPr>
              <w:widowControl w:val="0"/>
              <w:rPr>
                <w:sz w:val="18"/>
                <w:szCs w:val="18"/>
              </w:rPr>
            </w:pPr>
            <w:r w:rsidDel="00000000" w:rsidR="00000000" w:rsidRPr="00000000">
              <w:rPr>
                <w:sz w:val="18"/>
                <w:szCs w:val="18"/>
                <w:rtl w:val="0"/>
              </w:rPr>
              <w:t xml:space="preserve">0.000</w:t>
            </w:r>
          </w:p>
        </w:tc>
      </w:tr>
    </w:tbl>
    <w:p w:rsidR="00000000" w:rsidDel="00000000" w:rsidP="00000000" w:rsidRDefault="00000000" w:rsidRPr="00000000" w14:paraId="00000206">
      <w:pPr>
        <w:spacing w:after="240" w:before="240" w:line="360" w:lineRule="auto"/>
        <w:jc w:val="center"/>
        <w:rPr>
          <w:i w:val="1"/>
          <w:sz w:val="18"/>
          <w:szCs w:val="18"/>
        </w:rPr>
      </w:pPr>
      <w:r w:rsidDel="00000000" w:rsidR="00000000" w:rsidRPr="00000000">
        <w:rPr>
          <w:b w:val="1"/>
          <w:i w:val="1"/>
          <w:sz w:val="18"/>
          <w:szCs w:val="18"/>
          <w:rtl w:val="0"/>
        </w:rPr>
        <w:t xml:space="preserve">Table 7:</w:t>
      </w:r>
      <w:r w:rsidDel="00000000" w:rsidR="00000000" w:rsidRPr="00000000">
        <w:rPr>
          <w:i w:val="1"/>
          <w:sz w:val="18"/>
          <w:szCs w:val="18"/>
          <w:rtl w:val="0"/>
        </w:rPr>
        <w:t xml:space="preserve"> OLS regression variables summary</w:t>
      </w:r>
    </w:p>
    <w:p w:rsidR="00000000" w:rsidDel="00000000" w:rsidP="00000000" w:rsidRDefault="00000000" w:rsidRPr="00000000" w14:paraId="00000207">
      <w:pPr>
        <w:spacing w:line="360" w:lineRule="auto"/>
        <w:rPr/>
      </w:pPr>
      <w:r w:rsidDel="00000000" w:rsidR="00000000" w:rsidRPr="00000000">
        <w:rPr>
          <w:rtl w:val="0"/>
        </w:rPr>
        <w:t xml:space="preserve">The p-value of 0.000 for F-statistics of this model indicates that our model has a great fit overall. Approximately 90% of variations in the dependent variable are explained by the independent variables. Additionally, the adjusted R-Squared value of 89% accounts for the number of predictors, indicating great overall fit of the model. </w:t>
      </w:r>
    </w:p>
    <w:p w:rsidR="00000000" w:rsidDel="00000000" w:rsidP="00000000" w:rsidRDefault="00000000" w:rsidRPr="00000000" w14:paraId="00000208">
      <w:pPr>
        <w:spacing w:line="360" w:lineRule="auto"/>
        <w:ind w:firstLine="720"/>
        <w:rPr/>
      </w:pPr>
      <w:r w:rsidDel="00000000" w:rsidR="00000000" w:rsidRPr="00000000">
        <w:rPr>
          <w:rtl w:val="0"/>
        </w:rPr>
        <w:t xml:space="preserve">According to this model, both political, demographic, and socioeconomic factors complicatedly affect the amount of generation in MSW. As for political factors, environmental tech has a coefficient of -0.008842 with p-value of 0.004, indicating statistical significance. This negative association might imply that the advance in environmental technology contributes to the reduction in MSW. The magnitude of coefficient is very small, close to zero due to scaling issues, where the values in environmental tech range from 0.5 to 10805.97. Even taking that into account, the 8kg reduction in MSW requires approximately 1000 unit increase in environmental technology, indicating that environmental technology, in its current form, might not significantly affect MSW reduction at a systemic level. In contrast, when examining environmental technology on a per capita basis, its coefficient is 1451932,  which is positive and extremely larger than total environmental tech unlike aggregated environmental technology. Environmental technology per person range is from 4.47e-08 to 0.000128, which means 6.89e-07 increase in environmental energy leads to 1 kg increase in MSW generation. This indicates that, unlike the aggregated measure, the individual-level environment technology significantly increases MSW with greater magnitude, suggesting it is more sensitive to changes at the per capita level. This disparity suggests that environmental technology shows some effectiveness broadly, but might not be effectively utilized evenly across populations. That is, it slightly reduces MSW at a broad scale but may have localized or uneven effects Additionally, in light of the fact that the values of environmental tax per capita are extremely low, scaling the variable per capita was exaggerating its magnitude, making it appear more influential than it is at the systemic level. </w:t>
      </w:r>
    </w:p>
    <w:p w:rsidR="00000000" w:rsidDel="00000000" w:rsidP="00000000" w:rsidRDefault="00000000" w:rsidRPr="00000000" w14:paraId="00000209">
      <w:pPr>
        <w:spacing w:line="360" w:lineRule="auto"/>
        <w:ind w:firstLine="720"/>
        <w:rPr/>
      </w:pPr>
      <w:r w:rsidDel="00000000" w:rsidR="00000000" w:rsidRPr="00000000">
        <w:rPr>
          <w:rtl w:val="0"/>
        </w:rPr>
        <w:t xml:space="preserve">In terms of socioeconomic factors, the main variables that stand out from the model are household spending, household spending per capita, gross national income, life expectancy, mean years of schooling. Out of 22 features, 10 were selected, with 5 representing socioeconomic factors, underscoring their various impacts on MSW generation. Household spending has a coefficient of 0.000333 and a p-value of 0.000, indicating that this variable is statistically significant. However, the magnitude of this coefficient is relatively small due to the large scale of household spending values, which range from 3,786 to 15,900,000 (in millions). To put this in perspective, a 1 million unit increase in household spending corresponds to a 333 kg increase in MSW, suggesting that aggregate national spending does have an impact but is somewhat moderate in magnitude. Also, scoping to per capita level of household spending, its coefficient is 0.011428, with a p value of  0.001. While this value appears larger than the aggregate household spending coefficient, it is essential to account for the per capita spending range from 4,891.03 to 47,894.77. This means that a 1,000-unit increase in per capita household spending leads to approximately 11.4 kg of additional MSW generation. Therefore, per capita household spending has a larger impact than aggregate household spending, suggesting that waste generation is influenced more by individual-level consumption patterns than aggregate national-level spending since per capita level analysis reflects the direct influence of individual consumption patterns on MSW. This could imply consumption behaviors are key drivers of MSW generation. It underscores the need for targeted interventions, such as encouraging sustainable consumption practices. </w:t>
      </w:r>
    </w:p>
    <w:p w:rsidR="00000000" w:rsidDel="00000000" w:rsidP="00000000" w:rsidRDefault="00000000" w:rsidRPr="00000000" w14:paraId="0000020A">
      <w:pPr>
        <w:spacing w:line="360" w:lineRule="auto"/>
        <w:ind w:firstLine="720"/>
        <w:rPr/>
      </w:pPr>
      <w:r w:rsidDel="00000000" w:rsidR="00000000" w:rsidRPr="00000000">
        <w:rPr>
          <w:rtl w:val="0"/>
        </w:rPr>
        <w:t xml:space="preserve">Next variable to focus on is a gross national income with a coefficient of -0.0033926 and p value of  0.001. A small negative effect suggests that higher GNI might be associated with better waste management or investment in waste reduction programs. However, the magnitude of the effect is too small to draw strong conclusions. Life expectancy has a coefficient of  -24.32864 with a p-value of 0.001. That is,  a one-year increase in life expectancy is associated with a reduction of approximately 24.33 kg of MSW. This possibly reflects better waste management policies in countries as countries with better waste management policies tend to have longer life spans, or possibly older populations generate less waste with low consumption rate than younger populations. With respect to mean years of schooling, it is positively related to MSW with a coefficient of 18.53911 and a p-value of 0.000. This suggests that higher educational levels might correspond to the increase of MSW. Higher education is often associated with increased income levels and urban areas, so populations with higher education are likely to have more consumption-driven lifestyles that generate more MSW.  Life expectancy and mean years of schooling reflect complex socioeconomic dynamics and require multidimensional waste reduction strategies. It needs further research on how life expectancy, education level and MSW generation are related along with the investigation into the consumption behaviors associated with higher education and the systems in waste management seen in countries with higher life expectancy.</w:t>
      </w:r>
    </w:p>
    <w:p w:rsidR="00000000" w:rsidDel="00000000" w:rsidP="00000000" w:rsidRDefault="00000000" w:rsidRPr="00000000" w14:paraId="0000020B">
      <w:pPr>
        <w:spacing w:line="360" w:lineRule="auto"/>
        <w:ind w:firstLine="720"/>
        <w:rPr/>
      </w:pPr>
      <w:r w:rsidDel="00000000" w:rsidR="00000000" w:rsidRPr="00000000">
        <w:rPr>
          <w:rtl w:val="0"/>
        </w:rPr>
        <w:t xml:space="preserve">Lastly, demographics factors also account for MSW according to the model. As for Population size, it shows the coefficient of -8.15e-07 with a p-value of 0.007, indicating statistical significance at the common alpha level of 0.05. Its coefficient is extremely small, indicating that population size has a negligible direct effect on MSW. Specifically, a one-unit increase in population size (in millions) corresponds to a reduction of only 0.000815 kg of MSW. Considering the population range in the dataset 271,130 to 332,000,000, this effect is practically insignificant. This could mean that other factors such as socioeconomic behaviors, waste management policies, or technological advancements may obscure the influence of  population size on MSW. This underscores the complexity of MSW generation and suggests that systemic and behavioral factors are more critical determinants. However, Urban population has a coefficient of -6.306629  with a p-value of 0.000. This negative association between urban population and MSW is counterintuitive as urban areas are often associated with higher waste generation due to greater consumption and economic activities. However, this could reflect that urban areas have more advanced waste management systems to reduce MSW. It is also possible that the countries in this research are OECD countries with higher levels of development where they have a better infrastructure, stricter waste reduction policies, and more widespread adoption of recycling and waste recovery technologies. These factors might explain why urban populations contribute less to MSW than expected.</w:t>
      </w:r>
    </w:p>
    <w:p w:rsidR="00000000" w:rsidDel="00000000" w:rsidP="00000000" w:rsidRDefault="00000000" w:rsidRPr="00000000" w14:paraId="0000020C">
      <w:pPr>
        <w:pStyle w:val="Heading2"/>
        <w:spacing w:after="240" w:before="240" w:lineRule="auto"/>
        <w:rPr/>
      </w:pPr>
      <w:bookmarkStart w:colFirst="0" w:colLast="0" w:name="_js9h8is35opw" w:id="23"/>
      <w:bookmarkEnd w:id="23"/>
      <w:r w:rsidDel="00000000" w:rsidR="00000000" w:rsidRPr="00000000">
        <w:rPr>
          <w:rtl w:val="0"/>
        </w:rPr>
        <w:t xml:space="preserve">5.3 ANOVA</w:t>
      </w:r>
    </w:p>
    <w:p w:rsidR="00000000" w:rsidDel="00000000" w:rsidP="00000000" w:rsidRDefault="00000000" w:rsidRPr="00000000" w14:paraId="0000020D">
      <w:pPr>
        <w:spacing w:line="360" w:lineRule="auto"/>
        <w:rPr/>
      </w:pPr>
      <w:r w:rsidDel="00000000" w:rsidR="00000000" w:rsidRPr="00000000">
        <w:rPr>
          <w:rtl w:val="0"/>
        </w:rPr>
        <w:tab/>
        <w:t xml:space="preserve">Both Panel and OLS regression provided insights on factors that influenced the MSW generation controlling for time, space and </w:t>
      </w:r>
      <w:r w:rsidDel="00000000" w:rsidR="00000000" w:rsidRPr="00000000">
        <w:rPr>
          <w:rtl w:val="0"/>
        </w:rPr>
        <w:t xml:space="preserve">heterogeneity</w:t>
      </w:r>
      <w:r w:rsidDel="00000000" w:rsidR="00000000" w:rsidRPr="00000000">
        <w:rPr>
          <w:rtl w:val="0"/>
        </w:rPr>
        <w:t xml:space="preserve">. However, this analysis does not formally address the differences between the MSW across countries or other categories.To understand if there are significant differences between groups of observation, ANOVA was adapted. </w:t>
      </w:r>
    </w:p>
    <w:p w:rsidR="00000000" w:rsidDel="00000000" w:rsidP="00000000" w:rsidRDefault="00000000" w:rsidRPr="00000000" w14:paraId="0000020E">
      <w:pPr>
        <w:spacing w:line="360" w:lineRule="auto"/>
        <w:rPr/>
      </w:pPr>
      <w:r w:rsidDel="00000000" w:rsidR="00000000" w:rsidRPr="00000000">
        <w:rPr>
          <w:rtl w:val="0"/>
        </w:rPr>
      </w:r>
    </w:p>
    <w:tbl>
      <w:tblPr>
        <w:tblStyle w:val="Table8"/>
        <w:tblW w:w="321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45"/>
        <w:gridCol w:w="1365"/>
        <w:tblGridChange w:id="0">
          <w:tblGrid>
            <w:gridCol w:w="1845"/>
            <w:gridCol w:w="1365"/>
          </w:tblGrid>
        </w:tblGridChange>
      </w:tblGrid>
      <w:tr>
        <w:trPr>
          <w:cantSplit w:val="0"/>
          <w:trHeight w:val="315" w:hRule="atLeast"/>
          <w:tblHeader w:val="0"/>
        </w:trPr>
        <w:tc>
          <w:tcPr>
            <w:tcBorders>
              <w:top w:color="000000" w:space="0" w:sz="0" w:val="nil"/>
              <w:left w:color="000000" w:space="0" w:sz="8" w:val="single"/>
              <w:bottom w:color="000000" w:space="0" w:sz="0" w:val="nil"/>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rPr>
                <w:sz w:val="20"/>
                <w:szCs w:val="20"/>
              </w:rPr>
            </w:pPr>
            <w:r w:rsidDel="00000000" w:rsidR="00000000" w:rsidRPr="00000000">
              <w:rPr>
                <w:b w:val="1"/>
                <w:sz w:val="18"/>
                <w:szCs w:val="18"/>
                <w:rtl w:val="0"/>
              </w:rPr>
              <w:t xml:space="preserve">Observations</w:t>
            </w:r>
            <w:r w:rsidDel="00000000" w:rsidR="00000000" w:rsidRPr="00000000">
              <w:rPr>
                <w:rtl w:val="0"/>
              </w:rPr>
            </w:r>
          </w:p>
        </w:tc>
        <w:tc>
          <w:tcPr>
            <w:tcBorders>
              <w:top w:color="000000" w:space="0" w:sz="0" w:val="nil"/>
              <w:left w:color="000000" w:space="0" w:sz="8"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10">
            <w:pPr>
              <w:widowControl w:val="0"/>
              <w:rPr>
                <w:sz w:val="20"/>
                <w:szCs w:val="20"/>
              </w:rPr>
            </w:pPr>
            <w:r w:rsidDel="00000000" w:rsidR="00000000" w:rsidRPr="00000000">
              <w:rPr>
                <w:sz w:val="20"/>
                <w:szCs w:val="20"/>
                <w:rtl w:val="0"/>
              </w:rPr>
              <w:t xml:space="preserve">25</w:t>
            </w:r>
          </w:p>
        </w:tc>
      </w:tr>
      <w:tr>
        <w:trPr>
          <w:cantSplit w:val="0"/>
          <w:trHeight w:val="315" w:hRule="atLeast"/>
          <w:tblHeader w:val="0"/>
        </w:trPr>
        <w:tc>
          <w:tcPr>
            <w:tcBorders>
              <w:top w:color="000000" w:space="0" w:sz="0" w:val="nil"/>
              <w:left w:color="000000" w:space="0" w:sz="8" w:val="single"/>
              <w:bottom w:color="000000" w:space="0" w:sz="0" w:val="nil"/>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rPr>
                <w:b w:val="1"/>
                <w:sz w:val="20"/>
                <w:szCs w:val="20"/>
              </w:rPr>
            </w:pPr>
            <w:r w:rsidDel="00000000" w:rsidR="00000000" w:rsidRPr="00000000">
              <w:rPr>
                <w:b w:val="1"/>
                <w:sz w:val="18"/>
                <w:szCs w:val="18"/>
                <w:rtl w:val="0"/>
              </w:rPr>
              <w:t xml:space="preserve">R</w:t>
            </w:r>
            <w:r w:rsidDel="00000000" w:rsidR="00000000" w:rsidRPr="00000000">
              <w:rPr>
                <w:b w:val="1"/>
                <w:sz w:val="18"/>
                <w:szCs w:val="18"/>
                <w:vertAlign w:val="superscript"/>
                <w:rtl w:val="0"/>
              </w:rPr>
              <w:t xml:space="preserve">2 </w:t>
            </w:r>
            <w:r w:rsidDel="00000000" w:rsidR="00000000" w:rsidRPr="00000000">
              <w:rPr>
                <w:b w:val="1"/>
                <w:sz w:val="18"/>
                <w:szCs w:val="18"/>
                <w:rtl w:val="0"/>
              </w:rPr>
              <w:t xml:space="preserve">Value</w:t>
            </w:r>
            <w:r w:rsidDel="00000000" w:rsidR="00000000" w:rsidRPr="00000000">
              <w:rPr>
                <w:b w:val="1"/>
                <w:sz w:val="18"/>
                <w:szCs w:val="18"/>
                <w:vertAlign w:val="superscript"/>
                <w:rtl w:val="0"/>
              </w:rPr>
              <w:t xml:space="preserve">   </w:t>
            </w:r>
            <w:r w:rsidDel="00000000" w:rsidR="00000000" w:rsidRPr="00000000">
              <w:rPr>
                <w:rtl w:val="0"/>
              </w:rPr>
            </w:r>
          </w:p>
        </w:tc>
        <w:tc>
          <w:tcPr>
            <w:tcBorders>
              <w:top w:color="000000" w:space="0" w:sz="0" w:val="nil"/>
              <w:left w:color="000000" w:space="0" w:sz="8"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12">
            <w:pPr>
              <w:widowControl w:val="0"/>
              <w:rPr>
                <w:sz w:val="20"/>
                <w:szCs w:val="20"/>
              </w:rPr>
            </w:pPr>
            <w:r w:rsidDel="00000000" w:rsidR="00000000" w:rsidRPr="00000000">
              <w:rPr>
                <w:sz w:val="20"/>
                <w:szCs w:val="20"/>
                <w:rtl w:val="0"/>
              </w:rPr>
              <w:t xml:space="preserve">0.5749</w:t>
            </w:r>
          </w:p>
        </w:tc>
      </w:tr>
      <w:tr>
        <w:trPr>
          <w:cantSplit w:val="0"/>
          <w:trHeight w:val="315" w:hRule="atLeast"/>
          <w:tblHeader w:val="0"/>
        </w:trPr>
        <w:tc>
          <w:tcPr>
            <w:tcBorders>
              <w:top w:color="000000" w:space="0" w:sz="0" w:val="nil"/>
              <w:left w:color="000000" w:space="0" w:sz="8" w:val="single"/>
              <w:bottom w:color="000000" w:space="0" w:sz="0" w:val="nil"/>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rPr>
                <w:sz w:val="20"/>
                <w:szCs w:val="20"/>
              </w:rPr>
            </w:pPr>
            <w:r w:rsidDel="00000000" w:rsidR="00000000" w:rsidRPr="00000000">
              <w:rPr>
                <w:b w:val="1"/>
                <w:sz w:val="18"/>
                <w:szCs w:val="18"/>
                <w:rtl w:val="0"/>
              </w:rPr>
              <w:t xml:space="preserve">Adjusted R</w:t>
            </w:r>
            <w:r w:rsidDel="00000000" w:rsidR="00000000" w:rsidRPr="00000000">
              <w:rPr>
                <w:b w:val="1"/>
                <w:sz w:val="18"/>
                <w:szCs w:val="18"/>
                <w:vertAlign w:val="superscript"/>
                <w:rtl w:val="0"/>
              </w:rPr>
              <w:t xml:space="preserve">2 </w:t>
            </w:r>
            <w:r w:rsidDel="00000000" w:rsidR="00000000" w:rsidRPr="00000000">
              <w:rPr>
                <w:b w:val="1"/>
                <w:sz w:val="18"/>
                <w:szCs w:val="18"/>
                <w:rtl w:val="0"/>
              </w:rPr>
              <w:t xml:space="preserve">Value </w:t>
            </w:r>
            <w:r w:rsidDel="00000000" w:rsidR="00000000" w:rsidRPr="00000000">
              <w:rPr>
                <w:b w:val="1"/>
                <w:sz w:val="18"/>
                <w:szCs w:val="18"/>
                <w:vertAlign w:val="superscript"/>
                <w:rtl w:val="0"/>
              </w:rPr>
              <w:t xml:space="preserve">   </w:t>
            </w:r>
            <w:r w:rsidDel="00000000" w:rsidR="00000000" w:rsidRPr="00000000">
              <w:rPr>
                <w:rtl w:val="0"/>
              </w:rPr>
            </w:r>
          </w:p>
        </w:tc>
        <w:tc>
          <w:tcPr>
            <w:tcBorders>
              <w:top w:color="000000" w:space="0" w:sz="0" w:val="nil"/>
              <w:left w:color="000000" w:space="0" w:sz="8"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14">
            <w:pPr>
              <w:widowControl w:val="0"/>
              <w:rPr>
                <w:sz w:val="20"/>
                <w:szCs w:val="20"/>
              </w:rPr>
            </w:pPr>
            <w:r w:rsidDel="00000000" w:rsidR="00000000" w:rsidRPr="00000000">
              <w:rPr>
                <w:sz w:val="20"/>
                <w:szCs w:val="20"/>
                <w:rtl w:val="0"/>
              </w:rPr>
              <w:t xml:space="preserve">0.5363</w:t>
            </w:r>
          </w:p>
        </w:tc>
      </w:tr>
      <w:tr>
        <w:trPr>
          <w:cantSplit w:val="0"/>
          <w:tblHeader w:val="0"/>
        </w:trPr>
        <w:tc>
          <w:tcPr>
            <w:tcBorders>
              <w:top w:color="000000" w:space="0" w:sz="0" w:val="nil"/>
              <w:left w:color="000000" w:space="0" w:sz="8" w:val="single"/>
              <w:bottom w:color="000000" w:space="0" w:sz="0" w:val="nil"/>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rPr>
                <w:sz w:val="20"/>
                <w:szCs w:val="20"/>
              </w:rPr>
            </w:pPr>
            <w:r w:rsidDel="00000000" w:rsidR="00000000" w:rsidRPr="00000000">
              <w:rPr>
                <w:b w:val="1"/>
                <w:sz w:val="18"/>
                <w:szCs w:val="18"/>
                <w:rtl w:val="0"/>
              </w:rPr>
              <w:t xml:space="preserve">Root MSE</w:t>
            </w:r>
            <w:r w:rsidDel="00000000" w:rsidR="00000000" w:rsidRPr="00000000">
              <w:rPr>
                <w:b w:val="1"/>
                <w:sz w:val="18"/>
                <w:szCs w:val="18"/>
                <w:vertAlign w:val="superscript"/>
                <w:rtl w:val="0"/>
              </w:rPr>
              <w:t xml:space="preserve">   </w:t>
            </w:r>
            <w:r w:rsidDel="00000000" w:rsidR="00000000" w:rsidRPr="00000000">
              <w:rPr>
                <w:rtl w:val="0"/>
              </w:rPr>
            </w:r>
          </w:p>
        </w:tc>
        <w:tc>
          <w:tcPr>
            <w:tcBorders>
              <w:top w:color="000000" w:space="0" w:sz="0" w:val="nil"/>
              <w:left w:color="000000" w:space="0" w:sz="8"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16">
            <w:pPr>
              <w:widowControl w:val="0"/>
              <w:rPr>
                <w:sz w:val="20"/>
                <w:szCs w:val="20"/>
              </w:rPr>
            </w:pPr>
            <w:r w:rsidDel="00000000" w:rsidR="00000000" w:rsidRPr="00000000">
              <w:rPr>
                <w:sz w:val="20"/>
                <w:szCs w:val="20"/>
                <w:rtl w:val="0"/>
              </w:rPr>
              <w:t xml:space="preserve">24.214</w:t>
            </w:r>
          </w:p>
        </w:tc>
      </w:tr>
    </w:tbl>
    <w:p w:rsidR="00000000" w:rsidDel="00000000" w:rsidP="00000000" w:rsidRDefault="00000000" w:rsidRPr="00000000" w14:paraId="00000217">
      <w:pPr>
        <w:spacing w:after="240" w:before="240" w:line="360" w:lineRule="auto"/>
        <w:jc w:val="center"/>
        <w:rPr>
          <w:i w:val="1"/>
          <w:sz w:val="18"/>
          <w:szCs w:val="18"/>
        </w:rPr>
      </w:pPr>
      <w:r w:rsidDel="00000000" w:rsidR="00000000" w:rsidRPr="00000000">
        <w:rPr>
          <w:b w:val="1"/>
          <w:i w:val="1"/>
          <w:sz w:val="18"/>
          <w:szCs w:val="18"/>
          <w:rtl w:val="0"/>
        </w:rPr>
        <w:t xml:space="preserve">Table 8:</w:t>
      </w:r>
      <w:r w:rsidDel="00000000" w:rsidR="00000000" w:rsidRPr="00000000">
        <w:rPr>
          <w:i w:val="1"/>
          <w:sz w:val="18"/>
          <w:szCs w:val="18"/>
          <w:rtl w:val="0"/>
        </w:rPr>
        <w:t xml:space="preserve"> Summary table of ANOVA on Netherlands</w:t>
      </w:r>
    </w:p>
    <w:tbl>
      <w:tblPr>
        <w:tblStyle w:val="Table9"/>
        <w:tblW w:w="9360.0" w:type="dxa"/>
        <w:jc w:val="left"/>
        <w:tblLayout w:type="fixed"/>
        <w:tblLook w:val="0600"/>
      </w:tblPr>
      <w:tblGrid>
        <w:gridCol w:w="2520"/>
        <w:gridCol w:w="1650"/>
        <w:gridCol w:w="2010"/>
        <w:gridCol w:w="1260"/>
        <w:gridCol w:w="1005"/>
        <w:gridCol w:w="915"/>
        <w:tblGridChange w:id="0">
          <w:tblGrid>
            <w:gridCol w:w="2520"/>
            <w:gridCol w:w="1650"/>
            <w:gridCol w:w="2010"/>
            <w:gridCol w:w="1260"/>
            <w:gridCol w:w="1005"/>
            <w:gridCol w:w="915"/>
          </w:tblGrid>
        </w:tblGridChange>
      </w:tblGrid>
      <w:tr>
        <w:trPr>
          <w:cantSplit w:val="0"/>
          <w:trHeight w:val="300" w:hRule="atLeast"/>
          <w:tblHeader w:val="0"/>
        </w:trPr>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18">
            <w:pPr>
              <w:widowControl w:val="0"/>
              <w:rPr>
                <w:b w:val="1"/>
                <w:sz w:val="18"/>
                <w:szCs w:val="18"/>
              </w:rPr>
            </w:pPr>
            <w:r w:rsidDel="00000000" w:rsidR="00000000" w:rsidRPr="00000000">
              <w:rPr>
                <w:b w:val="1"/>
                <w:sz w:val="18"/>
                <w:szCs w:val="18"/>
                <w:rtl w:val="0"/>
              </w:rPr>
              <w:t xml:space="preserve">Independent Variable</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19">
            <w:pPr>
              <w:widowControl w:val="0"/>
              <w:rPr>
                <w:b w:val="1"/>
                <w:sz w:val="18"/>
                <w:szCs w:val="18"/>
              </w:rPr>
            </w:pPr>
            <w:r w:rsidDel="00000000" w:rsidR="00000000" w:rsidRPr="00000000">
              <w:rPr>
                <w:b w:val="1"/>
                <w:sz w:val="18"/>
                <w:szCs w:val="18"/>
                <w:rtl w:val="0"/>
              </w:rPr>
              <w:t xml:space="preserve">Sum of Squares </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1A">
            <w:pPr>
              <w:widowControl w:val="0"/>
              <w:rPr>
                <w:b w:val="1"/>
                <w:sz w:val="18"/>
                <w:szCs w:val="18"/>
              </w:rPr>
            </w:pPr>
            <w:r w:rsidDel="00000000" w:rsidR="00000000" w:rsidRPr="00000000">
              <w:rPr>
                <w:b w:val="1"/>
                <w:sz w:val="18"/>
                <w:szCs w:val="18"/>
                <w:rtl w:val="0"/>
              </w:rPr>
              <w:t xml:space="preserve">Degrees of Freedom</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1B">
            <w:pPr>
              <w:widowControl w:val="0"/>
              <w:rPr>
                <w:b w:val="1"/>
                <w:sz w:val="18"/>
                <w:szCs w:val="18"/>
              </w:rPr>
            </w:pPr>
            <w:r w:rsidDel="00000000" w:rsidR="00000000" w:rsidRPr="00000000">
              <w:rPr>
                <w:b w:val="1"/>
                <w:sz w:val="18"/>
                <w:szCs w:val="18"/>
                <w:rtl w:val="0"/>
              </w:rPr>
              <w:t xml:space="preserve">Mean Square</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1C">
            <w:pPr>
              <w:widowControl w:val="0"/>
              <w:rPr>
                <w:b w:val="1"/>
                <w:sz w:val="18"/>
                <w:szCs w:val="18"/>
              </w:rPr>
            </w:pPr>
            <w:r w:rsidDel="00000000" w:rsidR="00000000" w:rsidRPr="00000000">
              <w:rPr>
                <w:b w:val="1"/>
                <w:sz w:val="18"/>
                <w:szCs w:val="18"/>
                <w:rtl w:val="0"/>
              </w:rPr>
              <w:t xml:space="preserve">F</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1D">
            <w:pPr>
              <w:widowControl w:val="0"/>
              <w:rPr>
                <w:b w:val="1"/>
                <w:sz w:val="18"/>
                <w:szCs w:val="18"/>
              </w:rPr>
            </w:pPr>
            <w:r w:rsidDel="00000000" w:rsidR="00000000" w:rsidRPr="00000000">
              <w:rPr>
                <w:b w:val="1"/>
                <w:sz w:val="18"/>
                <w:szCs w:val="18"/>
                <w:rtl w:val="0"/>
              </w:rPr>
              <w:t xml:space="preserve">P value</w:t>
            </w:r>
          </w:p>
        </w:tc>
      </w:tr>
      <w:tr>
        <w:trPr>
          <w:cantSplit w:val="0"/>
          <w:trHeight w:val="300" w:hRule="atLeast"/>
          <w:tblHeader w:val="0"/>
        </w:trPr>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1E">
            <w:pPr>
              <w:widowControl w:val="0"/>
              <w:rPr>
                <w:sz w:val="18"/>
                <w:szCs w:val="18"/>
              </w:rPr>
            </w:pPr>
            <w:r w:rsidDel="00000000" w:rsidR="00000000" w:rsidRPr="00000000">
              <w:rPr>
                <w:sz w:val="18"/>
                <w:szCs w:val="18"/>
                <w:rtl w:val="0"/>
              </w:rPr>
              <w:t xml:space="preserve">stringency</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1F">
            <w:pPr>
              <w:widowControl w:val="0"/>
              <w:rPr>
                <w:sz w:val="18"/>
                <w:szCs w:val="18"/>
              </w:rPr>
            </w:pPr>
            <w:r w:rsidDel="00000000" w:rsidR="00000000" w:rsidRPr="00000000">
              <w:rPr>
                <w:sz w:val="18"/>
                <w:szCs w:val="18"/>
                <w:rtl w:val="0"/>
              </w:rPr>
              <w:t xml:space="preserve">17445.998</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20">
            <w:pPr>
              <w:widowControl w:val="0"/>
              <w:rPr>
                <w:sz w:val="18"/>
                <w:szCs w:val="18"/>
              </w:rPr>
            </w:pPr>
            <w:r w:rsidDel="00000000" w:rsidR="00000000" w:rsidRPr="00000000">
              <w:rPr>
                <w:sz w:val="18"/>
                <w:szCs w:val="18"/>
                <w:rtl w:val="0"/>
              </w:rPr>
              <w:t xml:space="preserve">2</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21">
            <w:pPr>
              <w:widowControl w:val="0"/>
              <w:rPr>
                <w:sz w:val="18"/>
                <w:szCs w:val="18"/>
              </w:rPr>
            </w:pPr>
            <w:r w:rsidDel="00000000" w:rsidR="00000000" w:rsidRPr="00000000">
              <w:rPr>
                <w:sz w:val="18"/>
                <w:szCs w:val="18"/>
                <w:rtl w:val="0"/>
              </w:rPr>
              <w:t xml:space="preserve">8722.9992</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22">
            <w:pPr>
              <w:widowControl w:val="0"/>
              <w:rPr>
                <w:sz w:val="18"/>
                <w:szCs w:val="18"/>
              </w:rPr>
            </w:pPr>
            <w:r w:rsidDel="00000000" w:rsidR="00000000" w:rsidRPr="00000000">
              <w:rPr>
                <w:sz w:val="18"/>
                <w:szCs w:val="18"/>
                <w:rtl w:val="0"/>
              </w:rPr>
              <w:t xml:space="preserve">14.88</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23">
            <w:pPr>
              <w:widowControl w:val="0"/>
              <w:rPr>
                <w:sz w:val="18"/>
                <w:szCs w:val="18"/>
              </w:rPr>
            </w:pPr>
            <w:r w:rsidDel="00000000" w:rsidR="00000000" w:rsidRPr="00000000">
              <w:rPr>
                <w:sz w:val="18"/>
                <w:szCs w:val="18"/>
                <w:rtl w:val="0"/>
              </w:rPr>
              <w:t xml:space="preserve">0.0001</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224">
            <w:pPr>
              <w:widowControl w:val="0"/>
              <w:rPr>
                <w:sz w:val="18"/>
                <w:szCs w:val="18"/>
              </w:rPr>
            </w:pPr>
            <w:r w:rsidDel="00000000" w:rsidR="00000000" w:rsidRPr="00000000">
              <w:rPr>
                <w:sz w:val="18"/>
                <w:szCs w:val="18"/>
                <w:rtl w:val="0"/>
              </w:rPr>
              <w:t xml:space="preserve">Residual</w:t>
            </w:r>
          </w:p>
        </w:tc>
        <w:tc>
          <w:tcPr>
            <w:tcMar>
              <w:top w:w="0.0" w:type="dxa"/>
              <w:left w:w="40.0" w:type="dxa"/>
              <w:bottom w:w="0.0" w:type="dxa"/>
              <w:right w:w="40.0" w:type="dxa"/>
            </w:tcMar>
            <w:vAlign w:val="bottom"/>
          </w:tcPr>
          <w:p w:rsidR="00000000" w:rsidDel="00000000" w:rsidP="00000000" w:rsidRDefault="00000000" w:rsidRPr="00000000" w14:paraId="00000225">
            <w:pPr>
              <w:widowControl w:val="0"/>
              <w:rPr>
                <w:sz w:val="18"/>
                <w:szCs w:val="18"/>
              </w:rPr>
            </w:pPr>
            <w:r w:rsidDel="00000000" w:rsidR="00000000" w:rsidRPr="00000000">
              <w:rPr>
                <w:sz w:val="18"/>
                <w:szCs w:val="18"/>
                <w:rtl w:val="0"/>
              </w:rPr>
              <w:t xml:space="preserve">12899.042</w:t>
            </w:r>
          </w:p>
        </w:tc>
        <w:tc>
          <w:tcPr>
            <w:tcMar>
              <w:top w:w="0.0" w:type="dxa"/>
              <w:left w:w="40.0" w:type="dxa"/>
              <w:bottom w:w="0.0" w:type="dxa"/>
              <w:right w:w="40.0" w:type="dxa"/>
            </w:tcMar>
            <w:vAlign w:val="bottom"/>
          </w:tcPr>
          <w:p w:rsidR="00000000" w:rsidDel="00000000" w:rsidP="00000000" w:rsidRDefault="00000000" w:rsidRPr="00000000" w14:paraId="00000226">
            <w:pPr>
              <w:widowControl w:val="0"/>
              <w:rPr>
                <w:sz w:val="18"/>
                <w:szCs w:val="18"/>
              </w:rPr>
            </w:pPr>
            <w:r w:rsidDel="00000000" w:rsidR="00000000" w:rsidRPr="00000000">
              <w:rPr>
                <w:sz w:val="18"/>
                <w:szCs w:val="18"/>
                <w:rtl w:val="0"/>
              </w:rPr>
              <w:t xml:space="preserve">22</w:t>
            </w:r>
          </w:p>
        </w:tc>
        <w:tc>
          <w:tcPr>
            <w:tcMar>
              <w:top w:w="0.0" w:type="dxa"/>
              <w:left w:w="40.0" w:type="dxa"/>
              <w:bottom w:w="0.0" w:type="dxa"/>
              <w:right w:w="40.0" w:type="dxa"/>
            </w:tcMar>
            <w:vAlign w:val="bottom"/>
          </w:tcPr>
          <w:p w:rsidR="00000000" w:rsidDel="00000000" w:rsidP="00000000" w:rsidRDefault="00000000" w:rsidRPr="00000000" w14:paraId="00000227">
            <w:pPr>
              <w:widowControl w:val="0"/>
              <w:rPr>
                <w:sz w:val="18"/>
                <w:szCs w:val="18"/>
              </w:rPr>
            </w:pPr>
            <w:r w:rsidDel="00000000" w:rsidR="00000000" w:rsidRPr="00000000">
              <w:rPr>
                <w:sz w:val="18"/>
                <w:szCs w:val="18"/>
                <w:rtl w:val="0"/>
              </w:rPr>
              <w:t xml:space="preserve">586.32008</w:t>
            </w:r>
          </w:p>
        </w:tc>
        <w:tc>
          <w:tcPr>
            <w:tcMar>
              <w:top w:w="0.0" w:type="dxa"/>
              <w:left w:w="40.0" w:type="dxa"/>
              <w:bottom w:w="0.0" w:type="dxa"/>
              <w:right w:w="40.0" w:type="dxa"/>
            </w:tcMar>
            <w:vAlign w:val="bottom"/>
          </w:tcPr>
          <w:p w:rsidR="00000000" w:rsidDel="00000000" w:rsidP="00000000" w:rsidRDefault="00000000" w:rsidRPr="00000000" w14:paraId="00000228">
            <w:pPr>
              <w:widowControl w:val="0"/>
              <w:rPr>
                <w:sz w:val="18"/>
                <w:szCs w:val="18"/>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229">
            <w:pPr>
              <w:widowControl w:val="0"/>
              <w:rPr>
                <w:sz w:val="18"/>
                <w:szCs w:val="18"/>
              </w:rPr>
            </w:pPr>
            <w:r w:rsidDel="00000000" w:rsidR="00000000" w:rsidRPr="00000000">
              <w:rPr>
                <w:rtl w:val="0"/>
              </w:rPr>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22A">
            <w:pPr>
              <w:widowControl w:val="0"/>
              <w:rPr>
                <w:sz w:val="18"/>
                <w:szCs w:val="18"/>
              </w:rPr>
            </w:pPr>
            <w:r w:rsidDel="00000000" w:rsidR="00000000" w:rsidRPr="00000000">
              <w:rPr>
                <w:sz w:val="18"/>
                <w:szCs w:val="18"/>
                <w:rtl w:val="0"/>
              </w:rPr>
              <w:t xml:space="preserve">Total</w:t>
            </w:r>
          </w:p>
        </w:tc>
        <w:tc>
          <w:tcPr>
            <w:tcMar>
              <w:top w:w="0.0" w:type="dxa"/>
              <w:left w:w="40.0" w:type="dxa"/>
              <w:bottom w:w="0.0" w:type="dxa"/>
              <w:right w:w="40.0" w:type="dxa"/>
            </w:tcMar>
            <w:vAlign w:val="bottom"/>
          </w:tcPr>
          <w:p w:rsidR="00000000" w:rsidDel="00000000" w:rsidP="00000000" w:rsidRDefault="00000000" w:rsidRPr="00000000" w14:paraId="0000022B">
            <w:pPr>
              <w:widowControl w:val="0"/>
              <w:rPr>
                <w:sz w:val="18"/>
                <w:szCs w:val="18"/>
              </w:rPr>
            </w:pPr>
            <w:r w:rsidDel="00000000" w:rsidR="00000000" w:rsidRPr="00000000">
              <w:rPr>
                <w:sz w:val="18"/>
                <w:szCs w:val="18"/>
                <w:rtl w:val="0"/>
              </w:rPr>
              <w:t xml:space="preserve">30345.04</w:t>
            </w:r>
          </w:p>
        </w:tc>
        <w:tc>
          <w:tcPr>
            <w:tcMar>
              <w:top w:w="0.0" w:type="dxa"/>
              <w:left w:w="40.0" w:type="dxa"/>
              <w:bottom w:w="0.0" w:type="dxa"/>
              <w:right w:w="40.0" w:type="dxa"/>
            </w:tcMar>
            <w:vAlign w:val="bottom"/>
          </w:tcPr>
          <w:p w:rsidR="00000000" w:rsidDel="00000000" w:rsidP="00000000" w:rsidRDefault="00000000" w:rsidRPr="00000000" w14:paraId="0000022C">
            <w:pPr>
              <w:widowControl w:val="0"/>
              <w:rPr>
                <w:sz w:val="18"/>
                <w:szCs w:val="18"/>
              </w:rPr>
            </w:pPr>
            <w:r w:rsidDel="00000000" w:rsidR="00000000" w:rsidRPr="00000000">
              <w:rPr>
                <w:sz w:val="18"/>
                <w:szCs w:val="18"/>
                <w:rtl w:val="0"/>
              </w:rPr>
              <w:t xml:space="preserve">24</w:t>
            </w:r>
          </w:p>
        </w:tc>
        <w:tc>
          <w:tcPr>
            <w:tcMar>
              <w:top w:w="0.0" w:type="dxa"/>
              <w:left w:w="40.0" w:type="dxa"/>
              <w:bottom w:w="0.0" w:type="dxa"/>
              <w:right w:w="40.0" w:type="dxa"/>
            </w:tcMar>
            <w:vAlign w:val="bottom"/>
          </w:tcPr>
          <w:p w:rsidR="00000000" w:rsidDel="00000000" w:rsidP="00000000" w:rsidRDefault="00000000" w:rsidRPr="00000000" w14:paraId="0000022D">
            <w:pPr>
              <w:widowControl w:val="0"/>
              <w:rPr>
                <w:sz w:val="18"/>
                <w:szCs w:val="18"/>
              </w:rPr>
            </w:pPr>
            <w:r w:rsidDel="00000000" w:rsidR="00000000" w:rsidRPr="00000000">
              <w:rPr>
                <w:sz w:val="18"/>
                <w:szCs w:val="18"/>
                <w:rtl w:val="0"/>
              </w:rPr>
              <w:t xml:space="preserve">1264.3767</w:t>
            </w:r>
          </w:p>
        </w:tc>
        <w:tc>
          <w:tcPr>
            <w:tcMar>
              <w:top w:w="0.0" w:type="dxa"/>
              <w:left w:w="40.0" w:type="dxa"/>
              <w:bottom w:w="0.0" w:type="dxa"/>
              <w:right w:w="40.0" w:type="dxa"/>
            </w:tcMar>
            <w:vAlign w:val="bottom"/>
          </w:tcPr>
          <w:p w:rsidR="00000000" w:rsidDel="00000000" w:rsidP="00000000" w:rsidRDefault="00000000" w:rsidRPr="00000000" w14:paraId="0000022E">
            <w:pPr>
              <w:widowControl w:val="0"/>
              <w:rPr>
                <w:sz w:val="18"/>
                <w:szCs w:val="18"/>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22F">
            <w:pPr>
              <w:widowControl w:val="0"/>
              <w:rPr>
                <w:sz w:val="18"/>
                <w:szCs w:val="18"/>
              </w:rPr>
            </w:pPr>
            <w:r w:rsidDel="00000000" w:rsidR="00000000" w:rsidRPr="00000000">
              <w:rPr>
                <w:rtl w:val="0"/>
              </w:rPr>
            </w:r>
          </w:p>
        </w:tc>
      </w:tr>
    </w:tbl>
    <w:p w:rsidR="00000000" w:rsidDel="00000000" w:rsidP="00000000" w:rsidRDefault="00000000" w:rsidRPr="00000000" w14:paraId="00000230">
      <w:pPr>
        <w:spacing w:after="240" w:before="240" w:line="360" w:lineRule="auto"/>
        <w:jc w:val="center"/>
        <w:rPr>
          <w:i w:val="1"/>
          <w:sz w:val="18"/>
          <w:szCs w:val="18"/>
        </w:rPr>
      </w:pPr>
      <w:r w:rsidDel="00000000" w:rsidR="00000000" w:rsidRPr="00000000">
        <w:rPr>
          <w:b w:val="1"/>
          <w:i w:val="1"/>
          <w:sz w:val="18"/>
          <w:szCs w:val="18"/>
          <w:rtl w:val="0"/>
        </w:rPr>
        <w:t xml:space="preserve">Table 9</w:t>
      </w:r>
      <w:r w:rsidDel="00000000" w:rsidR="00000000" w:rsidRPr="00000000">
        <w:rPr>
          <w:i w:val="1"/>
          <w:sz w:val="18"/>
          <w:szCs w:val="18"/>
          <w:rtl w:val="0"/>
        </w:rPr>
        <w:t xml:space="preserve">: Summary table of Variables</w:t>
      </w:r>
    </w:p>
    <w:p w:rsidR="00000000" w:rsidDel="00000000" w:rsidP="00000000" w:rsidRDefault="00000000" w:rsidRPr="00000000" w14:paraId="00000231">
      <w:pPr>
        <w:spacing w:line="360" w:lineRule="auto"/>
        <w:ind w:firstLine="720"/>
        <w:rPr/>
      </w:pPr>
      <w:r w:rsidDel="00000000" w:rsidR="00000000" w:rsidRPr="00000000">
        <w:rPr>
          <w:rtl w:val="0"/>
        </w:rPr>
        <w:t xml:space="preserve">The initial analysis (table 8 and 9) focused on understanding differences in MSW generation between levels of environmental stringency, when controlled for a state. The dataset above has been adjusted to control for the country, only including data from the Netherlands. The P value of 0.0001 demonstrates that stringency index alone does affect the solid waste. The adjusted R squared value is .5363, suggesting about 53% of variation in MSW is explained by the stringency categories (from 1 = low to 3 high). </w:t>
      </w:r>
    </w:p>
    <w:p w:rsidR="00000000" w:rsidDel="00000000" w:rsidP="00000000" w:rsidRDefault="00000000" w:rsidRPr="00000000" w14:paraId="00000232">
      <w:pPr>
        <w:spacing w:line="360" w:lineRule="auto"/>
        <w:ind w:firstLine="720"/>
        <w:rPr/>
      </w:pPr>
      <w:r w:rsidDel="00000000" w:rsidR="00000000" w:rsidRPr="00000000">
        <w:rPr>
          <w:rtl w:val="0"/>
        </w:rPr>
        <w:t xml:space="preserve">When the ANOVA is run on the entire dataset (table 10 and 11), the result is quite different. Consistent with the previous reasoning, the p value is significant at the 0.05 level of significance, demonstrating that there is significant difference between stringency levels.  However, the low overall and adjusted R value mean that stringency only accounts for around 5 to 6 percent of variation in MSW. The results appear to indicate that political factors are a big factor in solid waste generation in some countries but not as whole.</w:t>
      </w:r>
    </w:p>
    <w:p w:rsidR="00000000" w:rsidDel="00000000" w:rsidP="00000000" w:rsidRDefault="00000000" w:rsidRPr="00000000" w14:paraId="00000233">
      <w:pPr>
        <w:rPr>
          <w:sz w:val="32"/>
          <w:szCs w:val="32"/>
          <w:vertAlign w:val="subscript"/>
        </w:rPr>
      </w:pPr>
      <w:r w:rsidDel="00000000" w:rsidR="00000000" w:rsidRPr="00000000">
        <w:rPr>
          <w:rtl w:val="0"/>
        </w:rPr>
      </w:r>
    </w:p>
    <w:tbl>
      <w:tblPr>
        <w:tblStyle w:val="Table10"/>
        <w:tblW w:w="321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45"/>
        <w:gridCol w:w="1365"/>
        <w:tblGridChange w:id="0">
          <w:tblGrid>
            <w:gridCol w:w="1845"/>
            <w:gridCol w:w="1365"/>
          </w:tblGrid>
        </w:tblGridChange>
      </w:tblGrid>
      <w:tr>
        <w:trPr>
          <w:cantSplit w:val="0"/>
          <w:trHeight w:val="315" w:hRule="atLeast"/>
          <w:tblHeader w:val="0"/>
        </w:trPr>
        <w:tc>
          <w:tcPr>
            <w:tcBorders>
              <w:top w:color="000000" w:space="0" w:sz="0" w:val="nil"/>
              <w:left w:color="000000" w:space="0" w:sz="8" w:val="single"/>
              <w:bottom w:color="000000" w:space="0" w:sz="0" w:val="nil"/>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rPr>
                <w:sz w:val="20"/>
                <w:szCs w:val="20"/>
              </w:rPr>
            </w:pPr>
            <w:r w:rsidDel="00000000" w:rsidR="00000000" w:rsidRPr="00000000">
              <w:rPr>
                <w:b w:val="1"/>
                <w:sz w:val="18"/>
                <w:szCs w:val="18"/>
                <w:rtl w:val="0"/>
              </w:rPr>
              <w:t xml:space="preserve">Observations</w:t>
            </w:r>
            <w:r w:rsidDel="00000000" w:rsidR="00000000" w:rsidRPr="00000000">
              <w:rPr>
                <w:rtl w:val="0"/>
              </w:rPr>
            </w:r>
          </w:p>
        </w:tc>
        <w:tc>
          <w:tcPr>
            <w:tcBorders>
              <w:top w:color="000000" w:space="0" w:sz="0" w:val="nil"/>
              <w:left w:color="000000" w:space="0" w:sz="8"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35">
            <w:pPr>
              <w:widowControl w:val="0"/>
              <w:rPr>
                <w:sz w:val="20"/>
                <w:szCs w:val="20"/>
              </w:rPr>
            </w:pPr>
            <w:r w:rsidDel="00000000" w:rsidR="00000000" w:rsidRPr="00000000">
              <w:rPr>
                <w:sz w:val="20"/>
                <w:szCs w:val="20"/>
                <w:rtl w:val="0"/>
              </w:rPr>
              <w:t xml:space="preserve">625</w:t>
            </w:r>
          </w:p>
        </w:tc>
      </w:tr>
      <w:tr>
        <w:trPr>
          <w:cantSplit w:val="0"/>
          <w:trHeight w:val="315" w:hRule="atLeast"/>
          <w:tblHeader w:val="0"/>
        </w:trPr>
        <w:tc>
          <w:tcPr>
            <w:tcBorders>
              <w:top w:color="000000" w:space="0" w:sz="0" w:val="nil"/>
              <w:left w:color="000000" w:space="0" w:sz="8" w:val="single"/>
              <w:bottom w:color="000000" w:space="0" w:sz="0" w:val="nil"/>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rPr>
                <w:b w:val="1"/>
                <w:sz w:val="20"/>
                <w:szCs w:val="20"/>
              </w:rPr>
            </w:pPr>
            <w:r w:rsidDel="00000000" w:rsidR="00000000" w:rsidRPr="00000000">
              <w:rPr>
                <w:b w:val="1"/>
                <w:sz w:val="18"/>
                <w:szCs w:val="18"/>
                <w:rtl w:val="0"/>
              </w:rPr>
              <w:t xml:space="preserve">R</w:t>
            </w:r>
            <w:r w:rsidDel="00000000" w:rsidR="00000000" w:rsidRPr="00000000">
              <w:rPr>
                <w:b w:val="1"/>
                <w:sz w:val="18"/>
                <w:szCs w:val="18"/>
                <w:vertAlign w:val="superscript"/>
                <w:rtl w:val="0"/>
              </w:rPr>
              <w:t xml:space="preserve">2 </w:t>
            </w:r>
            <w:r w:rsidDel="00000000" w:rsidR="00000000" w:rsidRPr="00000000">
              <w:rPr>
                <w:b w:val="1"/>
                <w:sz w:val="18"/>
                <w:szCs w:val="18"/>
                <w:rtl w:val="0"/>
              </w:rPr>
              <w:t xml:space="preserve">Value</w:t>
            </w:r>
            <w:r w:rsidDel="00000000" w:rsidR="00000000" w:rsidRPr="00000000">
              <w:rPr>
                <w:b w:val="1"/>
                <w:sz w:val="18"/>
                <w:szCs w:val="18"/>
                <w:vertAlign w:val="superscript"/>
                <w:rtl w:val="0"/>
              </w:rPr>
              <w:t xml:space="preserve">   </w:t>
            </w:r>
            <w:r w:rsidDel="00000000" w:rsidR="00000000" w:rsidRPr="00000000">
              <w:rPr>
                <w:rtl w:val="0"/>
              </w:rPr>
            </w:r>
          </w:p>
        </w:tc>
        <w:tc>
          <w:tcPr>
            <w:tcBorders>
              <w:top w:color="000000" w:space="0" w:sz="0" w:val="nil"/>
              <w:left w:color="000000" w:space="0" w:sz="8"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37">
            <w:pPr>
              <w:widowControl w:val="0"/>
              <w:rPr>
                <w:sz w:val="20"/>
                <w:szCs w:val="20"/>
              </w:rPr>
            </w:pPr>
            <w:r w:rsidDel="00000000" w:rsidR="00000000" w:rsidRPr="00000000">
              <w:rPr>
                <w:sz w:val="20"/>
                <w:szCs w:val="20"/>
                <w:rtl w:val="0"/>
              </w:rPr>
              <w:t xml:space="preserve">0.0612</w:t>
            </w:r>
          </w:p>
        </w:tc>
      </w:tr>
      <w:tr>
        <w:trPr>
          <w:cantSplit w:val="0"/>
          <w:trHeight w:val="315" w:hRule="atLeast"/>
          <w:tblHeader w:val="0"/>
        </w:trPr>
        <w:tc>
          <w:tcPr>
            <w:tcBorders>
              <w:top w:color="000000" w:space="0" w:sz="0" w:val="nil"/>
              <w:left w:color="000000" w:space="0" w:sz="8" w:val="single"/>
              <w:bottom w:color="000000" w:space="0" w:sz="0" w:val="nil"/>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rPr>
                <w:sz w:val="20"/>
                <w:szCs w:val="20"/>
              </w:rPr>
            </w:pPr>
            <w:r w:rsidDel="00000000" w:rsidR="00000000" w:rsidRPr="00000000">
              <w:rPr>
                <w:b w:val="1"/>
                <w:sz w:val="18"/>
                <w:szCs w:val="18"/>
                <w:rtl w:val="0"/>
              </w:rPr>
              <w:t xml:space="preserve">Adjusted R</w:t>
            </w:r>
            <w:r w:rsidDel="00000000" w:rsidR="00000000" w:rsidRPr="00000000">
              <w:rPr>
                <w:b w:val="1"/>
                <w:sz w:val="18"/>
                <w:szCs w:val="18"/>
                <w:vertAlign w:val="superscript"/>
                <w:rtl w:val="0"/>
              </w:rPr>
              <w:t xml:space="preserve">2 </w:t>
            </w:r>
            <w:r w:rsidDel="00000000" w:rsidR="00000000" w:rsidRPr="00000000">
              <w:rPr>
                <w:b w:val="1"/>
                <w:sz w:val="18"/>
                <w:szCs w:val="18"/>
                <w:rtl w:val="0"/>
              </w:rPr>
              <w:t xml:space="preserve">Value </w:t>
            </w:r>
            <w:r w:rsidDel="00000000" w:rsidR="00000000" w:rsidRPr="00000000">
              <w:rPr>
                <w:b w:val="1"/>
                <w:sz w:val="18"/>
                <w:szCs w:val="18"/>
                <w:vertAlign w:val="superscript"/>
                <w:rtl w:val="0"/>
              </w:rPr>
              <w:t xml:space="preserve">   </w:t>
            </w:r>
            <w:r w:rsidDel="00000000" w:rsidR="00000000" w:rsidRPr="00000000">
              <w:rPr>
                <w:rtl w:val="0"/>
              </w:rPr>
            </w:r>
          </w:p>
        </w:tc>
        <w:tc>
          <w:tcPr>
            <w:tcBorders>
              <w:top w:color="000000" w:space="0" w:sz="0" w:val="nil"/>
              <w:left w:color="000000" w:space="0" w:sz="8"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39">
            <w:pPr>
              <w:widowControl w:val="0"/>
              <w:rPr>
                <w:sz w:val="20"/>
                <w:szCs w:val="20"/>
              </w:rPr>
            </w:pPr>
            <w:r w:rsidDel="00000000" w:rsidR="00000000" w:rsidRPr="00000000">
              <w:rPr>
                <w:sz w:val="20"/>
                <w:szCs w:val="20"/>
                <w:rtl w:val="0"/>
              </w:rPr>
              <w:t xml:space="preserve">0.0551</w:t>
            </w:r>
          </w:p>
        </w:tc>
      </w:tr>
      <w:tr>
        <w:trPr>
          <w:cantSplit w:val="0"/>
          <w:tblHeader w:val="0"/>
        </w:trPr>
        <w:tc>
          <w:tcPr>
            <w:tcBorders>
              <w:top w:color="000000" w:space="0" w:sz="0" w:val="nil"/>
              <w:left w:color="000000" w:space="0" w:sz="8" w:val="single"/>
              <w:bottom w:color="000000" w:space="0" w:sz="0" w:val="nil"/>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rPr>
                <w:sz w:val="20"/>
                <w:szCs w:val="20"/>
              </w:rPr>
            </w:pPr>
            <w:r w:rsidDel="00000000" w:rsidR="00000000" w:rsidRPr="00000000">
              <w:rPr>
                <w:b w:val="1"/>
                <w:sz w:val="18"/>
                <w:szCs w:val="18"/>
                <w:rtl w:val="0"/>
              </w:rPr>
              <w:t xml:space="preserve">Root MSE</w:t>
            </w:r>
            <w:r w:rsidDel="00000000" w:rsidR="00000000" w:rsidRPr="00000000">
              <w:rPr>
                <w:b w:val="1"/>
                <w:sz w:val="18"/>
                <w:szCs w:val="18"/>
                <w:vertAlign w:val="superscript"/>
                <w:rtl w:val="0"/>
              </w:rPr>
              <w:t xml:space="preserve">   </w:t>
            </w:r>
            <w:r w:rsidDel="00000000" w:rsidR="00000000" w:rsidRPr="00000000">
              <w:rPr>
                <w:rtl w:val="0"/>
              </w:rPr>
            </w:r>
          </w:p>
        </w:tc>
        <w:tc>
          <w:tcPr>
            <w:tcBorders>
              <w:top w:color="000000" w:space="0" w:sz="0" w:val="nil"/>
              <w:left w:color="000000" w:space="0" w:sz="8"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3B">
            <w:pPr>
              <w:widowControl w:val="0"/>
              <w:rPr>
                <w:sz w:val="20"/>
                <w:szCs w:val="20"/>
              </w:rPr>
            </w:pPr>
            <w:r w:rsidDel="00000000" w:rsidR="00000000" w:rsidRPr="00000000">
              <w:rPr>
                <w:sz w:val="20"/>
                <w:szCs w:val="20"/>
                <w:rtl w:val="0"/>
              </w:rPr>
              <w:t xml:space="preserve">128.147</w:t>
            </w:r>
          </w:p>
        </w:tc>
      </w:tr>
    </w:tbl>
    <w:p w:rsidR="00000000" w:rsidDel="00000000" w:rsidP="00000000" w:rsidRDefault="00000000" w:rsidRPr="00000000" w14:paraId="0000023C">
      <w:pPr>
        <w:spacing w:after="240" w:before="240" w:line="360" w:lineRule="auto"/>
        <w:jc w:val="center"/>
        <w:rPr>
          <w:i w:val="1"/>
          <w:sz w:val="18"/>
          <w:szCs w:val="18"/>
        </w:rPr>
      </w:pPr>
      <w:r w:rsidDel="00000000" w:rsidR="00000000" w:rsidRPr="00000000">
        <w:rPr>
          <w:b w:val="1"/>
          <w:i w:val="1"/>
          <w:sz w:val="18"/>
          <w:szCs w:val="18"/>
          <w:rtl w:val="0"/>
        </w:rPr>
        <w:t xml:space="preserve">Table 10</w:t>
      </w:r>
      <w:r w:rsidDel="00000000" w:rsidR="00000000" w:rsidRPr="00000000">
        <w:rPr>
          <w:i w:val="1"/>
          <w:sz w:val="18"/>
          <w:szCs w:val="18"/>
          <w:rtl w:val="0"/>
        </w:rPr>
        <w:t xml:space="preserve">: Summary table of ANOVA for all countries combined</w:t>
      </w:r>
    </w:p>
    <w:tbl>
      <w:tblPr>
        <w:tblStyle w:val="Table11"/>
        <w:tblW w:w="9360.0" w:type="dxa"/>
        <w:jc w:val="center"/>
        <w:tblLayout w:type="fixed"/>
        <w:tblLook w:val="0600"/>
      </w:tblPr>
      <w:tblGrid>
        <w:gridCol w:w="2520"/>
        <w:gridCol w:w="1650"/>
        <w:gridCol w:w="2010"/>
        <w:gridCol w:w="1260"/>
        <w:gridCol w:w="1005"/>
        <w:gridCol w:w="915"/>
        <w:tblGridChange w:id="0">
          <w:tblGrid>
            <w:gridCol w:w="2520"/>
            <w:gridCol w:w="1650"/>
            <w:gridCol w:w="2010"/>
            <w:gridCol w:w="1260"/>
            <w:gridCol w:w="1005"/>
            <w:gridCol w:w="915"/>
          </w:tblGrid>
        </w:tblGridChange>
      </w:tblGrid>
      <w:tr>
        <w:trPr>
          <w:cantSplit w:val="0"/>
          <w:trHeight w:val="300" w:hRule="atLeast"/>
          <w:tblHeader w:val="0"/>
        </w:trPr>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3D">
            <w:pPr>
              <w:widowControl w:val="0"/>
              <w:rPr>
                <w:b w:val="1"/>
                <w:sz w:val="18"/>
                <w:szCs w:val="18"/>
              </w:rPr>
            </w:pPr>
            <w:r w:rsidDel="00000000" w:rsidR="00000000" w:rsidRPr="00000000">
              <w:rPr>
                <w:b w:val="1"/>
                <w:sz w:val="18"/>
                <w:szCs w:val="18"/>
                <w:rtl w:val="0"/>
              </w:rPr>
              <w:t xml:space="preserve">Independent Variable</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3E">
            <w:pPr>
              <w:widowControl w:val="0"/>
              <w:rPr>
                <w:b w:val="1"/>
                <w:sz w:val="18"/>
                <w:szCs w:val="18"/>
              </w:rPr>
            </w:pPr>
            <w:r w:rsidDel="00000000" w:rsidR="00000000" w:rsidRPr="00000000">
              <w:rPr>
                <w:b w:val="1"/>
                <w:sz w:val="18"/>
                <w:szCs w:val="18"/>
                <w:rtl w:val="0"/>
              </w:rPr>
              <w:t xml:space="preserve">Sum of Squares </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3F">
            <w:pPr>
              <w:widowControl w:val="0"/>
              <w:rPr>
                <w:b w:val="1"/>
                <w:sz w:val="18"/>
                <w:szCs w:val="18"/>
              </w:rPr>
            </w:pPr>
            <w:r w:rsidDel="00000000" w:rsidR="00000000" w:rsidRPr="00000000">
              <w:rPr>
                <w:b w:val="1"/>
                <w:sz w:val="18"/>
                <w:szCs w:val="18"/>
                <w:rtl w:val="0"/>
              </w:rPr>
              <w:t xml:space="preserve">Degrees of Freedom</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40">
            <w:pPr>
              <w:widowControl w:val="0"/>
              <w:rPr>
                <w:b w:val="1"/>
                <w:sz w:val="18"/>
                <w:szCs w:val="18"/>
              </w:rPr>
            </w:pPr>
            <w:r w:rsidDel="00000000" w:rsidR="00000000" w:rsidRPr="00000000">
              <w:rPr>
                <w:b w:val="1"/>
                <w:sz w:val="18"/>
                <w:szCs w:val="18"/>
                <w:rtl w:val="0"/>
              </w:rPr>
              <w:t xml:space="preserve">Mean Square</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41">
            <w:pPr>
              <w:widowControl w:val="0"/>
              <w:rPr>
                <w:b w:val="1"/>
                <w:sz w:val="18"/>
                <w:szCs w:val="18"/>
              </w:rPr>
            </w:pPr>
            <w:r w:rsidDel="00000000" w:rsidR="00000000" w:rsidRPr="00000000">
              <w:rPr>
                <w:b w:val="1"/>
                <w:sz w:val="18"/>
                <w:szCs w:val="18"/>
                <w:rtl w:val="0"/>
              </w:rPr>
              <w:t xml:space="preserve">F</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42">
            <w:pPr>
              <w:widowControl w:val="0"/>
              <w:rPr>
                <w:b w:val="1"/>
                <w:sz w:val="18"/>
                <w:szCs w:val="18"/>
              </w:rPr>
            </w:pPr>
            <w:r w:rsidDel="00000000" w:rsidR="00000000" w:rsidRPr="00000000">
              <w:rPr>
                <w:b w:val="1"/>
                <w:sz w:val="18"/>
                <w:szCs w:val="18"/>
                <w:rtl w:val="0"/>
              </w:rPr>
              <w:t xml:space="preserve">P value</w:t>
            </w:r>
          </w:p>
        </w:tc>
      </w:tr>
      <w:tr>
        <w:trPr>
          <w:cantSplit w:val="0"/>
          <w:trHeight w:val="300" w:hRule="atLeast"/>
          <w:tblHeader w:val="0"/>
        </w:trPr>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43">
            <w:pPr>
              <w:widowControl w:val="0"/>
              <w:rPr>
                <w:sz w:val="18"/>
                <w:szCs w:val="18"/>
              </w:rPr>
            </w:pPr>
            <w:r w:rsidDel="00000000" w:rsidR="00000000" w:rsidRPr="00000000">
              <w:rPr>
                <w:sz w:val="18"/>
                <w:szCs w:val="18"/>
                <w:rtl w:val="0"/>
              </w:rPr>
              <w:t xml:space="preserve">stringency</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44">
            <w:pPr>
              <w:widowControl w:val="0"/>
              <w:rPr>
                <w:sz w:val="18"/>
                <w:szCs w:val="18"/>
              </w:rPr>
            </w:pPr>
            <w:r w:rsidDel="00000000" w:rsidR="00000000" w:rsidRPr="00000000">
              <w:rPr>
                <w:sz w:val="18"/>
                <w:szCs w:val="18"/>
                <w:rtl w:val="0"/>
              </w:rPr>
              <w:t xml:space="preserve">663706.92</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45">
            <w:pPr>
              <w:widowControl w:val="0"/>
              <w:rPr>
                <w:sz w:val="18"/>
                <w:szCs w:val="18"/>
              </w:rPr>
            </w:pPr>
            <w:r w:rsidDel="00000000" w:rsidR="00000000" w:rsidRPr="00000000">
              <w:rPr>
                <w:sz w:val="18"/>
                <w:szCs w:val="18"/>
                <w:rtl w:val="0"/>
              </w:rPr>
              <w:t xml:space="preserve">4</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46">
            <w:pPr>
              <w:widowControl w:val="0"/>
              <w:rPr>
                <w:sz w:val="18"/>
                <w:szCs w:val="18"/>
              </w:rPr>
            </w:pPr>
            <w:r w:rsidDel="00000000" w:rsidR="00000000" w:rsidRPr="00000000">
              <w:rPr>
                <w:sz w:val="18"/>
                <w:szCs w:val="18"/>
                <w:rtl w:val="0"/>
              </w:rPr>
              <w:t xml:space="preserve">165926.73</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47">
            <w:pPr>
              <w:widowControl w:val="0"/>
              <w:rPr>
                <w:sz w:val="18"/>
                <w:szCs w:val="18"/>
              </w:rPr>
            </w:pPr>
            <w:r w:rsidDel="00000000" w:rsidR="00000000" w:rsidRPr="00000000">
              <w:rPr>
                <w:sz w:val="18"/>
                <w:szCs w:val="18"/>
                <w:rtl w:val="0"/>
              </w:rPr>
              <w:t xml:space="preserve">10.10</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48">
            <w:pPr>
              <w:widowControl w:val="0"/>
              <w:rPr>
                <w:sz w:val="18"/>
                <w:szCs w:val="18"/>
              </w:rPr>
            </w:pPr>
            <w:r w:rsidDel="00000000" w:rsidR="00000000" w:rsidRPr="00000000">
              <w:rPr>
                <w:sz w:val="18"/>
                <w:szCs w:val="18"/>
                <w:rtl w:val="0"/>
              </w:rPr>
              <w:t xml:space="preserve">0.0000</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249">
            <w:pPr>
              <w:widowControl w:val="0"/>
              <w:rPr>
                <w:sz w:val="18"/>
                <w:szCs w:val="18"/>
              </w:rPr>
            </w:pPr>
            <w:r w:rsidDel="00000000" w:rsidR="00000000" w:rsidRPr="00000000">
              <w:rPr>
                <w:sz w:val="18"/>
                <w:szCs w:val="18"/>
                <w:rtl w:val="0"/>
              </w:rPr>
              <w:t xml:space="preserve">Residual</w:t>
            </w:r>
          </w:p>
        </w:tc>
        <w:tc>
          <w:tcPr>
            <w:tcMar>
              <w:top w:w="0.0" w:type="dxa"/>
              <w:left w:w="40.0" w:type="dxa"/>
              <w:bottom w:w="0.0" w:type="dxa"/>
              <w:right w:w="40.0" w:type="dxa"/>
            </w:tcMar>
            <w:vAlign w:val="bottom"/>
          </w:tcPr>
          <w:p w:rsidR="00000000" w:rsidDel="00000000" w:rsidP="00000000" w:rsidRDefault="00000000" w:rsidRPr="00000000" w14:paraId="0000024A">
            <w:pPr>
              <w:widowControl w:val="0"/>
              <w:rPr>
                <w:sz w:val="18"/>
                <w:szCs w:val="18"/>
              </w:rPr>
            </w:pPr>
            <w:r w:rsidDel="00000000" w:rsidR="00000000" w:rsidRPr="00000000">
              <w:rPr>
                <w:sz w:val="18"/>
                <w:szCs w:val="18"/>
                <w:rtl w:val="0"/>
              </w:rPr>
              <w:t xml:space="preserve">10181360</w:t>
            </w:r>
          </w:p>
        </w:tc>
        <w:tc>
          <w:tcPr>
            <w:tcMar>
              <w:top w:w="0.0" w:type="dxa"/>
              <w:left w:w="40.0" w:type="dxa"/>
              <w:bottom w:w="0.0" w:type="dxa"/>
              <w:right w:w="40.0" w:type="dxa"/>
            </w:tcMar>
            <w:vAlign w:val="bottom"/>
          </w:tcPr>
          <w:p w:rsidR="00000000" w:rsidDel="00000000" w:rsidP="00000000" w:rsidRDefault="00000000" w:rsidRPr="00000000" w14:paraId="0000024B">
            <w:pPr>
              <w:widowControl w:val="0"/>
              <w:rPr>
                <w:sz w:val="18"/>
                <w:szCs w:val="18"/>
              </w:rPr>
            </w:pPr>
            <w:r w:rsidDel="00000000" w:rsidR="00000000" w:rsidRPr="00000000">
              <w:rPr>
                <w:sz w:val="18"/>
                <w:szCs w:val="18"/>
                <w:rtl w:val="0"/>
              </w:rPr>
              <w:t xml:space="preserve">620</w:t>
            </w:r>
          </w:p>
        </w:tc>
        <w:tc>
          <w:tcPr>
            <w:tcMar>
              <w:top w:w="0.0" w:type="dxa"/>
              <w:left w:w="40.0" w:type="dxa"/>
              <w:bottom w:w="0.0" w:type="dxa"/>
              <w:right w:w="40.0" w:type="dxa"/>
            </w:tcMar>
            <w:vAlign w:val="bottom"/>
          </w:tcPr>
          <w:p w:rsidR="00000000" w:rsidDel="00000000" w:rsidP="00000000" w:rsidRDefault="00000000" w:rsidRPr="00000000" w14:paraId="0000024C">
            <w:pPr>
              <w:widowControl w:val="0"/>
              <w:rPr>
                <w:sz w:val="18"/>
                <w:szCs w:val="18"/>
              </w:rPr>
            </w:pPr>
            <w:r w:rsidDel="00000000" w:rsidR="00000000" w:rsidRPr="00000000">
              <w:rPr>
                <w:sz w:val="18"/>
                <w:szCs w:val="18"/>
                <w:rtl w:val="0"/>
              </w:rPr>
              <w:t xml:space="preserve">16421.549</w:t>
            </w:r>
          </w:p>
        </w:tc>
        <w:tc>
          <w:tcPr>
            <w:tcMar>
              <w:top w:w="0.0" w:type="dxa"/>
              <w:left w:w="40.0" w:type="dxa"/>
              <w:bottom w:w="0.0" w:type="dxa"/>
              <w:right w:w="40.0" w:type="dxa"/>
            </w:tcMar>
            <w:vAlign w:val="bottom"/>
          </w:tcPr>
          <w:p w:rsidR="00000000" w:rsidDel="00000000" w:rsidP="00000000" w:rsidRDefault="00000000" w:rsidRPr="00000000" w14:paraId="0000024D">
            <w:pPr>
              <w:widowControl w:val="0"/>
              <w:rPr>
                <w:sz w:val="18"/>
                <w:szCs w:val="18"/>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24E">
            <w:pPr>
              <w:widowControl w:val="0"/>
              <w:rPr>
                <w:sz w:val="18"/>
                <w:szCs w:val="18"/>
              </w:rPr>
            </w:pPr>
            <w:r w:rsidDel="00000000" w:rsidR="00000000" w:rsidRPr="00000000">
              <w:rPr>
                <w:rtl w:val="0"/>
              </w:rPr>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24F">
            <w:pPr>
              <w:widowControl w:val="0"/>
              <w:rPr>
                <w:sz w:val="18"/>
                <w:szCs w:val="18"/>
              </w:rPr>
            </w:pPr>
            <w:r w:rsidDel="00000000" w:rsidR="00000000" w:rsidRPr="00000000">
              <w:rPr>
                <w:sz w:val="18"/>
                <w:szCs w:val="18"/>
                <w:rtl w:val="0"/>
              </w:rPr>
              <w:t xml:space="preserve">Total</w:t>
            </w:r>
          </w:p>
        </w:tc>
        <w:tc>
          <w:tcPr>
            <w:tcMar>
              <w:top w:w="0.0" w:type="dxa"/>
              <w:left w:w="40.0" w:type="dxa"/>
              <w:bottom w:w="0.0" w:type="dxa"/>
              <w:right w:w="40.0" w:type="dxa"/>
            </w:tcMar>
            <w:vAlign w:val="bottom"/>
          </w:tcPr>
          <w:p w:rsidR="00000000" w:rsidDel="00000000" w:rsidP="00000000" w:rsidRDefault="00000000" w:rsidRPr="00000000" w14:paraId="00000250">
            <w:pPr>
              <w:widowControl w:val="0"/>
              <w:rPr>
                <w:sz w:val="18"/>
                <w:szCs w:val="18"/>
              </w:rPr>
            </w:pPr>
            <w:r w:rsidDel="00000000" w:rsidR="00000000" w:rsidRPr="00000000">
              <w:rPr>
                <w:sz w:val="18"/>
                <w:szCs w:val="18"/>
                <w:rtl w:val="0"/>
              </w:rPr>
              <w:t xml:space="preserve">10845067</w:t>
            </w:r>
          </w:p>
        </w:tc>
        <w:tc>
          <w:tcPr>
            <w:tcMar>
              <w:top w:w="0.0" w:type="dxa"/>
              <w:left w:w="40.0" w:type="dxa"/>
              <w:bottom w:w="0.0" w:type="dxa"/>
              <w:right w:w="40.0" w:type="dxa"/>
            </w:tcMar>
            <w:vAlign w:val="bottom"/>
          </w:tcPr>
          <w:p w:rsidR="00000000" w:rsidDel="00000000" w:rsidP="00000000" w:rsidRDefault="00000000" w:rsidRPr="00000000" w14:paraId="00000251">
            <w:pPr>
              <w:widowControl w:val="0"/>
              <w:rPr>
                <w:sz w:val="18"/>
                <w:szCs w:val="18"/>
              </w:rPr>
            </w:pPr>
            <w:r w:rsidDel="00000000" w:rsidR="00000000" w:rsidRPr="00000000">
              <w:rPr>
                <w:sz w:val="18"/>
                <w:szCs w:val="18"/>
                <w:rtl w:val="0"/>
              </w:rPr>
              <w:t xml:space="preserve">624</w:t>
            </w:r>
          </w:p>
        </w:tc>
        <w:tc>
          <w:tcPr>
            <w:tcMar>
              <w:top w:w="0.0" w:type="dxa"/>
              <w:left w:w="40.0" w:type="dxa"/>
              <w:bottom w:w="0.0" w:type="dxa"/>
              <w:right w:w="40.0" w:type="dxa"/>
            </w:tcMar>
            <w:vAlign w:val="bottom"/>
          </w:tcPr>
          <w:p w:rsidR="00000000" w:rsidDel="00000000" w:rsidP="00000000" w:rsidRDefault="00000000" w:rsidRPr="00000000" w14:paraId="00000252">
            <w:pPr>
              <w:widowControl w:val="0"/>
              <w:rPr>
                <w:sz w:val="18"/>
                <w:szCs w:val="18"/>
              </w:rPr>
            </w:pPr>
            <w:r w:rsidDel="00000000" w:rsidR="00000000" w:rsidRPr="00000000">
              <w:rPr>
                <w:sz w:val="18"/>
                <w:szCs w:val="18"/>
                <w:rtl w:val="0"/>
              </w:rPr>
              <w:t xml:space="preserve">17379.916</w:t>
            </w:r>
          </w:p>
        </w:tc>
        <w:tc>
          <w:tcPr>
            <w:tcMar>
              <w:top w:w="0.0" w:type="dxa"/>
              <w:left w:w="40.0" w:type="dxa"/>
              <w:bottom w:w="0.0" w:type="dxa"/>
              <w:right w:w="40.0" w:type="dxa"/>
            </w:tcMar>
            <w:vAlign w:val="bottom"/>
          </w:tcPr>
          <w:p w:rsidR="00000000" w:rsidDel="00000000" w:rsidP="00000000" w:rsidRDefault="00000000" w:rsidRPr="00000000" w14:paraId="00000253">
            <w:pPr>
              <w:widowControl w:val="0"/>
              <w:rPr>
                <w:sz w:val="18"/>
                <w:szCs w:val="18"/>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254">
            <w:pPr>
              <w:widowControl w:val="0"/>
              <w:rPr>
                <w:sz w:val="18"/>
                <w:szCs w:val="18"/>
              </w:rPr>
            </w:pPr>
            <w:r w:rsidDel="00000000" w:rsidR="00000000" w:rsidRPr="00000000">
              <w:rPr>
                <w:rtl w:val="0"/>
              </w:rPr>
            </w:r>
          </w:p>
        </w:tc>
      </w:tr>
    </w:tbl>
    <w:p w:rsidR="00000000" w:rsidDel="00000000" w:rsidP="00000000" w:rsidRDefault="00000000" w:rsidRPr="00000000" w14:paraId="00000255">
      <w:pPr>
        <w:spacing w:line="360" w:lineRule="auto"/>
        <w:jc w:val="center"/>
        <w:rPr/>
      </w:pPr>
      <w:r w:rsidDel="00000000" w:rsidR="00000000" w:rsidRPr="00000000">
        <w:rPr>
          <w:b w:val="1"/>
          <w:i w:val="1"/>
          <w:sz w:val="18"/>
          <w:szCs w:val="18"/>
          <w:rtl w:val="0"/>
        </w:rPr>
        <w:t xml:space="preserve">Table 11</w:t>
      </w:r>
      <w:r w:rsidDel="00000000" w:rsidR="00000000" w:rsidRPr="00000000">
        <w:rPr>
          <w:i w:val="1"/>
          <w:sz w:val="18"/>
          <w:szCs w:val="18"/>
          <w:rtl w:val="0"/>
        </w:rPr>
        <w:t xml:space="preserve">: Summary table of variables</w:t>
      </w:r>
      <w:r w:rsidDel="00000000" w:rsidR="00000000" w:rsidRPr="00000000">
        <w:rPr>
          <w:rtl w:val="0"/>
        </w:rPr>
      </w:r>
    </w:p>
    <w:p w:rsidR="00000000" w:rsidDel="00000000" w:rsidP="00000000" w:rsidRDefault="00000000" w:rsidRPr="00000000" w14:paraId="00000256">
      <w:pPr>
        <w:pStyle w:val="Heading1"/>
        <w:spacing w:after="240" w:before="240" w:lineRule="auto"/>
        <w:ind w:left="720" w:firstLine="0"/>
        <w:rPr/>
      </w:pPr>
      <w:bookmarkStart w:colFirst="0" w:colLast="0" w:name="_v0negunmo38a" w:id="24"/>
      <w:bookmarkEnd w:id="24"/>
      <w:r w:rsidDel="00000000" w:rsidR="00000000" w:rsidRPr="00000000">
        <w:rPr>
          <w:rtl w:val="0"/>
        </w:rPr>
        <w:t xml:space="preserve">6.</w:t>
      </w:r>
      <w:r w:rsidDel="00000000" w:rsidR="00000000" w:rsidRPr="00000000">
        <w:rPr>
          <w:rtl w:val="0"/>
        </w:rPr>
        <w:t xml:space="preserve"> Case Studies</w:t>
      </w:r>
      <w:r w:rsidDel="00000000" w:rsidR="00000000" w:rsidRPr="00000000">
        <w:rPr>
          <w:rtl w:val="0"/>
        </w:rPr>
      </w:r>
    </w:p>
    <w:p w:rsidR="00000000" w:rsidDel="00000000" w:rsidP="00000000" w:rsidRDefault="00000000" w:rsidRPr="00000000" w14:paraId="00000257">
      <w:pPr>
        <w:spacing w:line="360" w:lineRule="auto"/>
        <w:ind w:firstLine="720"/>
        <w:rPr/>
      </w:pPr>
      <w:r w:rsidDel="00000000" w:rsidR="00000000" w:rsidRPr="00000000">
        <w:rPr>
          <w:rtl w:val="0"/>
        </w:rPr>
        <w:t xml:space="preserve">The maps in figures 9 and 10 present MSW generation in the OECD countries that are in the scope of this research. These images are rather telling, as some nations show significant positive or negative change, while other nations stayed consistent between 1997 and 2021. Based on these images and the trend lines in Figure 8, different case studies are conducted to understand the trends and behavior in waste generation. Firstly, MSW generation in Denmark is analyzed, as this country shows high levels of MSW and moderate levels of fluctuation between the years. Secondly, Japan is analyzed, as this country presents consistently low MSW generation between 1997 and 2021. Finally, the United States is discussed, as this economic superpower has some of the the largest MSW generation per capita in the world.</w:t>
      </w:r>
    </w:p>
    <w:p w:rsidR="00000000" w:rsidDel="00000000" w:rsidP="00000000" w:rsidRDefault="00000000" w:rsidRPr="00000000" w14:paraId="00000258">
      <w:pPr>
        <w:rPr>
          <w:b w:val="1"/>
        </w:rPr>
      </w:pPr>
      <w:r w:rsidDel="00000000" w:rsidR="00000000" w:rsidRPr="00000000">
        <w:rPr>
          <w:rtl w:val="0"/>
        </w:rPr>
      </w:r>
    </w:p>
    <w:p w:rsidR="00000000" w:rsidDel="00000000" w:rsidP="00000000" w:rsidRDefault="00000000" w:rsidRPr="00000000" w14:paraId="00000259">
      <w:pPr>
        <w:ind w:left="720" w:firstLine="0"/>
        <w:rPr>
          <w:b w:val="1"/>
        </w:rPr>
      </w:pPr>
      <w:r w:rsidDel="00000000" w:rsidR="00000000" w:rsidRPr="00000000">
        <w:rPr>
          <w:rtl w:val="0"/>
        </w:rPr>
      </w:r>
    </w:p>
    <w:p w:rsidR="00000000" w:rsidDel="00000000" w:rsidP="00000000" w:rsidRDefault="00000000" w:rsidRPr="00000000" w14:paraId="0000025A">
      <w:pPr>
        <w:jc w:val="center"/>
        <w:rPr>
          <w:b w:val="1"/>
        </w:rPr>
      </w:pPr>
      <w:r w:rsidDel="00000000" w:rsidR="00000000" w:rsidRPr="00000000">
        <w:rPr>
          <w:b w:val="1"/>
        </w:rPr>
        <w:drawing>
          <wp:inline distB="114300" distT="114300" distL="114300" distR="114300">
            <wp:extent cx="4648200" cy="3068812"/>
            <wp:effectExtent b="0" l="0" r="0" t="0"/>
            <wp:docPr id="3"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4648200" cy="3068812"/>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jc w:val="center"/>
        <w:rPr>
          <w:i w:val="1"/>
          <w:sz w:val="18"/>
          <w:szCs w:val="18"/>
        </w:rPr>
      </w:pPr>
      <w:r w:rsidDel="00000000" w:rsidR="00000000" w:rsidRPr="00000000">
        <w:rPr>
          <w:b w:val="1"/>
          <w:i w:val="1"/>
          <w:sz w:val="18"/>
          <w:szCs w:val="18"/>
          <w:rtl w:val="0"/>
        </w:rPr>
        <w:t xml:space="preserve">Figure 9</w:t>
      </w:r>
      <w:r w:rsidDel="00000000" w:rsidR="00000000" w:rsidRPr="00000000">
        <w:rPr>
          <w:i w:val="1"/>
          <w:sz w:val="18"/>
          <w:szCs w:val="18"/>
          <w:rtl w:val="0"/>
        </w:rPr>
        <w:t xml:space="preserve">: MSW per capita (2021)</w:t>
      </w:r>
    </w:p>
    <w:p w:rsidR="00000000" w:rsidDel="00000000" w:rsidP="00000000" w:rsidRDefault="00000000" w:rsidRPr="00000000" w14:paraId="0000025C">
      <w:pPr>
        <w:jc w:val="center"/>
        <w:rPr>
          <w:b w:val="1"/>
        </w:rPr>
      </w:pPr>
      <w:r w:rsidDel="00000000" w:rsidR="00000000" w:rsidRPr="00000000">
        <w:rPr>
          <w:b w:val="1"/>
        </w:rPr>
        <w:drawing>
          <wp:inline distB="114300" distT="114300" distL="114300" distR="114300">
            <wp:extent cx="4748213" cy="3125406"/>
            <wp:effectExtent b="0" l="0" r="0" t="0"/>
            <wp:docPr id="1"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4748213" cy="3125406"/>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jc w:val="center"/>
        <w:rPr/>
      </w:pPr>
      <w:r w:rsidDel="00000000" w:rsidR="00000000" w:rsidRPr="00000000">
        <w:rPr>
          <w:b w:val="1"/>
          <w:i w:val="1"/>
          <w:sz w:val="18"/>
          <w:szCs w:val="18"/>
          <w:rtl w:val="0"/>
        </w:rPr>
        <w:t xml:space="preserve">Figure 10</w:t>
      </w:r>
      <w:r w:rsidDel="00000000" w:rsidR="00000000" w:rsidRPr="00000000">
        <w:rPr>
          <w:i w:val="1"/>
          <w:sz w:val="18"/>
          <w:szCs w:val="18"/>
          <w:rtl w:val="0"/>
        </w:rPr>
        <w:t xml:space="preserve">: MSW per capita (1997)</w:t>
      </w:r>
      <w:r w:rsidDel="00000000" w:rsidR="00000000" w:rsidRPr="00000000">
        <w:rPr>
          <w:rtl w:val="0"/>
        </w:rPr>
      </w:r>
    </w:p>
    <w:p w:rsidR="00000000" w:rsidDel="00000000" w:rsidP="00000000" w:rsidRDefault="00000000" w:rsidRPr="00000000" w14:paraId="0000025E">
      <w:pPr>
        <w:pStyle w:val="Heading2"/>
        <w:spacing w:after="240" w:before="240" w:line="360" w:lineRule="auto"/>
        <w:rPr/>
      </w:pPr>
      <w:bookmarkStart w:colFirst="0" w:colLast="0" w:name="_qkxukc3fydvv" w:id="25"/>
      <w:bookmarkEnd w:id="25"/>
      <w:r w:rsidDel="00000000" w:rsidR="00000000" w:rsidRPr="00000000">
        <w:rPr>
          <w:rtl w:val="0"/>
        </w:rPr>
        <w:t xml:space="preserve">6.1 </w:t>
      </w:r>
      <w:r w:rsidDel="00000000" w:rsidR="00000000" w:rsidRPr="00000000">
        <w:rPr>
          <w:rtl w:val="0"/>
        </w:rPr>
        <w:t xml:space="preserve">Denmark and Waste Incineration </w:t>
      </w:r>
      <w:r w:rsidDel="00000000" w:rsidR="00000000" w:rsidRPr="00000000">
        <w:rPr>
          <w:rtl w:val="0"/>
        </w:rPr>
      </w:r>
    </w:p>
    <w:p w:rsidR="00000000" w:rsidDel="00000000" w:rsidP="00000000" w:rsidRDefault="00000000" w:rsidRPr="00000000" w14:paraId="0000025F">
      <w:pPr>
        <w:spacing w:after="160" w:line="360" w:lineRule="auto"/>
        <w:rPr/>
      </w:pPr>
      <w:r w:rsidDel="00000000" w:rsidR="00000000" w:rsidRPr="00000000">
        <w:rPr>
          <w:rtl w:val="0"/>
        </w:rPr>
        <w:t xml:space="preserve">              </w:t>
        <w:tab/>
        <w:t xml:space="preserve"> The mean MSW generation per capita between 1997 and 2021 for OECD countries within the scope of this research was 523 kg. and 2021. However in Denmark, the mean MSW generation per capita is significantly higher, sitting at 754.4 kg. Furthermore, while the growth is now stagnating, </w:t>
      </w:r>
      <w:r w:rsidDel="00000000" w:rsidR="00000000" w:rsidRPr="00000000">
        <w:rPr>
          <w:rtl w:val="0"/>
        </w:rPr>
        <w:t xml:space="preserve">MSW</w:t>
      </w:r>
      <w:r w:rsidDel="00000000" w:rsidR="00000000" w:rsidRPr="00000000">
        <w:rPr>
          <w:rtl w:val="0"/>
        </w:rPr>
        <w:t xml:space="preserve"> generation has grown consistently over the last 25 years in Denmark. This growth has been visualized in Figure 11. These were interesting discoveries, as Denmark is often considered one of the most sustainable countries on Earth (State of Green, 2022).</w:t>
      </w:r>
    </w:p>
    <w:p w:rsidR="00000000" w:rsidDel="00000000" w:rsidP="00000000" w:rsidRDefault="00000000" w:rsidRPr="00000000" w14:paraId="00000260">
      <w:pPr>
        <w:spacing w:after="160" w:line="360" w:lineRule="auto"/>
        <w:jc w:val="center"/>
        <w:rPr/>
      </w:pPr>
      <w:r w:rsidDel="00000000" w:rsidR="00000000" w:rsidRPr="00000000">
        <w:rPr/>
        <w:drawing>
          <wp:inline distB="114300" distT="114300" distL="114300" distR="114300">
            <wp:extent cx="4274874" cy="2571176"/>
            <wp:effectExtent b="0" l="0" r="0" t="0"/>
            <wp:docPr id="9" name="image14.jpg"/>
            <a:graphic>
              <a:graphicData uri="http://schemas.openxmlformats.org/drawingml/2006/picture">
                <pic:pic>
                  <pic:nvPicPr>
                    <pic:cNvPr id="0" name="image14.jpg"/>
                    <pic:cNvPicPr preferRelativeResize="0"/>
                  </pic:nvPicPr>
                  <pic:blipFill>
                    <a:blip r:embed="rId37"/>
                    <a:srcRect b="0" l="0" r="0" t="0"/>
                    <a:stretch>
                      <a:fillRect/>
                    </a:stretch>
                  </pic:blipFill>
                  <pic:spPr>
                    <a:xfrm>
                      <a:off x="0" y="0"/>
                      <a:ext cx="4274874" cy="2571176"/>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after="160" w:line="360" w:lineRule="auto"/>
        <w:jc w:val="center"/>
        <w:rPr>
          <w:i w:val="1"/>
          <w:sz w:val="18"/>
          <w:szCs w:val="18"/>
        </w:rPr>
      </w:pPr>
      <w:r w:rsidDel="00000000" w:rsidR="00000000" w:rsidRPr="00000000">
        <w:rPr>
          <w:b w:val="1"/>
          <w:i w:val="1"/>
          <w:sz w:val="18"/>
          <w:szCs w:val="18"/>
          <w:rtl w:val="0"/>
        </w:rPr>
        <w:t xml:space="preserve">Figure 11</w:t>
      </w:r>
      <w:r w:rsidDel="00000000" w:rsidR="00000000" w:rsidRPr="00000000">
        <w:rPr>
          <w:i w:val="1"/>
          <w:sz w:val="18"/>
          <w:szCs w:val="18"/>
          <w:rtl w:val="0"/>
        </w:rPr>
        <w:t xml:space="preserve">: MSW generation per capita in Denmark</w:t>
      </w:r>
    </w:p>
    <w:p w:rsidR="00000000" w:rsidDel="00000000" w:rsidP="00000000" w:rsidRDefault="00000000" w:rsidRPr="00000000" w14:paraId="00000262">
      <w:pPr>
        <w:spacing w:after="160" w:line="360" w:lineRule="auto"/>
        <w:rPr>
          <w:i w:val="1"/>
        </w:rPr>
      </w:pPr>
      <w:r w:rsidDel="00000000" w:rsidR="00000000" w:rsidRPr="00000000">
        <w:rPr>
          <w:rtl w:val="0"/>
        </w:rPr>
        <w:t xml:space="preserve"> </w:t>
        <w:tab/>
        <w:t xml:space="preserve">After investigating the potential reasons behind Denmark’s relatively high MSW generation, different research and arguments were discovered. According to Paolino (2022), Denmark compensates for its high levels of waste generation by excelling in waste management, ranking only second to Korea. Magazzino et al. (2021) concur and add “Since Denmark displays one of the world's highest income per capita, this economy may have reached a turning point of economic development after which, wealth enhances waste generation while it reduces emissions from the waste sector (p. 13).” These findings indicate that while Danish people generate a lot of MSW, the government compensates for this by heavily investing in waste management processes and technology. One of these processes is waste-to-energy incineration processes.</w:t>
        <w:br w:type="textWrapping"/>
        <w:t xml:space="preserve"> </w:t>
        <w:tab/>
        <w:t xml:space="preserve">Using advanced waste incineration processes that are able to remove toxic pollutants, electricity is able to be generated from municipal waste (Schaar, 2020). Waste incineration is a growing trend in all Scandinavian countries, many of which are motivated to substitute landfills with waste incineration plants (Mattson et al., 2024). However, this process considers waste to be a resource, and there is a linear relationship between the amount of waste and the amount of electricity that is generated (Mattson et al., 2024). Because of this, the Danes are forced to import much of this from other countries (Schaar, 2020). Furthermore, while modern waste-to-energy processes are able to remove many toxic pollutants, numerous negative effects on human health remain (Tait et al., 2020). According to Tait et al. (2020) numerous studies in Australia have found causality between waste incineration and different negative effects on human health, including: reproductive outcomes (such as miscarriages and infertility) and certain forms of cancer. However, it is important to mention that Tait et al. (2020) were able to debunk other health claims regarding waste incineration related to mental health, cardiovascularity and respiratory systems. Still, empirical evidence exists that indicates that waste incineration is unable to remove all toxic pollutants (Magazzino et al., 2021; Tait et al., 2020). </w:t>
        <w:br w:type="textWrapping"/>
        <w:tab/>
        <w:t xml:space="preserve">Besides health concerns, many organizations and scholars believe that waste generation and GHG emissions are correlated. Because of this, these actors advise that countries focus on reducing overconsumption and waste generation, rather than betting on waste valorization and recycling Paolino, 2022; EPA, 2016). Relying on waste-to-energy processes for final energy, will result in countries becoming dependent on these energy systems, making it counterproductive to reduce consumption and waste generation (Schaar, 2020). Considering these arguments, Denmark faces a paradoxical dilemma: Will it reduce MSW generation and lose a reliable electricity source, or increase MSW generation which could lead to a dependency on this </w:t>
      </w:r>
      <w:r w:rsidDel="00000000" w:rsidR="00000000" w:rsidRPr="00000000">
        <w:rPr>
          <w:i w:val="1"/>
          <w:rtl w:val="0"/>
        </w:rPr>
        <w:t xml:space="preserve">resource</w:t>
      </w:r>
      <w:r w:rsidDel="00000000" w:rsidR="00000000" w:rsidRPr="00000000">
        <w:rPr>
          <w:rtl w:val="0"/>
        </w:rPr>
        <w:t xml:space="preserve"> and potentially harm its citizens? </w:t>
        <w:br w:type="textWrapping"/>
        <w:t xml:space="preserve"> </w:t>
        <w:tab/>
        <w:t xml:space="preserve">Despite waste incineration falling out of the scope of this research, this variable was added for this case study and is expressed in tonnes, thousands (kg.). Furthermore, there seems to be evidence that there is a relationship between wealth, environmental technology, policies and MSW generation in Denmark. To test if these variables could explain variance in MSW generation in Denmark, an OLS regression was conducted, starting with the following independent variables: Gross national income, waste-to-energy incineration, environmental tax, environmental tech and environmental stringency. Due to the high correlation between waste recovery operations and MSW generation, this variable was not used in this particular OLS regression model. Furthermore, using backwards variable selection, stringency was omitted due to its high P value. Therefore, the final model used environmental tax, waste-to-energy incineration, environmental tech and gross national income to explain variance in MSW generation per capita. This OLS Regression model has a F statistic (4, 20) of  118.41 and a P value of 0.000. Therefore, the null hypothesis is rejected, meaning this model explains a degree of variance in MSW generation in Denmark. According to the adjusted R2 value, this model captures 95.14% of variance in MSW generation per capita. A detailed breakdown of the predictors is visible in table 12. The equation of this model is as follows:</w:t>
      </w:r>
      <w:r w:rsidDel="00000000" w:rsidR="00000000" w:rsidRPr="00000000">
        <w:rPr>
          <w:rtl w:val="0"/>
        </w:rPr>
      </w:r>
    </w:p>
    <w:p w:rsidR="00000000" w:rsidDel="00000000" w:rsidP="00000000" w:rsidRDefault="00000000" w:rsidRPr="00000000" w14:paraId="00000263">
      <w:pPr>
        <w:spacing w:after="160" w:line="360" w:lineRule="auto"/>
        <w:jc w:val="center"/>
        <w:rPr/>
      </w:pPr>
      <w:r w:rsidDel="00000000" w:rsidR="00000000" w:rsidRPr="00000000">
        <w:rPr>
          <w:i w:val="1"/>
          <w:rtl w:val="0"/>
        </w:rPr>
        <w:t xml:space="preserve">MSW = β</w:t>
      </w:r>
      <w:r w:rsidDel="00000000" w:rsidR="00000000" w:rsidRPr="00000000">
        <w:rPr>
          <w:i w:val="1"/>
          <w:vertAlign w:val="subscript"/>
          <w:rtl w:val="0"/>
        </w:rPr>
        <w:t xml:space="preserve">0 </w:t>
      </w:r>
      <w:r w:rsidDel="00000000" w:rsidR="00000000" w:rsidRPr="00000000">
        <w:rPr>
          <w:i w:val="1"/>
          <w:rtl w:val="0"/>
        </w:rPr>
        <w:t xml:space="preserve">+ β</w:t>
      </w:r>
      <w:r w:rsidDel="00000000" w:rsidR="00000000" w:rsidRPr="00000000">
        <w:rPr>
          <w:i w:val="1"/>
          <w:vertAlign w:val="subscript"/>
          <w:rtl w:val="0"/>
        </w:rPr>
        <w:t xml:space="preserve">1 </w:t>
      </w:r>
      <w:r w:rsidDel="00000000" w:rsidR="00000000" w:rsidRPr="00000000">
        <w:rPr>
          <w:i w:val="1"/>
          <w:rtl w:val="0"/>
        </w:rPr>
        <w:t xml:space="preserve">EnvTech + β</w:t>
      </w:r>
      <w:r w:rsidDel="00000000" w:rsidR="00000000" w:rsidRPr="00000000">
        <w:rPr>
          <w:i w:val="1"/>
          <w:vertAlign w:val="subscript"/>
          <w:rtl w:val="0"/>
        </w:rPr>
        <w:t xml:space="preserve">2 </w:t>
      </w:r>
      <w:r w:rsidDel="00000000" w:rsidR="00000000" w:rsidRPr="00000000">
        <w:rPr>
          <w:i w:val="1"/>
          <w:rtl w:val="0"/>
        </w:rPr>
        <w:t xml:space="preserve">WasteInc</w:t>
      </w:r>
      <w:r w:rsidDel="00000000" w:rsidR="00000000" w:rsidRPr="00000000">
        <w:rPr>
          <w:i w:val="1"/>
          <w:vertAlign w:val="subscript"/>
          <w:rtl w:val="0"/>
        </w:rPr>
        <w:t xml:space="preserve"> </w:t>
      </w:r>
      <w:r w:rsidDel="00000000" w:rsidR="00000000" w:rsidRPr="00000000">
        <w:rPr>
          <w:i w:val="1"/>
          <w:rtl w:val="0"/>
        </w:rPr>
        <w:t xml:space="preserve">+ β</w:t>
      </w:r>
      <w:r w:rsidDel="00000000" w:rsidR="00000000" w:rsidRPr="00000000">
        <w:rPr>
          <w:i w:val="1"/>
          <w:vertAlign w:val="subscript"/>
          <w:rtl w:val="0"/>
        </w:rPr>
        <w:t xml:space="preserve">3 </w:t>
      </w:r>
      <w:r w:rsidDel="00000000" w:rsidR="00000000" w:rsidRPr="00000000">
        <w:rPr>
          <w:i w:val="1"/>
          <w:rtl w:val="0"/>
        </w:rPr>
        <w:t xml:space="preserve">EnvTax+ β</w:t>
      </w:r>
      <w:r w:rsidDel="00000000" w:rsidR="00000000" w:rsidRPr="00000000">
        <w:rPr>
          <w:i w:val="1"/>
          <w:vertAlign w:val="subscript"/>
          <w:rtl w:val="0"/>
        </w:rPr>
        <w:t xml:space="preserve">4 </w:t>
      </w:r>
      <w:r w:rsidDel="00000000" w:rsidR="00000000" w:rsidRPr="00000000">
        <w:rPr>
          <w:i w:val="1"/>
          <w:rtl w:val="0"/>
        </w:rPr>
        <w:t xml:space="preserve">GNI</w:t>
      </w:r>
      <w:r w:rsidDel="00000000" w:rsidR="00000000" w:rsidRPr="00000000">
        <w:rPr>
          <w:i w:val="1"/>
          <w:vertAlign w:val="subscript"/>
          <w:rtl w:val="0"/>
        </w:rPr>
        <w:t xml:space="preserve"> </w:t>
      </w:r>
      <w:r w:rsidDel="00000000" w:rsidR="00000000" w:rsidRPr="00000000">
        <w:rPr>
          <w:i w:val="1"/>
          <w:rtl w:val="0"/>
        </w:rPr>
        <w:t xml:space="preserve">+ ϵ</w:t>
      </w:r>
      <w:r w:rsidDel="00000000" w:rsidR="00000000" w:rsidRPr="00000000">
        <w:rPr>
          <w:rtl w:val="0"/>
        </w:rPr>
      </w:r>
    </w:p>
    <w:tbl>
      <w:tblPr>
        <w:tblStyle w:val="Table12"/>
        <w:tblW w:w="8595.0" w:type="dxa"/>
        <w:jc w:val="left"/>
        <w:tblLayout w:type="fixed"/>
        <w:tblLook w:val="0600"/>
      </w:tblPr>
      <w:tblGrid>
        <w:gridCol w:w="1935"/>
        <w:gridCol w:w="1245"/>
        <w:gridCol w:w="2475"/>
        <w:gridCol w:w="1785"/>
        <w:gridCol w:w="1155"/>
        <w:tblGridChange w:id="0">
          <w:tblGrid>
            <w:gridCol w:w="1935"/>
            <w:gridCol w:w="1245"/>
            <w:gridCol w:w="2475"/>
            <w:gridCol w:w="1785"/>
            <w:gridCol w:w="1155"/>
          </w:tblGrid>
        </w:tblGridChange>
      </w:tblGrid>
      <w:tr>
        <w:trPr>
          <w:cantSplit w:val="0"/>
          <w:trHeight w:val="300" w:hRule="atLeast"/>
          <w:tblHeader w:val="0"/>
        </w:trPr>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64">
            <w:pPr>
              <w:widowControl w:val="0"/>
              <w:rPr>
                <w:b w:val="1"/>
                <w:sz w:val="18"/>
                <w:szCs w:val="18"/>
              </w:rPr>
            </w:pPr>
            <w:r w:rsidDel="00000000" w:rsidR="00000000" w:rsidRPr="00000000">
              <w:rPr>
                <w:b w:val="1"/>
                <w:sz w:val="18"/>
                <w:szCs w:val="18"/>
                <w:rtl w:val="0"/>
              </w:rPr>
              <w:t xml:space="preserve">Independent Variable</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65">
            <w:pPr>
              <w:widowControl w:val="0"/>
              <w:rPr>
                <w:b w:val="1"/>
                <w:sz w:val="18"/>
                <w:szCs w:val="18"/>
              </w:rPr>
            </w:pPr>
            <w:r w:rsidDel="00000000" w:rsidR="00000000" w:rsidRPr="00000000">
              <w:rPr>
                <w:b w:val="1"/>
                <w:sz w:val="18"/>
                <w:szCs w:val="18"/>
                <w:rtl w:val="0"/>
              </w:rPr>
              <w:t xml:space="preserve">Coefficient</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66">
            <w:pPr>
              <w:widowControl w:val="0"/>
              <w:rPr>
                <w:b w:val="1"/>
                <w:sz w:val="18"/>
                <w:szCs w:val="18"/>
              </w:rPr>
            </w:pPr>
            <w:r w:rsidDel="00000000" w:rsidR="00000000" w:rsidRPr="00000000">
              <w:rPr>
                <w:b w:val="1"/>
                <w:sz w:val="18"/>
                <w:szCs w:val="18"/>
                <w:rtl w:val="0"/>
              </w:rPr>
              <w:t xml:space="preserve">Standardized Coefficient</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67">
            <w:pPr>
              <w:widowControl w:val="0"/>
              <w:rPr>
                <w:b w:val="1"/>
                <w:sz w:val="18"/>
                <w:szCs w:val="18"/>
              </w:rPr>
            </w:pPr>
            <w:r w:rsidDel="00000000" w:rsidR="00000000" w:rsidRPr="00000000">
              <w:rPr>
                <w:b w:val="1"/>
                <w:sz w:val="18"/>
                <w:szCs w:val="18"/>
                <w:rtl w:val="0"/>
              </w:rPr>
              <w:t xml:space="preserve">Standard error</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68">
            <w:pPr>
              <w:widowControl w:val="0"/>
              <w:rPr>
                <w:b w:val="1"/>
                <w:sz w:val="18"/>
                <w:szCs w:val="18"/>
              </w:rPr>
            </w:pPr>
            <w:r w:rsidDel="00000000" w:rsidR="00000000" w:rsidRPr="00000000">
              <w:rPr>
                <w:b w:val="1"/>
                <w:sz w:val="18"/>
                <w:szCs w:val="18"/>
                <w:rtl w:val="0"/>
              </w:rPr>
              <w:t xml:space="preserve">P value</w:t>
            </w:r>
          </w:p>
        </w:tc>
      </w:tr>
      <w:tr>
        <w:trPr>
          <w:cantSplit w:val="0"/>
          <w:trHeight w:val="300" w:hRule="atLeast"/>
          <w:tblHeader w:val="0"/>
        </w:trPr>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69">
            <w:pPr>
              <w:widowControl w:val="0"/>
              <w:rPr>
                <w:sz w:val="18"/>
                <w:szCs w:val="18"/>
              </w:rPr>
            </w:pPr>
            <w:r w:rsidDel="00000000" w:rsidR="00000000" w:rsidRPr="00000000">
              <w:rPr>
                <w:sz w:val="18"/>
                <w:szCs w:val="18"/>
                <w:rtl w:val="0"/>
              </w:rPr>
              <w:t xml:space="preserve">Environmental tech</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6A">
            <w:pPr>
              <w:widowControl w:val="0"/>
              <w:rPr>
                <w:sz w:val="18"/>
                <w:szCs w:val="18"/>
              </w:rPr>
            </w:pPr>
            <w:r w:rsidDel="00000000" w:rsidR="00000000" w:rsidRPr="00000000">
              <w:rPr>
                <w:sz w:val="18"/>
                <w:szCs w:val="18"/>
                <w:rtl w:val="0"/>
              </w:rPr>
              <w:t xml:space="preserve">0.1399941</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6B">
            <w:pPr>
              <w:widowControl w:val="0"/>
              <w:rPr>
                <w:sz w:val="18"/>
                <w:szCs w:val="18"/>
              </w:rPr>
            </w:pPr>
            <w:r w:rsidDel="00000000" w:rsidR="00000000" w:rsidRPr="00000000">
              <w:rPr>
                <w:sz w:val="18"/>
                <w:szCs w:val="18"/>
                <w:rtl w:val="0"/>
              </w:rPr>
              <w:t xml:space="preserve">0.254276</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6C">
            <w:pPr>
              <w:widowControl w:val="0"/>
              <w:rPr>
                <w:sz w:val="18"/>
                <w:szCs w:val="18"/>
              </w:rPr>
            </w:pPr>
            <w:r w:rsidDel="00000000" w:rsidR="00000000" w:rsidRPr="00000000">
              <w:rPr>
                <w:sz w:val="18"/>
                <w:szCs w:val="18"/>
                <w:rtl w:val="0"/>
              </w:rPr>
              <w:t xml:space="preserve">0.0585573</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6D">
            <w:pPr>
              <w:widowControl w:val="0"/>
              <w:rPr>
                <w:sz w:val="18"/>
                <w:szCs w:val="18"/>
              </w:rPr>
            </w:pPr>
            <w:r w:rsidDel="00000000" w:rsidR="00000000" w:rsidRPr="00000000">
              <w:rPr>
                <w:sz w:val="18"/>
                <w:szCs w:val="18"/>
                <w:rtl w:val="0"/>
              </w:rPr>
              <w:t xml:space="preserve">0.027</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26E">
            <w:pPr>
              <w:widowControl w:val="0"/>
              <w:rPr>
                <w:sz w:val="18"/>
                <w:szCs w:val="18"/>
              </w:rPr>
            </w:pPr>
            <w:r w:rsidDel="00000000" w:rsidR="00000000" w:rsidRPr="00000000">
              <w:rPr>
                <w:sz w:val="18"/>
                <w:szCs w:val="18"/>
                <w:rtl w:val="0"/>
              </w:rPr>
              <w:t xml:space="preserve">Waste incineration</w:t>
            </w:r>
          </w:p>
        </w:tc>
        <w:tc>
          <w:tcPr>
            <w:tcMar>
              <w:top w:w="0.0" w:type="dxa"/>
              <w:left w:w="40.0" w:type="dxa"/>
              <w:bottom w:w="0.0" w:type="dxa"/>
              <w:right w:w="40.0" w:type="dxa"/>
            </w:tcMar>
            <w:vAlign w:val="bottom"/>
          </w:tcPr>
          <w:p w:rsidR="00000000" w:rsidDel="00000000" w:rsidP="00000000" w:rsidRDefault="00000000" w:rsidRPr="00000000" w14:paraId="0000026F">
            <w:pPr>
              <w:widowControl w:val="0"/>
              <w:rPr>
                <w:sz w:val="18"/>
                <w:szCs w:val="18"/>
              </w:rPr>
            </w:pPr>
            <w:r w:rsidDel="00000000" w:rsidR="00000000" w:rsidRPr="00000000">
              <w:rPr>
                <w:sz w:val="18"/>
                <w:szCs w:val="18"/>
                <w:rtl w:val="0"/>
              </w:rPr>
              <w:t xml:space="preserve">0.12223501</w:t>
            </w:r>
          </w:p>
        </w:tc>
        <w:tc>
          <w:tcPr>
            <w:tcMar>
              <w:top w:w="0.0" w:type="dxa"/>
              <w:left w:w="40.0" w:type="dxa"/>
              <w:bottom w:w="0.0" w:type="dxa"/>
              <w:right w:w="40.0" w:type="dxa"/>
            </w:tcMar>
            <w:vAlign w:val="bottom"/>
          </w:tcPr>
          <w:p w:rsidR="00000000" w:rsidDel="00000000" w:rsidP="00000000" w:rsidRDefault="00000000" w:rsidRPr="00000000" w14:paraId="00000270">
            <w:pPr>
              <w:widowControl w:val="0"/>
              <w:rPr>
                <w:sz w:val="18"/>
                <w:szCs w:val="18"/>
              </w:rPr>
            </w:pPr>
            <w:r w:rsidDel="00000000" w:rsidR="00000000" w:rsidRPr="00000000">
              <w:rPr>
                <w:sz w:val="18"/>
                <w:szCs w:val="18"/>
                <w:rtl w:val="0"/>
              </w:rPr>
              <w:t xml:space="preserve">0.4167135</w:t>
            </w:r>
          </w:p>
        </w:tc>
        <w:tc>
          <w:tcPr>
            <w:tcMar>
              <w:top w:w="0.0" w:type="dxa"/>
              <w:left w:w="40.0" w:type="dxa"/>
              <w:bottom w:w="0.0" w:type="dxa"/>
              <w:right w:w="40.0" w:type="dxa"/>
            </w:tcMar>
            <w:vAlign w:val="bottom"/>
          </w:tcPr>
          <w:p w:rsidR="00000000" w:rsidDel="00000000" w:rsidP="00000000" w:rsidRDefault="00000000" w:rsidRPr="00000000" w14:paraId="00000271">
            <w:pPr>
              <w:widowControl w:val="0"/>
              <w:rPr>
                <w:sz w:val="18"/>
                <w:szCs w:val="18"/>
              </w:rPr>
            </w:pPr>
            <w:r w:rsidDel="00000000" w:rsidR="00000000" w:rsidRPr="00000000">
              <w:rPr>
                <w:sz w:val="18"/>
                <w:szCs w:val="18"/>
                <w:rtl w:val="0"/>
              </w:rPr>
              <w:t xml:space="preserve">0.219205</w:t>
            </w:r>
          </w:p>
        </w:tc>
        <w:tc>
          <w:tcPr>
            <w:tcMar>
              <w:top w:w="0.0" w:type="dxa"/>
              <w:left w:w="40.0" w:type="dxa"/>
              <w:bottom w:w="0.0" w:type="dxa"/>
              <w:right w:w="40.0" w:type="dxa"/>
            </w:tcMar>
            <w:vAlign w:val="bottom"/>
          </w:tcPr>
          <w:p w:rsidR="00000000" w:rsidDel="00000000" w:rsidP="00000000" w:rsidRDefault="00000000" w:rsidRPr="00000000" w14:paraId="00000272">
            <w:pPr>
              <w:widowControl w:val="0"/>
              <w:rPr>
                <w:sz w:val="18"/>
                <w:szCs w:val="18"/>
              </w:rPr>
            </w:pPr>
            <w:r w:rsidDel="00000000" w:rsidR="00000000" w:rsidRPr="00000000">
              <w:rPr>
                <w:sz w:val="18"/>
                <w:szCs w:val="18"/>
                <w:rtl w:val="0"/>
              </w:rPr>
              <w:t xml:space="preserve">0.000</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273">
            <w:pPr>
              <w:widowControl w:val="0"/>
              <w:rPr>
                <w:sz w:val="18"/>
                <w:szCs w:val="18"/>
              </w:rPr>
            </w:pPr>
            <w:r w:rsidDel="00000000" w:rsidR="00000000" w:rsidRPr="00000000">
              <w:rPr>
                <w:sz w:val="18"/>
                <w:szCs w:val="18"/>
                <w:rtl w:val="0"/>
              </w:rPr>
              <w:t xml:space="preserve">Environmental tax</w:t>
            </w:r>
          </w:p>
        </w:tc>
        <w:tc>
          <w:tcPr>
            <w:tcMar>
              <w:top w:w="0.0" w:type="dxa"/>
              <w:left w:w="40.0" w:type="dxa"/>
              <w:bottom w:w="0.0" w:type="dxa"/>
              <w:right w:w="40.0" w:type="dxa"/>
            </w:tcMar>
            <w:vAlign w:val="bottom"/>
          </w:tcPr>
          <w:p w:rsidR="00000000" w:rsidDel="00000000" w:rsidP="00000000" w:rsidRDefault="00000000" w:rsidRPr="00000000" w14:paraId="00000274">
            <w:pPr>
              <w:widowControl w:val="0"/>
              <w:rPr>
                <w:sz w:val="18"/>
                <w:szCs w:val="18"/>
              </w:rPr>
            </w:pPr>
            <w:r w:rsidDel="00000000" w:rsidR="00000000" w:rsidRPr="00000000">
              <w:rPr>
                <w:sz w:val="18"/>
                <w:szCs w:val="18"/>
                <w:rtl w:val="0"/>
              </w:rPr>
              <w:t xml:space="preserve">.0131689</w:t>
            </w:r>
          </w:p>
        </w:tc>
        <w:tc>
          <w:tcPr>
            <w:tcMar>
              <w:top w:w="0.0" w:type="dxa"/>
              <w:left w:w="40.0" w:type="dxa"/>
              <w:bottom w:w="0.0" w:type="dxa"/>
              <w:right w:w="40.0" w:type="dxa"/>
            </w:tcMar>
            <w:vAlign w:val="bottom"/>
          </w:tcPr>
          <w:p w:rsidR="00000000" w:rsidDel="00000000" w:rsidP="00000000" w:rsidRDefault="00000000" w:rsidRPr="00000000" w14:paraId="00000275">
            <w:pPr>
              <w:widowControl w:val="0"/>
              <w:rPr>
                <w:sz w:val="18"/>
                <w:szCs w:val="18"/>
              </w:rPr>
            </w:pPr>
            <w:r w:rsidDel="00000000" w:rsidR="00000000" w:rsidRPr="00000000">
              <w:rPr>
                <w:sz w:val="18"/>
                <w:szCs w:val="18"/>
                <w:rtl w:val="0"/>
              </w:rPr>
              <w:t xml:space="preserve">0.0090282</w:t>
            </w:r>
          </w:p>
        </w:tc>
        <w:tc>
          <w:tcPr>
            <w:tcMar>
              <w:top w:w="0.0" w:type="dxa"/>
              <w:left w:w="40.0" w:type="dxa"/>
              <w:bottom w:w="0.0" w:type="dxa"/>
              <w:right w:w="40.0" w:type="dxa"/>
            </w:tcMar>
            <w:vAlign w:val="bottom"/>
          </w:tcPr>
          <w:p w:rsidR="00000000" w:rsidDel="00000000" w:rsidP="00000000" w:rsidRDefault="00000000" w:rsidRPr="00000000" w14:paraId="00000276">
            <w:pPr>
              <w:widowControl w:val="0"/>
              <w:rPr>
                <w:sz w:val="18"/>
                <w:szCs w:val="18"/>
              </w:rPr>
            </w:pPr>
            <w:r w:rsidDel="00000000" w:rsidR="00000000" w:rsidRPr="00000000">
              <w:rPr>
                <w:sz w:val="18"/>
                <w:szCs w:val="18"/>
                <w:rtl w:val="0"/>
              </w:rPr>
              <w:t xml:space="preserve">0.0024644</w:t>
            </w:r>
          </w:p>
        </w:tc>
        <w:tc>
          <w:tcPr>
            <w:tcMar>
              <w:top w:w="0.0" w:type="dxa"/>
              <w:left w:w="40.0" w:type="dxa"/>
              <w:bottom w:w="0.0" w:type="dxa"/>
              <w:right w:w="40.0" w:type="dxa"/>
            </w:tcMar>
            <w:vAlign w:val="bottom"/>
          </w:tcPr>
          <w:p w:rsidR="00000000" w:rsidDel="00000000" w:rsidP="00000000" w:rsidRDefault="00000000" w:rsidRPr="00000000" w14:paraId="00000277">
            <w:pPr>
              <w:widowControl w:val="0"/>
              <w:rPr>
                <w:sz w:val="18"/>
                <w:szCs w:val="18"/>
              </w:rPr>
            </w:pPr>
            <w:r w:rsidDel="00000000" w:rsidR="00000000" w:rsidRPr="00000000">
              <w:rPr>
                <w:sz w:val="18"/>
                <w:szCs w:val="18"/>
                <w:rtl w:val="0"/>
              </w:rPr>
              <w:t xml:space="preserve">0.002</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278">
            <w:pPr>
              <w:widowControl w:val="0"/>
              <w:rPr>
                <w:sz w:val="18"/>
                <w:szCs w:val="18"/>
              </w:rPr>
            </w:pPr>
            <w:r w:rsidDel="00000000" w:rsidR="00000000" w:rsidRPr="00000000">
              <w:rPr>
                <w:sz w:val="18"/>
                <w:szCs w:val="18"/>
                <w:rtl w:val="0"/>
              </w:rPr>
              <w:t xml:space="preserve">Gross national income</w:t>
            </w:r>
          </w:p>
        </w:tc>
        <w:tc>
          <w:tcPr>
            <w:tcMar>
              <w:top w:w="0.0" w:type="dxa"/>
              <w:left w:w="40.0" w:type="dxa"/>
              <w:bottom w:w="0.0" w:type="dxa"/>
              <w:right w:w="40.0" w:type="dxa"/>
            </w:tcMar>
            <w:vAlign w:val="bottom"/>
          </w:tcPr>
          <w:p w:rsidR="00000000" w:rsidDel="00000000" w:rsidP="00000000" w:rsidRDefault="00000000" w:rsidRPr="00000000" w14:paraId="00000279">
            <w:pPr>
              <w:widowControl w:val="0"/>
              <w:rPr>
                <w:sz w:val="18"/>
                <w:szCs w:val="18"/>
              </w:rPr>
            </w:pPr>
            <w:r w:rsidDel="00000000" w:rsidR="00000000" w:rsidRPr="00000000">
              <w:rPr>
                <w:sz w:val="18"/>
                <w:szCs w:val="18"/>
                <w:rtl w:val="0"/>
              </w:rPr>
              <w:t xml:space="preserve">0.0013093</w:t>
            </w:r>
          </w:p>
        </w:tc>
        <w:tc>
          <w:tcPr>
            <w:tcMar>
              <w:top w:w="0.0" w:type="dxa"/>
              <w:left w:w="40.0" w:type="dxa"/>
              <w:bottom w:w="0.0" w:type="dxa"/>
              <w:right w:w="40.0" w:type="dxa"/>
            </w:tcMar>
            <w:vAlign w:val="bottom"/>
          </w:tcPr>
          <w:p w:rsidR="00000000" w:rsidDel="00000000" w:rsidP="00000000" w:rsidRDefault="00000000" w:rsidRPr="00000000" w14:paraId="0000027A">
            <w:pPr>
              <w:widowControl w:val="0"/>
              <w:rPr>
                <w:sz w:val="18"/>
                <w:szCs w:val="18"/>
              </w:rPr>
            </w:pPr>
            <w:r w:rsidDel="00000000" w:rsidR="00000000" w:rsidRPr="00000000">
              <w:rPr>
                <w:sz w:val="18"/>
                <w:szCs w:val="18"/>
                <w:rtl w:val="0"/>
              </w:rPr>
              <w:t xml:space="preserve">0.2109794</w:t>
            </w:r>
          </w:p>
        </w:tc>
        <w:tc>
          <w:tcPr>
            <w:tcMar>
              <w:top w:w="0.0" w:type="dxa"/>
              <w:left w:w="40.0" w:type="dxa"/>
              <w:bottom w:w="0.0" w:type="dxa"/>
              <w:right w:w="40.0" w:type="dxa"/>
            </w:tcMar>
            <w:vAlign w:val="bottom"/>
          </w:tcPr>
          <w:p w:rsidR="00000000" w:rsidDel="00000000" w:rsidP="00000000" w:rsidRDefault="00000000" w:rsidRPr="00000000" w14:paraId="0000027B">
            <w:pPr>
              <w:widowControl w:val="0"/>
              <w:rPr>
                <w:sz w:val="18"/>
                <w:szCs w:val="18"/>
              </w:rPr>
            </w:pPr>
            <w:r w:rsidDel="00000000" w:rsidR="00000000" w:rsidRPr="00000000">
              <w:rPr>
                <w:sz w:val="18"/>
                <w:szCs w:val="18"/>
                <w:rtl w:val="0"/>
              </w:rPr>
              <w:t xml:space="preserve">0.0005244</w:t>
            </w:r>
          </w:p>
        </w:tc>
        <w:tc>
          <w:tcPr>
            <w:tcMar>
              <w:top w:w="0.0" w:type="dxa"/>
              <w:left w:w="40.0" w:type="dxa"/>
              <w:bottom w:w="0.0" w:type="dxa"/>
              <w:right w:w="40.0" w:type="dxa"/>
            </w:tcMar>
            <w:vAlign w:val="bottom"/>
          </w:tcPr>
          <w:p w:rsidR="00000000" w:rsidDel="00000000" w:rsidP="00000000" w:rsidRDefault="00000000" w:rsidRPr="00000000" w14:paraId="0000027C">
            <w:pPr>
              <w:widowControl w:val="0"/>
              <w:rPr>
                <w:sz w:val="18"/>
                <w:szCs w:val="18"/>
              </w:rPr>
            </w:pPr>
            <w:r w:rsidDel="00000000" w:rsidR="00000000" w:rsidRPr="00000000">
              <w:rPr>
                <w:sz w:val="18"/>
                <w:szCs w:val="18"/>
                <w:rtl w:val="0"/>
              </w:rPr>
              <w:t xml:space="preserve">0.021</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27D">
            <w:pPr>
              <w:widowControl w:val="0"/>
              <w:rPr>
                <w:sz w:val="18"/>
                <w:szCs w:val="18"/>
              </w:rPr>
            </w:pPr>
            <w:r w:rsidDel="00000000" w:rsidR="00000000" w:rsidRPr="00000000">
              <w:rPr>
                <w:sz w:val="18"/>
                <w:szCs w:val="18"/>
                <w:rtl w:val="0"/>
              </w:rPr>
              <w:t xml:space="preserve">Constant</w:t>
            </w:r>
          </w:p>
        </w:tc>
        <w:tc>
          <w:tcPr>
            <w:tcMar>
              <w:top w:w="0.0" w:type="dxa"/>
              <w:left w:w="40.0" w:type="dxa"/>
              <w:bottom w:w="0.0" w:type="dxa"/>
              <w:right w:w="40.0" w:type="dxa"/>
            </w:tcMar>
            <w:vAlign w:val="bottom"/>
          </w:tcPr>
          <w:p w:rsidR="00000000" w:rsidDel="00000000" w:rsidP="00000000" w:rsidRDefault="00000000" w:rsidRPr="00000000" w14:paraId="0000027E">
            <w:pPr>
              <w:widowControl w:val="0"/>
              <w:rPr>
                <w:sz w:val="18"/>
                <w:szCs w:val="18"/>
              </w:rPr>
            </w:pPr>
            <w:r w:rsidDel="00000000" w:rsidR="00000000" w:rsidRPr="00000000">
              <w:rPr>
                <w:sz w:val="18"/>
                <w:szCs w:val="18"/>
                <w:rtl w:val="0"/>
              </w:rPr>
              <w:t xml:space="preserve">281.4285</w:t>
            </w:r>
          </w:p>
        </w:tc>
        <w:tc>
          <w:tcPr>
            <w:tcMar>
              <w:top w:w="0.0" w:type="dxa"/>
              <w:left w:w="40.0" w:type="dxa"/>
              <w:bottom w:w="0.0" w:type="dxa"/>
              <w:right w:w="40.0" w:type="dxa"/>
            </w:tcMar>
            <w:vAlign w:val="bottom"/>
          </w:tcPr>
          <w:p w:rsidR="00000000" w:rsidDel="00000000" w:rsidP="00000000" w:rsidRDefault="00000000" w:rsidRPr="00000000" w14:paraId="0000027F">
            <w:pPr>
              <w:widowControl w:val="0"/>
              <w:rPr>
                <w:sz w:val="18"/>
                <w:szCs w:val="18"/>
              </w:rPr>
            </w:pPr>
            <w:r w:rsidDel="00000000" w:rsidR="00000000" w:rsidRPr="00000000">
              <w:rPr>
                <w:sz w:val="18"/>
                <w:szCs w:val="18"/>
                <w:rtl w:val="0"/>
              </w:rPr>
              <w:t xml:space="preserve">N/A</w:t>
            </w:r>
          </w:p>
        </w:tc>
        <w:tc>
          <w:tcPr>
            <w:tcMar>
              <w:top w:w="0.0" w:type="dxa"/>
              <w:left w:w="40.0" w:type="dxa"/>
              <w:bottom w:w="0.0" w:type="dxa"/>
              <w:right w:w="40.0" w:type="dxa"/>
            </w:tcMar>
            <w:vAlign w:val="bottom"/>
          </w:tcPr>
          <w:p w:rsidR="00000000" w:rsidDel="00000000" w:rsidP="00000000" w:rsidRDefault="00000000" w:rsidRPr="00000000" w14:paraId="00000280">
            <w:pPr>
              <w:widowControl w:val="0"/>
              <w:rPr>
                <w:sz w:val="18"/>
                <w:szCs w:val="18"/>
              </w:rPr>
            </w:pPr>
            <w:r w:rsidDel="00000000" w:rsidR="00000000" w:rsidRPr="00000000">
              <w:rPr>
                <w:sz w:val="18"/>
                <w:szCs w:val="18"/>
                <w:rtl w:val="0"/>
              </w:rPr>
              <w:t xml:space="preserve">40.70469</w:t>
            </w:r>
          </w:p>
        </w:tc>
        <w:tc>
          <w:tcPr>
            <w:tcMar>
              <w:top w:w="0.0" w:type="dxa"/>
              <w:left w:w="40.0" w:type="dxa"/>
              <w:bottom w:w="0.0" w:type="dxa"/>
              <w:right w:w="40.0" w:type="dxa"/>
            </w:tcMar>
            <w:vAlign w:val="bottom"/>
          </w:tcPr>
          <w:p w:rsidR="00000000" w:rsidDel="00000000" w:rsidP="00000000" w:rsidRDefault="00000000" w:rsidRPr="00000000" w14:paraId="00000281">
            <w:pPr>
              <w:widowControl w:val="0"/>
              <w:rPr>
                <w:sz w:val="18"/>
                <w:szCs w:val="18"/>
              </w:rPr>
            </w:pPr>
            <w:r w:rsidDel="00000000" w:rsidR="00000000" w:rsidRPr="00000000">
              <w:rPr>
                <w:sz w:val="18"/>
                <w:szCs w:val="18"/>
                <w:rtl w:val="0"/>
              </w:rPr>
              <w:t xml:space="preserve">0.000</w:t>
            </w:r>
          </w:p>
        </w:tc>
      </w:tr>
    </w:tbl>
    <w:p w:rsidR="00000000" w:rsidDel="00000000" w:rsidP="00000000" w:rsidRDefault="00000000" w:rsidRPr="00000000" w14:paraId="00000282">
      <w:pPr>
        <w:spacing w:after="160" w:line="360" w:lineRule="auto"/>
        <w:jc w:val="center"/>
        <w:rPr>
          <w:i w:val="1"/>
          <w:sz w:val="18"/>
          <w:szCs w:val="18"/>
        </w:rPr>
      </w:pPr>
      <w:r w:rsidDel="00000000" w:rsidR="00000000" w:rsidRPr="00000000">
        <w:rPr>
          <w:b w:val="1"/>
          <w:i w:val="1"/>
          <w:sz w:val="18"/>
          <w:szCs w:val="18"/>
          <w:rtl w:val="0"/>
        </w:rPr>
        <w:t xml:space="preserve">Table 12: </w:t>
      </w:r>
      <w:r w:rsidDel="00000000" w:rsidR="00000000" w:rsidRPr="00000000">
        <w:rPr>
          <w:i w:val="1"/>
          <w:sz w:val="18"/>
          <w:szCs w:val="18"/>
          <w:rtl w:val="0"/>
        </w:rPr>
        <w:t xml:space="preserve">OLS Regression Model - MSW generated in Denmark between 1997 and 2021</w:t>
      </w:r>
    </w:p>
    <w:p w:rsidR="00000000" w:rsidDel="00000000" w:rsidP="00000000" w:rsidRDefault="00000000" w:rsidRPr="00000000" w14:paraId="00000283">
      <w:pPr>
        <w:spacing w:line="360" w:lineRule="auto"/>
        <w:rPr/>
      </w:pPr>
      <w:r w:rsidDel="00000000" w:rsidR="00000000" w:rsidRPr="00000000">
        <w:rPr>
          <w:rtl w:val="0"/>
        </w:rPr>
        <w:t xml:space="preserve"> </w:t>
        <w:tab/>
        <w:t xml:space="preserve">To test the relative effects of these variables, each variable’s value from 2021 is increased by 10% and this growth is subsequently multiplied by the coefficient of the variable. 10% growth in wealth, expressed in gross national income, increases MSW generation per capita by 9.51 kilograms. Furthermore, an 10% increase in environmental tech increases MSW generation per capita by 5.5 kilograms and an 10% increase in environmental tax from 2021 increases MSW generation per capita by 15.12 kilograms. Finally a 10% in waste incineration increases MSW generation by 23.98 kilograms. These statistical findings concur with the body of research on MSW generation in Denmark and based on these findings, a number of conclusions can be drawn. </w:t>
        <w:br w:type="textWrapping"/>
        <w:t xml:space="preserve"> </w:t>
        <w:tab/>
        <w:t xml:space="preserve">All of the predictors in this model have a positive relationship with MSW generation, indicating that MSW generation is not slowing down in Denmark. Furthermore, concurring with research by Magazzino et al. (2021), the relationship between wealth and MSW generation is visible in this OLS regression model. However, more interestingly is that while the sustainability of Denmark is undeniable, the Danes are highly dependent on MSW for electricity generation (State of Green, 2022; Magazzino et al., 2021; Mattson et al., 2024). The body of research indicates that much of the environmental technology that Denmark possesses, is geared towards developing a circular economy, mainly centered around waste-to-energy processes (Schaar, 2020). However, if the country becomes dependent on waste incineration for final energy, it becomes counterproductive to reduce consumer consumption, as this would decrease the resources required for waste incineration (Magazzino et al. 2021). According to Magazzino et al. (2021), if Denmark wishes to commit to developing a circular economy, the solution may lie in material efficiency. These materials would result in less pollutants entering the atmosphere and using materials effective for waste incineration would improve energy efficiency as well.   </w:t>
        <w:br w:type="textWrapping"/>
        <w:t xml:space="preserve"> </w:t>
        <w:tab/>
        <w:t xml:space="preserve">However, this would leave the consumption issue unaddressed. According to Malouf and Mavropoulos (2022), industrialized countries generate 34% of global MSW, which has a direct negative impact on developing nations. If Denmark increases its consumption level to fuel waste incineration plants, it will exacerbate the inequality issue that is present in this matter. Furthermore, Mattson et al. (2024) state that waste incineration is a popular trend in Scandinavia and other European countries, indicating that the reduction of MSW generation is not prioritized in these regions. This stance by Mattson et al. (2024) concurs with the findings of this study, as most European countries exceed the mean MSW generation of countries within the scope of this research. This is visualized in figure 12, which shows that many European countries generate more MSW per capita than the mean of 523 kg.</w:t>
      </w:r>
    </w:p>
    <w:p w:rsidR="00000000" w:rsidDel="00000000" w:rsidP="00000000" w:rsidRDefault="00000000" w:rsidRPr="00000000" w14:paraId="00000284">
      <w:pPr>
        <w:rPr>
          <w:b w:val="1"/>
        </w:rPr>
      </w:pPr>
      <w:r w:rsidDel="00000000" w:rsidR="00000000" w:rsidRPr="00000000">
        <w:rPr>
          <w:rtl w:val="0"/>
        </w:rPr>
      </w:r>
    </w:p>
    <w:p w:rsidR="00000000" w:rsidDel="00000000" w:rsidP="00000000" w:rsidRDefault="00000000" w:rsidRPr="00000000" w14:paraId="00000285">
      <w:pPr>
        <w:spacing w:after="160" w:line="360" w:lineRule="auto"/>
        <w:rPr/>
      </w:pPr>
      <w:r w:rsidDel="00000000" w:rsidR="00000000" w:rsidRPr="00000000">
        <w:rPr/>
        <w:drawing>
          <wp:inline distB="114300" distT="114300" distL="114300" distR="114300">
            <wp:extent cx="5943600" cy="2159000"/>
            <wp:effectExtent b="0" l="0" r="0" t="0"/>
            <wp:docPr id="11"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after="240" w:before="240" w:lineRule="auto"/>
        <w:jc w:val="center"/>
        <w:rPr/>
      </w:pPr>
      <w:r w:rsidDel="00000000" w:rsidR="00000000" w:rsidRPr="00000000">
        <w:rPr>
          <w:b w:val="1"/>
          <w:i w:val="1"/>
          <w:sz w:val="18"/>
          <w:szCs w:val="18"/>
          <w:rtl w:val="0"/>
        </w:rPr>
        <w:t xml:space="preserve">Figure 12</w:t>
      </w:r>
      <w:r w:rsidDel="00000000" w:rsidR="00000000" w:rsidRPr="00000000">
        <w:rPr>
          <w:i w:val="1"/>
          <w:sz w:val="18"/>
          <w:szCs w:val="18"/>
          <w:rtl w:val="0"/>
        </w:rPr>
        <w:t xml:space="preserve">: MSW Per Capita (KG) in Europe - 2021</w:t>
      </w:r>
      <w:r w:rsidDel="00000000" w:rsidR="00000000" w:rsidRPr="00000000">
        <w:rPr>
          <w:rtl w:val="0"/>
        </w:rPr>
      </w:r>
    </w:p>
    <w:p w:rsidR="00000000" w:rsidDel="00000000" w:rsidP="00000000" w:rsidRDefault="00000000" w:rsidRPr="00000000" w14:paraId="00000287">
      <w:pPr>
        <w:spacing w:after="240" w:before="240" w:lineRule="auto"/>
        <w:jc w:val="center"/>
        <w:rPr/>
      </w:pPr>
      <w:r w:rsidDel="00000000" w:rsidR="00000000" w:rsidRPr="00000000">
        <w:rPr>
          <w:rtl w:val="0"/>
        </w:rPr>
      </w:r>
    </w:p>
    <w:p w:rsidR="00000000" w:rsidDel="00000000" w:rsidP="00000000" w:rsidRDefault="00000000" w:rsidRPr="00000000" w14:paraId="00000288">
      <w:pPr>
        <w:spacing w:line="360" w:lineRule="auto"/>
        <w:rPr/>
      </w:pPr>
      <w:r w:rsidDel="00000000" w:rsidR="00000000" w:rsidRPr="00000000">
        <w:rPr>
          <w:rtl w:val="0"/>
        </w:rPr>
        <w:t xml:space="preserve"> </w:t>
        <w:tab/>
        <w:t xml:space="preserve"> Ritchie (2023) and the EPA (2016) both state that reducing consumption is more effective in reducing global GHG emissions than recycling and waste valorization processes. For this reason, the statistical findings of this case study indicate that despite high levels of environmental tax and technology, MSW generation is not slowing down in Denmark. As the literature described, and confirmed by the statistical findings, the Danes require MSW for their energy systems.The added value of waste-to-energy processes is apparent, but may result in negative effects on the environment and human health. Furthermore, the dependence on MSW generation makes it challenging to reduce consumption, as reduced MSW would impact the effectiveness of these energy systems. </w:t>
        <w:br w:type="textWrapping"/>
        <w:t xml:space="preserve"> </w:t>
        <w:tab/>
        <w:t xml:space="preserve">To conclude this case study, It is advisable that Denmark and other European countries reconsider their bias for waste-to-energy systems, as over time the direct and indirect negative effects of these energy systems could eclipse its benefits.</w:t>
      </w:r>
    </w:p>
    <w:p w:rsidR="00000000" w:rsidDel="00000000" w:rsidP="00000000" w:rsidRDefault="00000000" w:rsidRPr="00000000" w14:paraId="00000289">
      <w:pPr>
        <w:pStyle w:val="Heading2"/>
        <w:spacing w:line="360" w:lineRule="auto"/>
        <w:rPr/>
      </w:pPr>
      <w:bookmarkStart w:colFirst="0" w:colLast="0" w:name="_27pigqhr6w9y" w:id="26"/>
      <w:bookmarkEnd w:id="26"/>
      <w:r w:rsidDel="00000000" w:rsidR="00000000" w:rsidRPr="00000000">
        <w:rPr>
          <w:rtl w:val="0"/>
        </w:rPr>
      </w:r>
    </w:p>
    <w:p w:rsidR="00000000" w:rsidDel="00000000" w:rsidP="00000000" w:rsidRDefault="00000000" w:rsidRPr="00000000" w14:paraId="0000028A">
      <w:pPr>
        <w:pStyle w:val="Heading2"/>
        <w:spacing w:line="360" w:lineRule="auto"/>
        <w:rPr/>
      </w:pPr>
      <w:bookmarkStart w:colFirst="0" w:colLast="0" w:name="_67c5pzj4hp3q" w:id="27"/>
      <w:bookmarkEnd w:id="27"/>
      <w:r w:rsidDel="00000000" w:rsidR="00000000" w:rsidRPr="00000000">
        <w:rPr>
          <w:rtl w:val="0"/>
        </w:rPr>
        <w:t xml:space="preserve">6.2 Japan</w:t>
      </w:r>
    </w:p>
    <w:p w:rsidR="00000000" w:rsidDel="00000000" w:rsidP="00000000" w:rsidRDefault="00000000" w:rsidRPr="00000000" w14:paraId="0000028B">
      <w:pPr>
        <w:spacing w:after="240" w:before="240" w:lineRule="auto"/>
        <w:rPr/>
      </w:pPr>
      <w:r w:rsidDel="00000000" w:rsidR="00000000" w:rsidRPr="00000000">
        <w:rPr/>
        <w:drawing>
          <wp:inline distB="114300" distT="114300" distL="114300" distR="114300">
            <wp:extent cx="5943600" cy="2247900"/>
            <wp:effectExtent b="0" l="0" r="0" t="0"/>
            <wp:docPr id="17"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after="240" w:before="240" w:lineRule="auto"/>
        <w:jc w:val="center"/>
        <w:rPr>
          <w:i w:val="1"/>
          <w:sz w:val="18"/>
          <w:szCs w:val="18"/>
        </w:rPr>
      </w:pPr>
      <w:r w:rsidDel="00000000" w:rsidR="00000000" w:rsidRPr="00000000">
        <w:rPr>
          <w:b w:val="1"/>
          <w:i w:val="1"/>
          <w:sz w:val="18"/>
          <w:szCs w:val="18"/>
          <w:rtl w:val="0"/>
        </w:rPr>
        <w:t xml:space="preserve">Figure 13</w:t>
      </w:r>
      <w:r w:rsidDel="00000000" w:rsidR="00000000" w:rsidRPr="00000000">
        <w:rPr>
          <w:i w:val="1"/>
          <w:sz w:val="18"/>
          <w:szCs w:val="18"/>
          <w:rtl w:val="0"/>
        </w:rPr>
        <w:t xml:space="preserve">: MSW Per Capita (KG) in Japan in 2021</w:t>
      </w:r>
    </w:p>
    <w:p w:rsidR="00000000" w:rsidDel="00000000" w:rsidP="00000000" w:rsidRDefault="00000000" w:rsidRPr="00000000" w14:paraId="0000028D">
      <w:pPr>
        <w:spacing w:after="240" w:before="240" w:line="360" w:lineRule="auto"/>
        <w:ind w:firstLine="720"/>
        <w:rPr/>
      </w:pPr>
      <w:r w:rsidDel="00000000" w:rsidR="00000000" w:rsidRPr="00000000">
        <w:rPr>
          <w:rtl w:val="0"/>
        </w:rPr>
        <w:t xml:space="preserve">Not all countries show the same trends. In fact, Japan (Figure 13) showed much lower trends in MSW generation over the study period, needing a specific inquiry into each region. Following literature suggests unique characteristics in Japan that differentiate them from other OECD members in terms of MSW generation. Based on a study from Tanaka (2013), Japan’s MSW management law was initiated in the early 1900s to address sanitary problems in cities, of which was enhanced through “Public Cleansing Law” in 1954, “Waste Management and Public Cleansing Law” in 1970s. The policy measures, according to another author (Ding et al., 2016), are aimed at “[shifting] the target from proper treatment and disposal to establishing a Sound Material-Cycle society”, promoting environmental education, especially recycling and compliance and responsibility of the discharger. Furthermore, the Japanese government also enacted unit-based pricing (UBP) of solid waste to decrease household waste generation and encourage recycling among its citizens (Usui &amp; Takeuchi, 2014). While the effects of such policies are responded differently at each income level, according to Usui and Takeuchi, the long run trend of enacting such taxation policies is that it increases voluntary recycling. These findings suggest that Japan’s policy and fiscal landscape contribute to higher levels of participation in recycling and waste awareness, and in turn lowering urban waste levels compared to the OECD average.</w:t>
        <w:br w:type="textWrapping"/>
        <w:t xml:space="preserve"> </w:t>
        <w:tab/>
        <w:t xml:space="preserve">Comparable to the situation in Denmark, Japan also employs incineration as a means to convert waste into energy.  In 1996 alone, Japan had 1800 incinerators operating that were responsible for 70% of the MSW stream (Sakai et al., 1996), with an average of 34,190 thousand tonnes incinerated every year from 1997 to 2021. In that same time period, Denmark incinerated 2,157 thousand tonnes every year. Such articles illustrate the importance of considering incineration as a part of research, and how efficient they may have in waste production. However, these cases are not universal, as some countries (Turkeye) do not use incineration while other nations (Greece, Iceland) only do at a minimal level. </w:t>
        <w:br w:type="textWrapping"/>
        <w:t xml:space="preserve"> </w:t>
        <w:tab/>
        <w:t xml:space="preserve">To prove if political factors may have a disproportionate effect on the MSW generation in Japan, a further OLS regression analysis is conducted. Based on the prior literature, factors such as rate of waste recovery operation (</w:t>
      </w:r>
      <w:r w:rsidDel="00000000" w:rsidR="00000000" w:rsidRPr="00000000">
        <w:rPr>
          <w:i w:val="1"/>
          <w:rtl w:val="0"/>
        </w:rPr>
        <w:t xml:space="preserve">waste_recovery_ops_pp</w:t>
      </w:r>
      <w:r w:rsidDel="00000000" w:rsidR="00000000" w:rsidRPr="00000000">
        <w:rPr>
          <w:rtl w:val="0"/>
        </w:rPr>
        <w:t xml:space="preserve">), stringency (</w:t>
      </w:r>
      <w:r w:rsidDel="00000000" w:rsidR="00000000" w:rsidRPr="00000000">
        <w:rPr>
          <w:i w:val="1"/>
          <w:rtl w:val="0"/>
        </w:rPr>
        <w:t xml:space="preserve">string</w:t>
      </w:r>
      <w:r w:rsidDel="00000000" w:rsidR="00000000" w:rsidRPr="00000000">
        <w:rPr>
          <w:rtl w:val="0"/>
        </w:rPr>
        <w:t xml:space="preserve">), environmental tax per person (</w:t>
      </w:r>
      <w:r w:rsidDel="00000000" w:rsidR="00000000" w:rsidRPr="00000000">
        <w:rPr>
          <w:rtl w:val="0"/>
        </w:rPr>
        <w:t xml:space="preserve">envtaxpp</w:t>
      </w:r>
      <w:r w:rsidDel="00000000" w:rsidR="00000000" w:rsidRPr="00000000">
        <w:rPr>
          <w:rtl w:val="0"/>
        </w:rPr>
        <w:t xml:space="preserve">) and education (meanschool) is selected as a dependent variable for the initial model.  As environmental tax proved to be insignificant (p value over .05), the variable is removed from the final model. Since waste recovery is highly correlated with the MSW, the model is run both with and without the waste recovery variable. The results for both regression are illustrated on the table 13 and 14 below</w:t>
      </w:r>
    </w:p>
    <w:tbl>
      <w:tblPr>
        <w:tblStyle w:val="Table13"/>
        <w:tblW w:w="9255.0" w:type="dxa"/>
        <w:jc w:val="left"/>
        <w:tblLayout w:type="fixed"/>
        <w:tblLook w:val="0600"/>
      </w:tblPr>
      <w:tblGrid>
        <w:gridCol w:w="3285"/>
        <w:gridCol w:w="1140"/>
        <w:gridCol w:w="2265"/>
        <w:gridCol w:w="1470"/>
        <w:gridCol w:w="1095"/>
        <w:tblGridChange w:id="0">
          <w:tblGrid>
            <w:gridCol w:w="3285"/>
            <w:gridCol w:w="1140"/>
            <w:gridCol w:w="2265"/>
            <w:gridCol w:w="1470"/>
            <w:gridCol w:w="1095"/>
          </w:tblGrid>
        </w:tblGridChange>
      </w:tblGrid>
      <w:tr>
        <w:trPr>
          <w:cantSplit w:val="0"/>
          <w:trHeight w:val="300" w:hRule="atLeast"/>
          <w:tblHeader w:val="0"/>
        </w:trPr>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8E">
            <w:pPr>
              <w:widowControl w:val="0"/>
              <w:rPr>
                <w:b w:val="1"/>
                <w:sz w:val="18"/>
                <w:szCs w:val="18"/>
              </w:rPr>
            </w:pPr>
            <w:r w:rsidDel="00000000" w:rsidR="00000000" w:rsidRPr="00000000">
              <w:rPr>
                <w:b w:val="1"/>
                <w:sz w:val="18"/>
                <w:szCs w:val="18"/>
                <w:rtl w:val="0"/>
              </w:rPr>
              <w:t xml:space="preserve">Independent Variable</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8F">
            <w:pPr>
              <w:widowControl w:val="0"/>
              <w:rPr>
                <w:b w:val="1"/>
                <w:sz w:val="18"/>
                <w:szCs w:val="18"/>
              </w:rPr>
            </w:pPr>
            <w:r w:rsidDel="00000000" w:rsidR="00000000" w:rsidRPr="00000000">
              <w:rPr>
                <w:b w:val="1"/>
                <w:sz w:val="18"/>
                <w:szCs w:val="18"/>
                <w:rtl w:val="0"/>
              </w:rPr>
              <w:t xml:space="preserve">Coefficient</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90">
            <w:pPr>
              <w:widowControl w:val="0"/>
              <w:rPr>
                <w:b w:val="1"/>
                <w:sz w:val="18"/>
                <w:szCs w:val="18"/>
              </w:rPr>
            </w:pPr>
            <w:r w:rsidDel="00000000" w:rsidR="00000000" w:rsidRPr="00000000">
              <w:rPr>
                <w:b w:val="1"/>
                <w:sz w:val="18"/>
                <w:szCs w:val="18"/>
                <w:rtl w:val="0"/>
              </w:rPr>
              <w:t xml:space="preserve">Standardized Coefficient</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91">
            <w:pPr>
              <w:widowControl w:val="0"/>
              <w:rPr>
                <w:b w:val="1"/>
                <w:sz w:val="18"/>
                <w:szCs w:val="18"/>
              </w:rPr>
            </w:pPr>
            <w:r w:rsidDel="00000000" w:rsidR="00000000" w:rsidRPr="00000000">
              <w:rPr>
                <w:b w:val="1"/>
                <w:sz w:val="18"/>
                <w:szCs w:val="18"/>
                <w:rtl w:val="0"/>
              </w:rPr>
              <w:t xml:space="preserve">Standard error</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92">
            <w:pPr>
              <w:widowControl w:val="0"/>
              <w:rPr>
                <w:b w:val="1"/>
                <w:sz w:val="18"/>
                <w:szCs w:val="18"/>
              </w:rPr>
            </w:pPr>
            <w:r w:rsidDel="00000000" w:rsidR="00000000" w:rsidRPr="00000000">
              <w:rPr>
                <w:b w:val="1"/>
                <w:sz w:val="18"/>
                <w:szCs w:val="18"/>
                <w:rtl w:val="0"/>
              </w:rPr>
              <w:t xml:space="preserve">P value</w:t>
            </w:r>
          </w:p>
        </w:tc>
      </w:tr>
      <w:tr>
        <w:trPr>
          <w:cantSplit w:val="0"/>
          <w:trHeight w:val="300" w:hRule="atLeast"/>
          <w:tblHeader w:val="0"/>
        </w:trPr>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93">
            <w:pPr>
              <w:widowControl w:val="0"/>
              <w:rPr>
                <w:sz w:val="18"/>
                <w:szCs w:val="18"/>
              </w:rPr>
            </w:pPr>
            <w:r w:rsidDel="00000000" w:rsidR="00000000" w:rsidRPr="00000000">
              <w:rPr>
                <w:sz w:val="18"/>
                <w:szCs w:val="18"/>
                <w:rtl w:val="0"/>
              </w:rPr>
              <w:t xml:space="preserve">Mean schooling in years</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94">
            <w:pPr>
              <w:widowControl w:val="0"/>
              <w:rPr>
                <w:sz w:val="18"/>
                <w:szCs w:val="18"/>
              </w:rPr>
            </w:pPr>
            <w:r w:rsidDel="00000000" w:rsidR="00000000" w:rsidRPr="00000000">
              <w:rPr>
                <w:sz w:val="18"/>
                <w:szCs w:val="18"/>
                <w:rtl w:val="0"/>
              </w:rPr>
              <w:t xml:space="preserve">-146.3764</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95">
            <w:pPr>
              <w:widowControl w:val="0"/>
              <w:rPr>
                <w:sz w:val="18"/>
                <w:szCs w:val="18"/>
              </w:rPr>
            </w:pPr>
            <w:r w:rsidDel="00000000" w:rsidR="00000000" w:rsidRPr="00000000">
              <w:rPr>
                <w:sz w:val="18"/>
                <w:szCs w:val="18"/>
                <w:rtl w:val="0"/>
              </w:rPr>
              <w:t xml:space="preserve"> -.8860041</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96">
            <w:pPr>
              <w:widowControl w:val="0"/>
              <w:rPr>
                <w:sz w:val="18"/>
                <w:szCs w:val="18"/>
              </w:rPr>
            </w:pPr>
            <w:r w:rsidDel="00000000" w:rsidR="00000000" w:rsidRPr="00000000">
              <w:rPr>
                <w:sz w:val="18"/>
                <w:szCs w:val="18"/>
                <w:rtl w:val="0"/>
              </w:rPr>
              <w:t xml:space="preserve"> 18.04645 </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97">
            <w:pPr>
              <w:widowControl w:val="0"/>
              <w:rPr>
                <w:sz w:val="18"/>
                <w:szCs w:val="18"/>
              </w:rPr>
            </w:pPr>
            <w:r w:rsidDel="00000000" w:rsidR="00000000" w:rsidRPr="00000000">
              <w:rPr>
                <w:sz w:val="18"/>
                <w:szCs w:val="18"/>
                <w:rtl w:val="0"/>
              </w:rPr>
              <w:t xml:space="preserve">0.000  </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298">
            <w:pPr>
              <w:widowControl w:val="0"/>
              <w:rPr>
                <w:sz w:val="18"/>
                <w:szCs w:val="18"/>
              </w:rPr>
            </w:pPr>
            <w:r w:rsidDel="00000000" w:rsidR="00000000" w:rsidRPr="00000000">
              <w:rPr>
                <w:sz w:val="18"/>
                <w:szCs w:val="18"/>
                <w:rtl w:val="0"/>
              </w:rPr>
              <w:t xml:space="preserve">Stringency</w:t>
            </w:r>
          </w:p>
        </w:tc>
        <w:tc>
          <w:tcPr>
            <w:tcMar>
              <w:top w:w="0.0" w:type="dxa"/>
              <w:left w:w="40.0" w:type="dxa"/>
              <w:bottom w:w="0.0" w:type="dxa"/>
              <w:right w:w="40.0" w:type="dxa"/>
            </w:tcMar>
            <w:vAlign w:val="bottom"/>
          </w:tcPr>
          <w:p w:rsidR="00000000" w:rsidDel="00000000" w:rsidP="00000000" w:rsidRDefault="00000000" w:rsidRPr="00000000" w14:paraId="00000299">
            <w:pPr>
              <w:widowControl w:val="0"/>
              <w:rPr>
                <w:sz w:val="18"/>
                <w:szCs w:val="18"/>
              </w:rPr>
            </w:pPr>
            <w:r w:rsidDel="00000000" w:rsidR="00000000" w:rsidRPr="00000000">
              <w:rPr>
                <w:sz w:val="18"/>
                <w:szCs w:val="18"/>
                <w:rtl w:val="0"/>
              </w:rPr>
              <w:t xml:space="preserve">24.70658</w:t>
            </w:r>
          </w:p>
        </w:tc>
        <w:tc>
          <w:tcPr>
            <w:tcMar>
              <w:top w:w="0.0" w:type="dxa"/>
              <w:left w:w="40.0" w:type="dxa"/>
              <w:bottom w:w="0.0" w:type="dxa"/>
              <w:right w:w="40.0" w:type="dxa"/>
            </w:tcMar>
            <w:vAlign w:val="bottom"/>
          </w:tcPr>
          <w:p w:rsidR="00000000" w:rsidDel="00000000" w:rsidP="00000000" w:rsidRDefault="00000000" w:rsidRPr="00000000" w14:paraId="0000029A">
            <w:pPr>
              <w:widowControl w:val="0"/>
              <w:rPr>
                <w:sz w:val="18"/>
                <w:szCs w:val="18"/>
              </w:rPr>
            </w:pPr>
            <w:r w:rsidDel="00000000" w:rsidR="00000000" w:rsidRPr="00000000">
              <w:rPr>
                <w:sz w:val="18"/>
                <w:szCs w:val="18"/>
                <w:rtl w:val="0"/>
              </w:rPr>
              <w:t xml:space="preserve">.3752017</w:t>
            </w:r>
          </w:p>
        </w:tc>
        <w:tc>
          <w:tcPr>
            <w:tcMar>
              <w:top w:w="0.0" w:type="dxa"/>
              <w:left w:w="40.0" w:type="dxa"/>
              <w:bottom w:w="0.0" w:type="dxa"/>
              <w:right w:w="40.0" w:type="dxa"/>
            </w:tcMar>
            <w:vAlign w:val="bottom"/>
          </w:tcPr>
          <w:p w:rsidR="00000000" w:rsidDel="00000000" w:rsidP="00000000" w:rsidRDefault="00000000" w:rsidRPr="00000000" w14:paraId="0000029B">
            <w:pPr>
              <w:widowControl w:val="0"/>
              <w:rPr>
                <w:sz w:val="18"/>
                <w:szCs w:val="18"/>
              </w:rPr>
            </w:pPr>
            <w:r w:rsidDel="00000000" w:rsidR="00000000" w:rsidRPr="00000000">
              <w:rPr>
                <w:sz w:val="18"/>
                <w:szCs w:val="18"/>
                <w:rtl w:val="0"/>
              </w:rPr>
              <w:t xml:space="preserve"> 7.429461  </w:t>
            </w:r>
          </w:p>
        </w:tc>
        <w:tc>
          <w:tcPr>
            <w:tcMar>
              <w:top w:w="0.0" w:type="dxa"/>
              <w:left w:w="40.0" w:type="dxa"/>
              <w:bottom w:w="0.0" w:type="dxa"/>
              <w:right w:w="40.0" w:type="dxa"/>
            </w:tcMar>
            <w:vAlign w:val="bottom"/>
          </w:tcPr>
          <w:p w:rsidR="00000000" w:rsidDel="00000000" w:rsidP="00000000" w:rsidRDefault="00000000" w:rsidRPr="00000000" w14:paraId="0000029C">
            <w:pPr>
              <w:widowControl w:val="0"/>
              <w:rPr>
                <w:sz w:val="18"/>
                <w:szCs w:val="18"/>
              </w:rPr>
            </w:pPr>
            <w:r w:rsidDel="00000000" w:rsidR="00000000" w:rsidRPr="00000000">
              <w:rPr>
                <w:sz w:val="18"/>
                <w:szCs w:val="18"/>
                <w:rtl w:val="0"/>
              </w:rPr>
              <w:t xml:space="preserve">0.003 </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29D">
            <w:pPr>
              <w:widowControl w:val="0"/>
              <w:rPr>
                <w:sz w:val="18"/>
                <w:szCs w:val="18"/>
              </w:rPr>
            </w:pPr>
            <w:r w:rsidDel="00000000" w:rsidR="00000000" w:rsidRPr="00000000">
              <w:rPr>
                <w:sz w:val="18"/>
                <w:szCs w:val="18"/>
                <w:rtl w:val="0"/>
              </w:rPr>
              <w:t xml:space="preserve">Waste Recovery Operation per Person </w:t>
            </w:r>
          </w:p>
        </w:tc>
        <w:tc>
          <w:tcPr>
            <w:tcMar>
              <w:top w:w="0.0" w:type="dxa"/>
              <w:left w:w="40.0" w:type="dxa"/>
              <w:bottom w:w="0.0" w:type="dxa"/>
              <w:right w:w="40.0" w:type="dxa"/>
            </w:tcMar>
            <w:vAlign w:val="bottom"/>
          </w:tcPr>
          <w:p w:rsidR="00000000" w:rsidDel="00000000" w:rsidP="00000000" w:rsidRDefault="00000000" w:rsidRPr="00000000" w14:paraId="0000029E">
            <w:pPr>
              <w:widowControl w:val="0"/>
              <w:rPr>
                <w:sz w:val="18"/>
                <w:szCs w:val="18"/>
              </w:rPr>
            </w:pPr>
            <w:r w:rsidDel="00000000" w:rsidR="00000000" w:rsidRPr="00000000">
              <w:rPr>
                <w:sz w:val="18"/>
                <w:szCs w:val="18"/>
                <w:rtl w:val="0"/>
              </w:rPr>
              <w:t xml:space="preserve">600597.1</w:t>
            </w:r>
          </w:p>
        </w:tc>
        <w:tc>
          <w:tcPr>
            <w:tcMar>
              <w:top w:w="0.0" w:type="dxa"/>
              <w:left w:w="40.0" w:type="dxa"/>
              <w:bottom w:w="0.0" w:type="dxa"/>
              <w:right w:w="40.0" w:type="dxa"/>
            </w:tcMar>
            <w:vAlign w:val="bottom"/>
          </w:tcPr>
          <w:p w:rsidR="00000000" w:rsidDel="00000000" w:rsidP="00000000" w:rsidRDefault="00000000" w:rsidRPr="00000000" w14:paraId="0000029F">
            <w:pPr>
              <w:widowControl w:val="0"/>
              <w:rPr>
                <w:sz w:val="18"/>
                <w:szCs w:val="18"/>
              </w:rPr>
            </w:pPr>
            <w:r w:rsidDel="00000000" w:rsidR="00000000" w:rsidRPr="00000000">
              <w:rPr>
                <w:sz w:val="18"/>
                <w:szCs w:val="18"/>
                <w:rtl w:val="0"/>
              </w:rPr>
              <w:t xml:space="preserve">.4997682</w:t>
            </w:r>
          </w:p>
        </w:tc>
        <w:tc>
          <w:tcPr>
            <w:tcMar>
              <w:top w:w="0.0" w:type="dxa"/>
              <w:left w:w="40.0" w:type="dxa"/>
              <w:bottom w:w="0.0" w:type="dxa"/>
              <w:right w:w="40.0" w:type="dxa"/>
            </w:tcMar>
            <w:vAlign w:val="bottom"/>
          </w:tcPr>
          <w:p w:rsidR="00000000" w:rsidDel="00000000" w:rsidP="00000000" w:rsidRDefault="00000000" w:rsidRPr="00000000" w14:paraId="000002A0">
            <w:pPr>
              <w:widowControl w:val="0"/>
              <w:rPr>
                <w:sz w:val="18"/>
                <w:szCs w:val="18"/>
              </w:rPr>
            </w:pPr>
            <w:r w:rsidDel="00000000" w:rsidR="00000000" w:rsidRPr="00000000">
              <w:rPr>
                <w:sz w:val="18"/>
                <w:szCs w:val="18"/>
                <w:rtl w:val="0"/>
              </w:rPr>
              <w:t xml:space="preserve">83776.18 </w:t>
            </w:r>
          </w:p>
        </w:tc>
        <w:tc>
          <w:tcPr>
            <w:tcMar>
              <w:top w:w="0.0" w:type="dxa"/>
              <w:left w:w="40.0" w:type="dxa"/>
              <w:bottom w:w="0.0" w:type="dxa"/>
              <w:right w:w="40.0" w:type="dxa"/>
            </w:tcMar>
            <w:vAlign w:val="bottom"/>
          </w:tcPr>
          <w:p w:rsidR="00000000" w:rsidDel="00000000" w:rsidP="00000000" w:rsidRDefault="00000000" w:rsidRPr="00000000" w14:paraId="000002A1">
            <w:pPr>
              <w:widowControl w:val="0"/>
              <w:rPr>
                <w:sz w:val="18"/>
                <w:szCs w:val="18"/>
              </w:rPr>
            </w:pPr>
            <w:r w:rsidDel="00000000" w:rsidR="00000000" w:rsidRPr="00000000">
              <w:rPr>
                <w:sz w:val="18"/>
                <w:szCs w:val="18"/>
                <w:rtl w:val="0"/>
              </w:rPr>
              <w:t xml:space="preserve">0.000  </w:t>
            </w:r>
          </w:p>
        </w:tc>
      </w:tr>
    </w:tbl>
    <w:p w:rsidR="00000000" w:rsidDel="00000000" w:rsidP="00000000" w:rsidRDefault="00000000" w:rsidRPr="00000000" w14:paraId="000002A2">
      <w:pPr>
        <w:spacing w:line="360" w:lineRule="auto"/>
        <w:jc w:val="center"/>
        <w:rPr/>
      </w:pPr>
      <w:r w:rsidDel="00000000" w:rsidR="00000000" w:rsidRPr="00000000">
        <w:rPr>
          <w:b w:val="1"/>
          <w:i w:val="1"/>
          <w:sz w:val="18"/>
          <w:szCs w:val="18"/>
          <w:rtl w:val="0"/>
        </w:rPr>
        <w:t xml:space="preserve">Table 13</w:t>
      </w:r>
      <w:r w:rsidDel="00000000" w:rsidR="00000000" w:rsidRPr="00000000">
        <w:rPr>
          <w:i w:val="1"/>
          <w:sz w:val="18"/>
          <w:szCs w:val="18"/>
          <w:rtl w:val="0"/>
        </w:rPr>
        <w:t xml:space="preserve">: Results of regression for Japan with Waste Recovery Operation as a variable</w:t>
      </w:r>
      <w:r w:rsidDel="00000000" w:rsidR="00000000" w:rsidRPr="00000000">
        <w:rPr>
          <w:rtl w:val="0"/>
        </w:rPr>
      </w:r>
    </w:p>
    <w:tbl>
      <w:tblPr>
        <w:tblStyle w:val="Table14"/>
        <w:tblW w:w="9255.0" w:type="dxa"/>
        <w:jc w:val="left"/>
        <w:tblLayout w:type="fixed"/>
        <w:tblLook w:val="0600"/>
      </w:tblPr>
      <w:tblGrid>
        <w:gridCol w:w="3285"/>
        <w:gridCol w:w="1140"/>
        <w:gridCol w:w="2265"/>
        <w:gridCol w:w="1470"/>
        <w:gridCol w:w="1095"/>
        <w:tblGridChange w:id="0">
          <w:tblGrid>
            <w:gridCol w:w="3285"/>
            <w:gridCol w:w="1140"/>
            <w:gridCol w:w="2265"/>
            <w:gridCol w:w="1470"/>
            <w:gridCol w:w="1095"/>
          </w:tblGrid>
        </w:tblGridChange>
      </w:tblGrid>
      <w:tr>
        <w:trPr>
          <w:cantSplit w:val="0"/>
          <w:trHeight w:val="300" w:hRule="atLeast"/>
          <w:tblHeader w:val="0"/>
        </w:trPr>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A3">
            <w:pPr>
              <w:widowControl w:val="0"/>
              <w:rPr>
                <w:b w:val="1"/>
                <w:sz w:val="18"/>
                <w:szCs w:val="18"/>
              </w:rPr>
            </w:pPr>
            <w:r w:rsidDel="00000000" w:rsidR="00000000" w:rsidRPr="00000000">
              <w:rPr>
                <w:b w:val="1"/>
                <w:sz w:val="18"/>
                <w:szCs w:val="18"/>
                <w:rtl w:val="0"/>
              </w:rPr>
              <w:t xml:space="preserve">Independent Variable</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A4">
            <w:pPr>
              <w:widowControl w:val="0"/>
              <w:rPr>
                <w:b w:val="1"/>
                <w:sz w:val="18"/>
                <w:szCs w:val="18"/>
              </w:rPr>
            </w:pPr>
            <w:r w:rsidDel="00000000" w:rsidR="00000000" w:rsidRPr="00000000">
              <w:rPr>
                <w:b w:val="1"/>
                <w:sz w:val="18"/>
                <w:szCs w:val="18"/>
                <w:rtl w:val="0"/>
              </w:rPr>
              <w:t xml:space="preserve">Coefficient</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A5">
            <w:pPr>
              <w:widowControl w:val="0"/>
              <w:rPr>
                <w:b w:val="1"/>
                <w:sz w:val="18"/>
                <w:szCs w:val="18"/>
              </w:rPr>
            </w:pPr>
            <w:r w:rsidDel="00000000" w:rsidR="00000000" w:rsidRPr="00000000">
              <w:rPr>
                <w:b w:val="1"/>
                <w:sz w:val="18"/>
                <w:szCs w:val="18"/>
                <w:rtl w:val="0"/>
              </w:rPr>
              <w:t xml:space="preserve">Standardized Coefficient</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A6">
            <w:pPr>
              <w:widowControl w:val="0"/>
              <w:rPr>
                <w:b w:val="1"/>
                <w:sz w:val="18"/>
                <w:szCs w:val="18"/>
              </w:rPr>
            </w:pPr>
            <w:r w:rsidDel="00000000" w:rsidR="00000000" w:rsidRPr="00000000">
              <w:rPr>
                <w:b w:val="1"/>
                <w:sz w:val="18"/>
                <w:szCs w:val="18"/>
                <w:rtl w:val="0"/>
              </w:rPr>
              <w:t xml:space="preserve">Standard error</w:t>
            </w:r>
          </w:p>
        </w:tc>
        <w:tc>
          <w:tcPr>
            <w:tcBorders>
              <w:top w:color="222222" w:space="0" w:sz="8" w:val="single"/>
              <w:bottom w:color="222222" w:space="0" w:sz="8" w:val="single"/>
            </w:tcBorders>
            <w:tcMar>
              <w:top w:w="0.0" w:type="dxa"/>
              <w:left w:w="40.0" w:type="dxa"/>
              <w:bottom w:w="0.0" w:type="dxa"/>
              <w:right w:w="40.0" w:type="dxa"/>
            </w:tcMar>
            <w:vAlign w:val="bottom"/>
          </w:tcPr>
          <w:p w:rsidR="00000000" w:rsidDel="00000000" w:rsidP="00000000" w:rsidRDefault="00000000" w:rsidRPr="00000000" w14:paraId="000002A7">
            <w:pPr>
              <w:widowControl w:val="0"/>
              <w:rPr>
                <w:b w:val="1"/>
                <w:sz w:val="18"/>
                <w:szCs w:val="18"/>
              </w:rPr>
            </w:pPr>
            <w:r w:rsidDel="00000000" w:rsidR="00000000" w:rsidRPr="00000000">
              <w:rPr>
                <w:b w:val="1"/>
                <w:sz w:val="18"/>
                <w:szCs w:val="18"/>
                <w:rtl w:val="0"/>
              </w:rPr>
              <w:t xml:space="preserve">P value</w:t>
            </w:r>
          </w:p>
        </w:tc>
      </w:tr>
      <w:tr>
        <w:trPr>
          <w:cantSplit w:val="0"/>
          <w:trHeight w:val="300" w:hRule="atLeast"/>
          <w:tblHeader w:val="0"/>
        </w:trPr>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A8">
            <w:pPr>
              <w:widowControl w:val="0"/>
              <w:rPr>
                <w:sz w:val="18"/>
                <w:szCs w:val="18"/>
              </w:rPr>
            </w:pPr>
            <w:r w:rsidDel="00000000" w:rsidR="00000000" w:rsidRPr="00000000">
              <w:rPr>
                <w:sz w:val="18"/>
                <w:szCs w:val="18"/>
                <w:rtl w:val="0"/>
              </w:rPr>
              <w:t xml:space="preserve">Mean schooling in years</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A9">
            <w:pPr>
              <w:widowControl w:val="0"/>
              <w:rPr>
                <w:sz w:val="18"/>
                <w:szCs w:val="18"/>
              </w:rPr>
            </w:pPr>
            <w:r w:rsidDel="00000000" w:rsidR="00000000" w:rsidRPr="00000000">
              <w:rPr>
                <w:sz w:val="18"/>
                <w:szCs w:val="18"/>
                <w:rtl w:val="0"/>
              </w:rPr>
              <w:t xml:space="preserve">-141.9952</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AA">
            <w:pPr>
              <w:widowControl w:val="0"/>
              <w:rPr>
                <w:sz w:val="18"/>
                <w:szCs w:val="18"/>
              </w:rPr>
            </w:pPr>
            <w:r w:rsidDel="00000000" w:rsidR="00000000" w:rsidRPr="00000000">
              <w:rPr>
                <w:sz w:val="18"/>
                <w:szCs w:val="18"/>
                <w:rtl w:val="0"/>
              </w:rPr>
              <w:t xml:space="preserve">-.8594848</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AB">
            <w:pPr>
              <w:widowControl w:val="0"/>
              <w:rPr>
                <w:sz w:val="18"/>
                <w:szCs w:val="18"/>
              </w:rPr>
            </w:pPr>
            <w:r w:rsidDel="00000000" w:rsidR="00000000" w:rsidRPr="00000000">
              <w:rPr>
                <w:sz w:val="18"/>
                <w:szCs w:val="18"/>
                <w:rtl w:val="0"/>
              </w:rPr>
              <w:t xml:space="preserve">26.37247</w:t>
            </w:r>
          </w:p>
        </w:tc>
        <w:tc>
          <w:tcPr>
            <w:tcBorders>
              <w:top w:color="222222" w:space="0" w:sz="8" w:val="single"/>
            </w:tcBorders>
            <w:tcMar>
              <w:top w:w="0.0" w:type="dxa"/>
              <w:left w:w="40.0" w:type="dxa"/>
              <w:bottom w:w="0.0" w:type="dxa"/>
              <w:right w:w="40.0" w:type="dxa"/>
            </w:tcMar>
            <w:vAlign w:val="bottom"/>
          </w:tcPr>
          <w:p w:rsidR="00000000" w:rsidDel="00000000" w:rsidP="00000000" w:rsidRDefault="00000000" w:rsidRPr="00000000" w14:paraId="000002AC">
            <w:pPr>
              <w:widowControl w:val="0"/>
              <w:rPr>
                <w:sz w:val="18"/>
                <w:szCs w:val="18"/>
              </w:rPr>
            </w:pPr>
            <w:r w:rsidDel="00000000" w:rsidR="00000000" w:rsidRPr="00000000">
              <w:rPr>
                <w:sz w:val="18"/>
                <w:szCs w:val="18"/>
                <w:rtl w:val="0"/>
              </w:rPr>
              <w:t xml:space="preserve">0.000  </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2AD">
            <w:pPr>
              <w:widowControl w:val="0"/>
              <w:rPr>
                <w:sz w:val="18"/>
                <w:szCs w:val="18"/>
              </w:rPr>
            </w:pPr>
            <w:r w:rsidDel="00000000" w:rsidR="00000000" w:rsidRPr="00000000">
              <w:rPr>
                <w:sz w:val="18"/>
                <w:szCs w:val="18"/>
                <w:rtl w:val="0"/>
              </w:rPr>
              <w:t xml:space="preserve">Stringency</w:t>
            </w:r>
          </w:p>
        </w:tc>
        <w:tc>
          <w:tcPr>
            <w:tcMar>
              <w:top w:w="0.0" w:type="dxa"/>
              <w:left w:w="40.0" w:type="dxa"/>
              <w:bottom w:w="0.0" w:type="dxa"/>
              <w:right w:w="40.0" w:type="dxa"/>
            </w:tcMar>
            <w:vAlign w:val="bottom"/>
          </w:tcPr>
          <w:p w:rsidR="00000000" w:rsidDel="00000000" w:rsidP="00000000" w:rsidRDefault="00000000" w:rsidRPr="00000000" w14:paraId="000002AE">
            <w:pPr>
              <w:widowControl w:val="0"/>
              <w:rPr>
                <w:sz w:val="18"/>
                <w:szCs w:val="18"/>
              </w:rPr>
            </w:pPr>
            <w:r w:rsidDel="00000000" w:rsidR="00000000" w:rsidRPr="00000000">
              <w:rPr>
                <w:sz w:val="18"/>
                <w:szCs w:val="18"/>
                <w:rtl w:val="0"/>
              </w:rPr>
              <w:t xml:space="preserve">23.85892</w:t>
            </w:r>
          </w:p>
        </w:tc>
        <w:tc>
          <w:tcPr>
            <w:tcMar>
              <w:top w:w="0.0" w:type="dxa"/>
              <w:left w:w="40.0" w:type="dxa"/>
              <w:bottom w:w="0.0" w:type="dxa"/>
              <w:right w:w="40.0" w:type="dxa"/>
            </w:tcMar>
            <w:vAlign w:val="bottom"/>
          </w:tcPr>
          <w:p w:rsidR="00000000" w:rsidDel="00000000" w:rsidP="00000000" w:rsidRDefault="00000000" w:rsidRPr="00000000" w14:paraId="000002AF">
            <w:pPr>
              <w:widowControl w:val="0"/>
              <w:rPr>
                <w:sz w:val="18"/>
                <w:szCs w:val="18"/>
              </w:rPr>
            </w:pPr>
            <w:r w:rsidDel="00000000" w:rsidR="00000000" w:rsidRPr="00000000">
              <w:rPr>
                <w:sz w:val="18"/>
                <w:szCs w:val="18"/>
                <w:rtl w:val="0"/>
              </w:rPr>
              <w:t xml:space="preserve">.3623289</w:t>
            </w:r>
          </w:p>
        </w:tc>
        <w:tc>
          <w:tcPr>
            <w:tcMar>
              <w:top w:w="0.0" w:type="dxa"/>
              <w:left w:w="40.0" w:type="dxa"/>
              <w:bottom w:w="0.0" w:type="dxa"/>
              <w:right w:w="40.0" w:type="dxa"/>
            </w:tcMar>
            <w:vAlign w:val="bottom"/>
          </w:tcPr>
          <w:p w:rsidR="00000000" w:rsidDel="00000000" w:rsidP="00000000" w:rsidRDefault="00000000" w:rsidRPr="00000000" w14:paraId="000002B0">
            <w:pPr>
              <w:widowControl w:val="0"/>
              <w:rPr>
                <w:sz w:val="18"/>
                <w:szCs w:val="18"/>
              </w:rPr>
            </w:pPr>
            <w:r w:rsidDel="00000000" w:rsidR="00000000" w:rsidRPr="00000000">
              <w:rPr>
                <w:sz w:val="18"/>
                <w:szCs w:val="18"/>
                <w:rtl w:val="0"/>
              </w:rPr>
              <w:t xml:space="preserve">10.84719</w:t>
            </w:r>
          </w:p>
        </w:tc>
        <w:tc>
          <w:tcPr>
            <w:tcMar>
              <w:top w:w="0.0" w:type="dxa"/>
              <w:left w:w="40.0" w:type="dxa"/>
              <w:bottom w:w="0.0" w:type="dxa"/>
              <w:right w:w="40.0" w:type="dxa"/>
            </w:tcMar>
            <w:vAlign w:val="bottom"/>
          </w:tcPr>
          <w:p w:rsidR="00000000" w:rsidDel="00000000" w:rsidP="00000000" w:rsidRDefault="00000000" w:rsidRPr="00000000" w14:paraId="000002B1">
            <w:pPr>
              <w:widowControl w:val="0"/>
              <w:rPr>
                <w:sz w:val="18"/>
                <w:szCs w:val="18"/>
              </w:rPr>
            </w:pPr>
            <w:r w:rsidDel="00000000" w:rsidR="00000000" w:rsidRPr="00000000">
              <w:rPr>
                <w:sz w:val="18"/>
                <w:szCs w:val="18"/>
                <w:rtl w:val="0"/>
              </w:rPr>
              <w:t xml:space="preserve">0.039</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2B2">
            <w:pPr>
              <w:widowControl w:val="0"/>
              <w:rPr>
                <w:sz w:val="18"/>
                <w:szCs w:val="18"/>
              </w:rPr>
            </w:pPr>
            <w:r w:rsidDel="00000000" w:rsidR="00000000" w:rsidRPr="00000000">
              <w:rPr>
                <w:sz w:val="18"/>
                <w:szCs w:val="18"/>
                <w:rtl w:val="0"/>
              </w:rPr>
              <w:t xml:space="preserve">Waste Incineration (kg)</w:t>
            </w:r>
          </w:p>
        </w:tc>
        <w:tc>
          <w:tcPr>
            <w:tcMar>
              <w:top w:w="0.0" w:type="dxa"/>
              <w:left w:w="40.0" w:type="dxa"/>
              <w:bottom w:w="0.0" w:type="dxa"/>
              <w:right w:w="40.0" w:type="dxa"/>
            </w:tcMar>
            <w:vAlign w:val="bottom"/>
          </w:tcPr>
          <w:p w:rsidR="00000000" w:rsidDel="00000000" w:rsidP="00000000" w:rsidRDefault="00000000" w:rsidRPr="00000000" w14:paraId="000002B3">
            <w:pPr>
              <w:widowControl w:val="0"/>
              <w:rPr>
                <w:sz w:val="18"/>
                <w:szCs w:val="18"/>
              </w:rPr>
            </w:pPr>
            <w:r w:rsidDel="00000000" w:rsidR="00000000" w:rsidRPr="00000000">
              <w:rPr>
                <w:sz w:val="18"/>
                <w:szCs w:val="18"/>
                <w:rtl w:val="0"/>
              </w:rPr>
              <w:t xml:space="preserve">0.00657777</w:t>
            </w:r>
          </w:p>
        </w:tc>
        <w:tc>
          <w:tcPr>
            <w:tcMar>
              <w:top w:w="0.0" w:type="dxa"/>
              <w:left w:w="40.0" w:type="dxa"/>
              <w:bottom w:w="0.0" w:type="dxa"/>
              <w:right w:w="40.0" w:type="dxa"/>
            </w:tcMar>
            <w:vAlign w:val="bottom"/>
          </w:tcPr>
          <w:p w:rsidR="00000000" w:rsidDel="00000000" w:rsidP="00000000" w:rsidRDefault="00000000" w:rsidRPr="00000000" w14:paraId="000002B4">
            <w:pPr>
              <w:widowControl w:val="0"/>
              <w:rPr>
                <w:sz w:val="18"/>
                <w:szCs w:val="18"/>
              </w:rPr>
            </w:pPr>
            <w:r w:rsidDel="00000000" w:rsidR="00000000" w:rsidRPr="00000000">
              <w:rPr>
                <w:sz w:val="18"/>
                <w:szCs w:val="18"/>
                <w:rtl w:val="0"/>
              </w:rPr>
              <w:t xml:space="preserve">.4829386</w:t>
            </w:r>
          </w:p>
        </w:tc>
        <w:tc>
          <w:tcPr>
            <w:tcMar>
              <w:top w:w="0.0" w:type="dxa"/>
              <w:left w:w="40.0" w:type="dxa"/>
              <w:bottom w:w="0.0" w:type="dxa"/>
              <w:right w:w="40.0" w:type="dxa"/>
            </w:tcMar>
            <w:vAlign w:val="bottom"/>
          </w:tcPr>
          <w:p w:rsidR="00000000" w:rsidDel="00000000" w:rsidP="00000000" w:rsidRDefault="00000000" w:rsidRPr="00000000" w14:paraId="000002B5">
            <w:pPr>
              <w:widowControl w:val="0"/>
              <w:rPr>
                <w:sz w:val="18"/>
                <w:szCs w:val="18"/>
              </w:rPr>
            </w:pPr>
            <w:r w:rsidDel="00000000" w:rsidR="00000000" w:rsidRPr="00000000">
              <w:rPr>
                <w:sz w:val="18"/>
                <w:szCs w:val="18"/>
                <w:rtl w:val="0"/>
              </w:rPr>
              <w:t xml:space="preserve">0.0017021</w:t>
            </w:r>
          </w:p>
        </w:tc>
        <w:tc>
          <w:tcPr>
            <w:tcMar>
              <w:top w:w="0.0" w:type="dxa"/>
              <w:left w:w="40.0" w:type="dxa"/>
              <w:bottom w:w="0.0" w:type="dxa"/>
              <w:right w:w="40.0" w:type="dxa"/>
            </w:tcMar>
            <w:vAlign w:val="bottom"/>
          </w:tcPr>
          <w:p w:rsidR="00000000" w:rsidDel="00000000" w:rsidP="00000000" w:rsidRDefault="00000000" w:rsidRPr="00000000" w14:paraId="000002B6">
            <w:pPr>
              <w:widowControl w:val="0"/>
              <w:rPr>
                <w:sz w:val="18"/>
                <w:szCs w:val="18"/>
              </w:rPr>
            </w:pPr>
            <w:r w:rsidDel="00000000" w:rsidR="00000000" w:rsidRPr="00000000">
              <w:rPr>
                <w:sz w:val="18"/>
                <w:szCs w:val="18"/>
                <w:rtl w:val="0"/>
              </w:rPr>
              <w:t xml:space="preserve">0.001</w:t>
            </w:r>
          </w:p>
        </w:tc>
      </w:tr>
    </w:tbl>
    <w:p w:rsidR="00000000" w:rsidDel="00000000" w:rsidP="00000000" w:rsidRDefault="00000000" w:rsidRPr="00000000" w14:paraId="000002B7">
      <w:pPr>
        <w:spacing w:line="360" w:lineRule="auto"/>
        <w:jc w:val="center"/>
        <w:rPr>
          <w:i w:val="1"/>
          <w:sz w:val="18"/>
          <w:szCs w:val="18"/>
        </w:rPr>
      </w:pPr>
      <w:r w:rsidDel="00000000" w:rsidR="00000000" w:rsidRPr="00000000">
        <w:rPr>
          <w:b w:val="1"/>
          <w:i w:val="1"/>
          <w:sz w:val="18"/>
          <w:szCs w:val="18"/>
          <w:rtl w:val="0"/>
        </w:rPr>
        <w:t xml:space="preserve">Table 14</w:t>
      </w:r>
      <w:r w:rsidDel="00000000" w:rsidR="00000000" w:rsidRPr="00000000">
        <w:rPr>
          <w:i w:val="1"/>
          <w:sz w:val="18"/>
          <w:szCs w:val="18"/>
          <w:rtl w:val="0"/>
        </w:rPr>
        <w:t xml:space="preserve">: Results of regression for Japan with Incineration as a variable</w:t>
      </w:r>
    </w:p>
    <w:p w:rsidR="00000000" w:rsidDel="00000000" w:rsidP="00000000" w:rsidRDefault="00000000" w:rsidRPr="00000000" w14:paraId="000002B8">
      <w:pPr>
        <w:spacing w:line="360" w:lineRule="auto"/>
        <w:ind w:firstLine="720"/>
        <w:rPr/>
      </w:pPr>
      <w:r w:rsidDel="00000000" w:rsidR="00000000" w:rsidRPr="00000000">
        <w:rPr>
          <w:rtl w:val="0"/>
        </w:rPr>
        <w:t xml:space="preserve">Both models are statistically significant, as p values are less than .05. Therefore, null hypothesis is rejected. The first model had the adjusted r squared value of 0.9685 and the latter 0.9364, capturning most of the variance in MSW. Both models indicate that mean schooling is a significant factor in Japan’s MSW production. With additional years in schooling, MSW generation has decreased by around 140 kilograms. This finding aligns with Ding et al (2016). Compared to the main OLS and Panel model, the mean years of schooling have a higher impact, emphasizing the role of education in combating waste in some countries. On the other hand, the higher stringency creates more waste (23.85 kg and 24.70 kg), implying that environmental stringency of the government is ineffective, which contradicts Tanaka’s research. Waste Recovery Operation and Incineration shared similar outcomes, a unit of increase in waste incineration or recovery operation could generate 600597 / 657777 kilograms of MSW. The cause of such a positive relationship could be attributed to high correlation between waste recovery operations and MSW generation, as high MSW production would bring more recovery operations. </w:t>
      </w:r>
    </w:p>
    <w:p w:rsidR="00000000" w:rsidDel="00000000" w:rsidP="00000000" w:rsidRDefault="00000000" w:rsidRPr="00000000" w14:paraId="000002B9">
      <w:pPr>
        <w:spacing w:line="360" w:lineRule="auto"/>
        <w:rPr/>
      </w:pPr>
      <w:r w:rsidDel="00000000" w:rsidR="00000000" w:rsidRPr="00000000">
        <w:rPr>
          <w:rtl w:val="0"/>
        </w:rPr>
        <w:tab/>
        <w:t xml:space="preserve">This study case of Japan reveals that each indicator may have a disproportionate effect on MSW production of countries, highlighting the need for a region-specific approach in some cases. Although education proved to be a universal factor, stringency exhibits contradictory effects. </w:t>
      </w:r>
    </w:p>
    <w:p w:rsidR="00000000" w:rsidDel="00000000" w:rsidP="00000000" w:rsidRDefault="00000000" w:rsidRPr="00000000" w14:paraId="000002BA">
      <w:pPr>
        <w:spacing w:line="360" w:lineRule="auto"/>
        <w:rPr/>
      </w:pPr>
      <w:r w:rsidDel="00000000" w:rsidR="00000000" w:rsidRPr="00000000">
        <w:rPr>
          <w:rtl w:val="0"/>
        </w:rPr>
      </w:r>
    </w:p>
    <w:p w:rsidR="00000000" w:rsidDel="00000000" w:rsidP="00000000" w:rsidRDefault="00000000" w:rsidRPr="00000000" w14:paraId="000002BB">
      <w:pPr>
        <w:pStyle w:val="Heading2"/>
        <w:spacing w:after="240" w:before="240" w:lineRule="auto"/>
        <w:rPr>
          <w:b w:val="1"/>
        </w:rPr>
      </w:pPr>
      <w:bookmarkStart w:colFirst="0" w:colLast="0" w:name="_eplflbmh1f4c" w:id="28"/>
      <w:bookmarkEnd w:id="28"/>
      <w:r w:rsidDel="00000000" w:rsidR="00000000" w:rsidRPr="00000000">
        <w:rPr>
          <w:rtl w:val="0"/>
        </w:rPr>
        <w:t xml:space="preserve">6.3 United States</w:t>
      </w:r>
      <w:r w:rsidDel="00000000" w:rsidR="00000000" w:rsidRPr="00000000">
        <w:rPr>
          <w:rtl w:val="0"/>
        </w:rPr>
      </w:r>
    </w:p>
    <w:p w:rsidR="00000000" w:rsidDel="00000000" w:rsidP="00000000" w:rsidRDefault="00000000" w:rsidRPr="00000000" w14:paraId="000002BC">
      <w:pPr>
        <w:pStyle w:val="Heading2"/>
        <w:spacing w:after="240" w:before="240" w:lineRule="auto"/>
        <w:rPr>
          <w:b w:val="1"/>
        </w:rPr>
      </w:pPr>
      <w:bookmarkStart w:colFirst="0" w:colLast="0" w:name="_1a2oc3iugx3k" w:id="29"/>
      <w:bookmarkEnd w:id="29"/>
      <w:r w:rsidDel="00000000" w:rsidR="00000000" w:rsidRPr="00000000">
        <w:rPr/>
        <w:drawing>
          <wp:inline distB="114300" distT="114300" distL="114300" distR="114300">
            <wp:extent cx="5943600" cy="2286000"/>
            <wp:effectExtent b="0" l="0" r="0" t="0"/>
            <wp:docPr id="15"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jc w:val="center"/>
        <w:rPr>
          <w:i w:val="1"/>
          <w:sz w:val="18"/>
          <w:szCs w:val="18"/>
        </w:rPr>
      </w:pPr>
      <w:r w:rsidDel="00000000" w:rsidR="00000000" w:rsidRPr="00000000">
        <w:rPr>
          <w:b w:val="1"/>
          <w:i w:val="1"/>
          <w:sz w:val="18"/>
          <w:szCs w:val="18"/>
          <w:rtl w:val="0"/>
        </w:rPr>
        <w:t xml:space="preserve">Figure 14:</w:t>
      </w:r>
      <w:r w:rsidDel="00000000" w:rsidR="00000000" w:rsidRPr="00000000">
        <w:rPr>
          <w:i w:val="1"/>
          <w:sz w:val="18"/>
          <w:szCs w:val="18"/>
          <w:rtl w:val="0"/>
        </w:rPr>
        <w:t xml:space="preserve"> MSW in United States in 2021</w:t>
      </w:r>
    </w:p>
    <w:p w:rsidR="00000000" w:rsidDel="00000000" w:rsidP="00000000" w:rsidRDefault="00000000" w:rsidRPr="00000000" w14:paraId="000002BE">
      <w:pPr>
        <w:jc w:val="center"/>
        <w:rPr>
          <w:i w:val="1"/>
          <w:sz w:val="18"/>
          <w:szCs w:val="18"/>
        </w:rPr>
      </w:pPr>
      <w:r w:rsidDel="00000000" w:rsidR="00000000" w:rsidRPr="00000000">
        <w:rPr>
          <w:rtl w:val="0"/>
        </w:rPr>
      </w:r>
    </w:p>
    <w:p w:rsidR="00000000" w:rsidDel="00000000" w:rsidP="00000000" w:rsidRDefault="00000000" w:rsidRPr="00000000" w14:paraId="000002BF">
      <w:pPr>
        <w:spacing w:line="360" w:lineRule="auto"/>
        <w:ind w:firstLine="720"/>
        <w:rPr/>
      </w:pPr>
      <w:r w:rsidDel="00000000" w:rsidR="00000000" w:rsidRPr="00000000">
        <w:rPr>
          <w:rtl w:val="0"/>
        </w:rPr>
        <w:t xml:space="preserve">The United States (Figure 14) shows the highest MSW generation among all the countries in our analysis. Given this observation, we believe it is important to examine in detail why the US leads in MSW generation compared to other countries. This deeper investigation could discover meaningful insights or unique characteristics that contribute to the country’s exceptionally high levels of waste production. </w:t>
      </w:r>
    </w:p>
    <w:p w:rsidR="00000000" w:rsidDel="00000000" w:rsidP="00000000" w:rsidRDefault="00000000" w:rsidRPr="00000000" w14:paraId="000002C0">
      <w:pPr>
        <w:spacing w:line="360" w:lineRule="auto"/>
        <w:ind w:firstLine="720"/>
        <w:rPr/>
      </w:pPr>
      <w:r w:rsidDel="00000000" w:rsidR="00000000" w:rsidRPr="00000000">
        <w:rPr>
          <w:rtl w:val="0"/>
        </w:rPr>
        <w:t xml:space="preserve">The United States shows significantly lower recycling rates compared to other countries, which contributes to its status as the world’s largest generator of MSW. According to research by </w:t>
      </w:r>
      <w:r w:rsidDel="00000000" w:rsidR="00000000" w:rsidRPr="00000000">
        <w:rPr>
          <w:sz w:val="24"/>
          <w:szCs w:val="24"/>
          <w:rtl w:val="0"/>
        </w:rPr>
        <w:t xml:space="preserve">Mukherjee et al</w:t>
      </w:r>
      <w:r w:rsidDel="00000000" w:rsidR="00000000" w:rsidRPr="00000000">
        <w:rPr>
          <w:rtl w:val="0"/>
        </w:rPr>
        <w:t xml:space="preserve">, the US has a recycling rate of approximately 25.8% Additionally, 53% of U.S. MSW is landfilled, while only 8.9% is composted, 12.8% incinerated for energy recovery, and the remainder recycled. And, in terms of plastic use, end-of-life plastic recycling is only 6.2%(Di et al).  </w:t>
      </w:r>
      <w:r w:rsidDel="00000000" w:rsidR="00000000" w:rsidRPr="00000000">
        <w:rPr>
          <w:color w:val="1f1f1f"/>
          <w:rtl w:val="0"/>
        </w:rPr>
        <w:t xml:space="preserve">These research and statistics implies that one of the most important factors that drives up MSW generation in the USA is significantly related to the USA’s sustainable practices at the national, governmental, and individual levels as</w:t>
      </w:r>
      <w:r w:rsidDel="00000000" w:rsidR="00000000" w:rsidRPr="00000000">
        <w:rPr>
          <w:rtl w:val="0"/>
        </w:rPr>
        <w:t xml:space="preserve"> the reliance on landfilling and the inadequacy of recycling systems are shown. Furthermore, the recycling industry in the U.S. faces significant challenges, as noted by Rogoff et al , including falling revenues, strict contamination standards imposed by countries like China, and volatile markets for recyclable materials. This indicates that we need to take action to look into how much impact political factors have on MSW generation in the US so we can reveal where underlying issues lie and improve sustainability in the long term. This analysis is particularly significant as the United States is the world's largest generator of MSW. Identifying the most influential factors, particularly those tied to environmental policies and political frameworks, could provide valuable insights into strategies for reducing MSW in the U.S. This study could contribute to global efforts to mitigate MSW generation and address related environmental challenges for countries that have the similar issues to the US’s.</w:t>
      </w:r>
    </w:p>
    <w:p w:rsidR="00000000" w:rsidDel="00000000" w:rsidP="00000000" w:rsidRDefault="00000000" w:rsidRPr="00000000" w14:paraId="000002C1">
      <w:pPr>
        <w:spacing w:line="360" w:lineRule="auto"/>
        <w:ind w:firstLine="720"/>
        <w:rPr>
          <w:sz w:val="24"/>
          <w:szCs w:val="24"/>
        </w:rPr>
      </w:pPr>
      <w:r w:rsidDel="00000000" w:rsidR="00000000" w:rsidRPr="00000000">
        <w:rPr>
          <w:rtl w:val="0"/>
        </w:rPr>
        <w:t xml:space="preserve">To explore this, we conducted an OLS regression analysis with MSW as the dependent variable. The initial independent variables included environment tax, environment related patents, environmental stringency index, gross national income, human development index, life expectancy, mean years schooling, gross domestic income growth %, household spending(mil), household spending per person, temperature, urban population, population size, population density, fertility rate, waste recovery operations per person, environment tax per person, and environment related patents per person. We decided to include all the independent variables to identify what factors influence the generation of municipal solid waste in the US most. </w:t>
        <w:br w:type="textWrapping"/>
        <w:tab/>
        <w:t xml:space="preserve">As for the process of analysis, since we are dealing with the time series data whose range is from 1997 to 2021, it is crucial to identify whether there are any non - stationary variables.  It is important to address the issue of temporal autocorrelation to prevent spurious regression which can lead to incorrect results or insights. Hence, conducting dickey-fuller unit root test, it turns out that some variables are non-stationary including: </w:t>
      </w:r>
      <w:r w:rsidDel="00000000" w:rsidR="00000000" w:rsidRPr="00000000">
        <w:rPr>
          <w:rtl w:val="0"/>
        </w:rPr>
        <w:t xml:space="preserve">MSW,  </w:t>
      </w:r>
      <w:r w:rsidDel="00000000" w:rsidR="00000000" w:rsidRPr="00000000">
        <w:rPr>
          <w:rtl w:val="0"/>
        </w:rPr>
        <w:t xml:space="preserve">Environmental Tax (Total), Environmental Technology (Total), Stringency of Environmental Policies, Gross National Income, Human Development Index, Household Spending (Total, in Millions), Household Spending (Per Capita), Fertility Rate, Environmental Tax (Per Capita), Environmental Technology (Per Capita), Waste Recovery Operations (Total), Waste Recovery Operations (Per Capita), Life Expectancy, Mean Years of Schooling. In order to address the potential spurious regression issue, we made a use of the first difference for those variables. The next step is to ensure that there is no multicollinearity among the independent variables. Highly correlated independent variables can lead to misleading results and interpretations with large standard errors.  For example, it may appear that one independent variable significantly impacts the dependent variable, when in reality, the effect is driven by another independent variable that is highly correlated with the first. Addressing multicollinearity is essential to obtain accurate and reliable insights into the relationships between the variables.</w:t>
      </w:r>
      <w:r w:rsidDel="00000000" w:rsidR="00000000" w:rsidRPr="00000000">
        <w:rPr>
          <w:rtl w:val="0"/>
        </w:rPr>
      </w:r>
    </w:p>
    <w:p w:rsidR="00000000" w:rsidDel="00000000" w:rsidP="00000000" w:rsidRDefault="00000000" w:rsidRPr="00000000" w14:paraId="000002C2">
      <w:pPr>
        <w:spacing w:after="240" w:line="360" w:lineRule="auto"/>
        <w:ind w:firstLine="720"/>
        <w:rPr/>
      </w:pPr>
      <w:r w:rsidDel="00000000" w:rsidR="00000000" w:rsidRPr="00000000">
        <w:rPr>
          <w:rtl w:val="0"/>
        </w:rPr>
        <w:t xml:space="preserve">The correlation matrix (Appendix C) revealed a high degree of correlation among the independent variables. To confirm this more precisely, we conducted a Variance Inflation Factor (VIF) test. The results indicated that all independent variables, except for the first difference of fertility rate (d_fer), first difference of mean years of schooling (d_meanschool), and first difference of the environmental stringency index (d_string), had VIF scores below 10. However, the remaining variables showed VIF scores ranging from 20 to an extremely high value of 66891.23, indicating a serious multicollinearity issue.</w:t>
      </w:r>
    </w:p>
    <w:tbl>
      <w:tblPr>
        <w:tblStyle w:val="Table15"/>
        <w:tblW w:w="5790.0" w:type="dxa"/>
        <w:jc w:val="center"/>
        <w:tblLayout w:type="fixed"/>
        <w:tblLook w:val="0600"/>
      </w:tblPr>
      <w:tblGrid>
        <w:gridCol w:w="3990"/>
        <w:gridCol w:w="1800"/>
        <w:tblGridChange w:id="0">
          <w:tblGrid>
            <w:gridCol w:w="3990"/>
            <w:gridCol w:w="1800"/>
          </w:tblGrid>
        </w:tblGridChange>
      </w:tblGrid>
      <w:tr>
        <w:trPr>
          <w:cantSplit w:val="0"/>
          <w:trHeight w:val="201.60000000000002" w:hRule="atLeast"/>
          <w:tblHeader w:val="0"/>
        </w:trPr>
        <w:tc>
          <w:tcPr>
            <w:tcBorders>
              <w:top w:color="000000" w:space="0" w:sz="4" w:val="single"/>
              <w:bottom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C3">
            <w:pPr>
              <w:widowControl w:val="0"/>
              <w:jc w:val="center"/>
              <w:rPr>
                <w:sz w:val="18"/>
                <w:szCs w:val="18"/>
              </w:rPr>
            </w:pPr>
            <w:r w:rsidDel="00000000" w:rsidR="00000000" w:rsidRPr="00000000">
              <w:rPr>
                <w:b w:val="1"/>
                <w:sz w:val="20"/>
                <w:szCs w:val="20"/>
                <w:rtl w:val="0"/>
              </w:rPr>
              <w:t xml:space="preserve">Variable</w:t>
            </w:r>
            <w:r w:rsidDel="00000000" w:rsidR="00000000" w:rsidRPr="00000000">
              <w:rPr>
                <w:rtl w:val="0"/>
              </w:rPr>
            </w:r>
          </w:p>
        </w:tc>
        <w:tc>
          <w:tcPr>
            <w:tcBorders>
              <w:top w:color="000000" w:space="0" w:sz="4" w:val="single"/>
              <w:bottom w:color="000000" w:space="0" w:sz="8"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2C4">
            <w:pPr>
              <w:widowControl w:val="0"/>
              <w:jc w:val="center"/>
              <w:rPr>
                <w:sz w:val="18"/>
                <w:szCs w:val="18"/>
              </w:rPr>
            </w:pPr>
            <w:r w:rsidDel="00000000" w:rsidR="00000000" w:rsidRPr="00000000">
              <w:rPr>
                <w:b w:val="1"/>
                <w:sz w:val="20"/>
                <w:szCs w:val="20"/>
                <w:rtl w:val="0"/>
              </w:rPr>
              <w:t xml:space="preserve">1/VIF</w:t>
            </w:r>
            <w:r w:rsidDel="00000000" w:rsidR="00000000" w:rsidRPr="00000000">
              <w:rPr>
                <w:rtl w:val="0"/>
              </w:rPr>
            </w:r>
          </w:p>
        </w:tc>
      </w:tr>
      <w:tr>
        <w:trPr>
          <w:cantSplit w:val="0"/>
          <w:trHeight w:val="201.60000000000002" w:hRule="atLeast"/>
          <w:tblHeader w:val="0"/>
        </w:trPr>
        <w:tc>
          <w:tcPr>
            <w:tcBorders>
              <w:top w:color="000000" w:space="0" w:sz="8" w:val="single"/>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C5">
            <w:pPr>
              <w:widowControl w:val="0"/>
              <w:rPr>
                <w:sz w:val="18"/>
                <w:szCs w:val="18"/>
              </w:rPr>
            </w:pPr>
            <w:r w:rsidDel="00000000" w:rsidR="00000000" w:rsidRPr="00000000">
              <w:rPr>
                <w:sz w:val="20"/>
                <w:szCs w:val="20"/>
                <w:rtl w:val="0"/>
              </w:rPr>
              <w:t xml:space="preserve">dens</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C6">
            <w:pPr>
              <w:widowControl w:val="0"/>
              <w:jc w:val="right"/>
              <w:rPr>
                <w:sz w:val="18"/>
                <w:szCs w:val="18"/>
              </w:rPr>
            </w:pPr>
            <w:r w:rsidDel="00000000" w:rsidR="00000000" w:rsidRPr="00000000">
              <w:rPr>
                <w:sz w:val="20"/>
                <w:szCs w:val="20"/>
                <w:rtl w:val="0"/>
              </w:rPr>
              <w:t xml:space="preserve">0.000015</w:t>
            </w:r>
            <w:r w:rsidDel="00000000" w:rsidR="00000000" w:rsidRPr="00000000">
              <w:rPr>
                <w:rtl w:val="0"/>
              </w:rPr>
            </w:r>
          </w:p>
        </w:tc>
      </w:tr>
      <w:tr>
        <w:trPr>
          <w:cantSplit w:val="0"/>
          <w:trHeight w:val="201.60000000000002" w:hRule="atLeast"/>
          <w:tblHeader w:val="0"/>
        </w:trP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C7">
            <w:pPr>
              <w:widowControl w:val="0"/>
              <w:rPr>
                <w:sz w:val="18"/>
                <w:szCs w:val="18"/>
              </w:rPr>
            </w:pPr>
            <w:r w:rsidDel="00000000" w:rsidR="00000000" w:rsidRPr="00000000">
              <w:rPr>
                <w:sz w:val="20"/>
                <w:szCs w:val="20"/>
                <w:rtl w:val="0"/>
              </w:rPr>
              <w:t xml:space="preserve">pop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C8">
            <w:pPr>
              <w:widowControl w:val="0"/>
              <w:jc w:val="right"/>
              <w:rPr>
                <w:sz w:val="18"/>
                <w:szCs w:val="18"/>
              </w:rPr>
            </w:pPr>
            <w:r w:rsidDel="00000000" w:rsidR="00000000" w:rsidRPr="00000000">
              <w:rPr>
                <w:sz w:val="20"/>
                <w:szCs w:val="20"/>
                <w:rtl w:val="0"/>
              </w:rPr>
              <w:t xml:space="preserve">0.000015</w:t>
            </w:r>
            <w:r w:rsidDel="00000000" w:rsidR="00000000" w:rsidRPr="00000000">
              <w:rPr>
                <w:rtl w:val="0"/>
              </w:rPr>
            </w:r>
          </w:p>
        </w:tc>
      </w:tr>
      <w:tr>
        <w:trPr>
          <w:cantSplit w:val="0"/>
          <w:trHeight w:val="201.60000000000002" w:hRule="atLeast"/>
          <w:tblHeader w:val="0"/>
        </w:trP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C9">
            <w:pPr>
              <w:widowControl w:val="0"/>
              <w:rPr>
                <w:sz w:val="18"/>
                <w:szCs w:val="18"/>
              </w:rPr>
            </w:pPr>
            <w:r w:rsidDel="00000000" w:rsidR="00000000" w:rsidRPr="00000000">
              <w:rPr>
                <w:sz w:val="20"/>
                <w:szCs w:val="20"/>
                <w:rtl w:val="0"/>
              </w:rPr>
              <w:t xml:space="preserve">d_hhspendpp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CA">
            <w:pPr>
              <w:widowControl w:val="0"/>
              <w:jc w:val="right"/>
              <w:rPr>
                <w:sz w:val="18"/>
                <w:szCs w:val="18"/>
              </w:rPr>
            </w:pPr>
            <w:r w:rsidDel="00000000" w:rsidR="00000000" w:rsidRPr="00000000">
              <w:rPr>
                <w:sz w:val="20"/>
                <w:szCs w:val="20"/>
                <w:rtl w:val="0"/>
              </w:rPr>
              <w:t xml:space="preserve">0.000109</w:t>
            </w:r>
            <w:r w:rsidDel="00000000" w:rsidR="00000000" w:rsidRPr="00000000">
              <w:rPr>
                <w:rtl w:val="0"/>
              </w:rPr>
            </w:r>
          </w:p>
        </w:tc>
      </w:tr>
      <w:tr>
        <w:trPr>
          <w:cantSplit w:val="0"/>
          <w:trHeight w:val="201.60000000000002" w:hRule="atLeast"/>
          <w:tblHeader w:val="0"/>
        </w:trP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CB">
            <w:pPr>
              <w:widowControl w:val="0"/>
              <w:rPr>
                <w:sz w:val="18"/>
                <w:szCs w:val="18"/>
              </w:rPr>
            </w:pPr>
            <w:r w:rsidDel="00000000" w:rsidR="00000000" w:rsidRPr="00000000">
              <w:rPr>
                <w:sz w:val="20"/>
                <w:szCs w:val="20"/>
                <w:rtl w:val="0"/>
              </w:rPr>
              <w:t xml:space="preserve">d_hhspendmit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CC">
            <w:pPr>
              <w:widowControl w:val="0"/>
              <w:jc w:val="right"/>
              <w:rPr>
                <w:sz w:val="18"/>
                <w:szCs w:val="18"/>
              </w:rPr>
            </w:pPr>
            <w:r w:rsidDel="00000000" w:rsidR="00000000" w:rsidRPr="00000000">
              <w:rPr>
                <w:sz w:val="20"/>
                <w:szCs w:val="20"/>
                <w:rtl w:val="0"/>
              </w:rPr>
              <w:t xml:space="preserve">0.000113</w:t>
            </w:r>
            <w:r w:rsidDel="00000000" w:rsidR="00000000" w:rsidRPr="00000000">
              <w:rPr>
                <w:rtl w:val="0"/>
              </w:rPr>
            </w:r>
          </w:p>
        </w:tc>
      </w:tr>
      <w:tr>
        <w:trPr>
          <w:cantSplit w:val="0"/>
          <w:trHeight w:val="201.60000000000002" w:hRule="atLeast"/>
          <w:tblHeader w:val="0"/>
        </w:trP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CD">
            <w:pPr>
              <w:widowControl w:val="0"/>
              <w:rPr>
                <w:sz w:val="18"/>
                <w:szCs w:val="18"/>
              </w:rPr>
            </w:pPr>
            <w:r w:rsidDel="00000000" w:rsidR="00000000" w:rsidRPr="00000000">
              <w:rPr>
                <w:sz w:val="20"/>
                <w:szCs w:val="20"/>
                <w:rtl w:val="0"/>
              </w:rPr>
              <w:t xml:space="preserve">d_envtax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CE">
            <w:pPr>
              <w:widowControl w:val="0"/>
              <w:jc w:val="right"/>
              <w:rPr>
                <w:sz w:val="18"/>
                <w:szCs w:val="18"/>
              </w:rPr>
            </w:pPr>
            <w:r w:rsidDel="00000000" w:rsidR="00000000" w:rsidRPr="00000000">
              <w:rPr>
                <w:sz w:val="20"/>
                <w:szCs w:val="20"/>
                <w:rtl w:val="0"/>
              </w:rPr>
              <w:t xml:space="preserve">0.000197</w:t>
            </w:r>
            <w:r w:rsidDel="00000000" w:rsidR="00000000" w:rsidRPr="00000000">
              <w:rPr>
                <w:rtl w:val="0"/>
              </w:rPr>
            </w:r>
          </w:p>
        </w:tc>
      </w:tr>
      <w:tr>
        <w:trPr>
          <w:cantSplit w:val="0"/>
          <w:trHeight w:val="201.60000000000002" w:hRule="atLeast"/>
          <w:tblHeader w:val="0"/>
        </w:trP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CF">
            <w:pPr>
              <w:widowControl w:val="0"/>
              <w:rPr>
                <w:sz w:val="18"/>
                <w:szCs w:val="18"/>
              </w:rPr>
            </w:pPr>
            <w:r w:rsidDel="00000000" w:rsidR="00000000" w:rsidRPr="00000000">
              <w:rPr>
                <w:sz w:val="20"/>
                <w:szCs w:val="20"/>
                <w:rtl w:val="0"/>
              </w:rPr>
              <w:t xml:space="preserve">d_envtaxpp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D0">
            <w:pPr>
              <w:widowControl w:val="0"/>
              <w:jc w:val="right"/>
              <w:rPr>
                <w:sz w:val="18"/>
                <w:szCs w:val="18"/>
              </w:rPr>
            </w:pPr>
            <w:r w:rsidDel="00000000" w:rsidR="00000000" w:rsidRPr="00000000">
              <w:rPr>
                <w:sz w:val="20"/>
                <w:szCs w:val="20"/>
                <w:rtl w:val="0"/>
              </w:rPr>
              <w:t xml:space="preserve">0.000203</w:t>
            </w:r>
            <w:r w:rsidDel="00000000" w:rsidR="00000000" w:rsidRPr="00000000">
              <w:rPr>
                <w:rtl w:val="0"/>
              </w:rPr>
            </w:r>
          </w:p>
        </w:tc>
      </w:tr>
      <w:tr>
        <w:trPr>
          <w:cantSplit w:val="0"/>
          <w:trHeight w:val="201.60000000000002" w:hRule="atLeast"/>
          <w:tblHeader w:val="0"/>
        </w:trP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D1">
            <w:pPr>
              <w:widowControl w:val="0"/>
              <w:rPr>
                <w:sz w:val="18"/>
                <w:szCs w:val="18"/>
              </w:rPr>
            </w:pPr>
            <w:r w:rsidDel="00000000" w:rsidR="00000000" w:rsidRPr="00000000">
              <w:rPr>
                <w:sz w:val="20"/>
                <w:szCs w:val="20"/>
                <w:rtl w:val="0"/>
              </w:rPr>
              <w:t xml:space="preserve">d_waste_re~p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D2">
            <w:pPr>
              <w:widowControl w:val="0"/>
              <w:jc w:val="right"/>
              <w:rPr>
                <w:sz w:val="18"/>
                <w:szCs w:val="18"/>
              </w:rPr>
            </w:pPr>
            <w:r w:rsidDel="00000000" w:rsidR="00000000" w:rsidRPr="00000000">
              <w:rPr>
                <w:sz w:val="20"/>
                <w:szCs w:val="20"/>
                <w:rtl w:val="0"/>
              </w:rPr>
              <w:t xml:space="preserve">0.000583</w:t>
            </w:r>
            <w:r w:rsidDel="00000000" w:rsidR="00000000" w:rsidRPr="00000000">
              <w:rPr>
                <w:rtl w:val="0"/>
              </w:rPr>
            </w:r>
          </w:p>
        </w:tc>
      </w:tr>
      <w:tr>
        <w:trPr>
          <w:cantSplit w:val="0"/>
          <w:trHeight w:val="201.60000000000002" w:hRule="atLeast"/>
          <w:tblHeader w:val="0"/>
        </w:trP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D3">
            <w:pPr>
              <w:widowControl w:val="0"/>
              <w:rPr>
                <w:sz w:val="18"/>
                <w:szCs w:val="18"/>
              </w:rPr>
            </w:pPr>
            <w:r w:rsidDel="00000000" w:rsidR="00000000" w:rsidRPr="00000000">
              <w:rPr>
                <w:sz w:val="20"/>
                <w:szCs w:val="20"/>
                <w:rtl w:val="0"/>
              </w:rPr>
              <w:t xml:space="preserve">f_waste_re~s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D4">
            <w:pPr>
              <w:widowControl w:val="0"/>
              <w:jc w:val="right"/>
              <w:rPr>
                <w:sz w:val="18"/>
                <w:szCs w:val="18"/>
              </w:rPr>
            </w:pPr>
            <w:r w:rsidDel="00000000" w:rsidR="00000000" w:rsidRPr="00000000">
              <w:rPr>
                <w:sz w:val="20"/>
                <w:szCs w:val="20"/>
                <w:rtl w:val="0"/>
              </w:rPr>
              <w:t xml:space="preserve">0.000594</w:t>
            </w:r>
            <w:r w:rsidDel="00000000" w:rsidR="00000000" w:rsidRPr="00000000">
              <w:rPr>
                <w:rtl w:val="0"/>
              </w:rPr>
            </w:r>
          </w:p>
        </w:tc>
      </w:tr>
      <w:tr>
        <w:trPr>
          <w:cantSplit w:val="0"/>
          <w:trHeight w:val="201.60000000000002" w:hRule="atLeast"/>
          <w:tblHeader w:val="0"/>
        </w:trP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D5">
            <w:pPr>
              <w:widowControl w:val="0"/>
              <w:rPr>
                <w:sz w:val="18"/>
                <w:szCs w:val="18"/>
              </w:rPr>
            </w:pPr>
            <w:r w:rsidDel="00000000" w:rsidR="00000000" w:rsidRPr="00000000">
              <w:rPr>
                <w:sz w:val="20"/>
                <w:szCs w:val="20"/>
                <w:rtl w:val="0"/>
              </w:rPr>
              <w:t xml:space="preserve">d_envtech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D6">
            <w:pPr>
              <w:widowControl w:val="0"/>
              <w:jc w:val="right"/>
              <w:rPr>
                <w:sz w:val="18"/>
                <w:szCs w:val="18"/>
              </w:rPr>
            </w:pPr>
            <w:r w:rsidDel="00000000" w:rsidR="00000000" w:rsidRPr="00000000">
              <w:rPr>
                <w:sz w:val="20"/>
                <w:szCs w:val="20"/>
                <w:rtl w:val="0"/>
              </w:rPr>
              <w:t xml:space="preserve">0.000609</w:t>
            </w:r>
            <w:r w:rsidDel="00000000" w:rsidR="00000000" w:rsidRPr="00000000">
              <w:rPr>
                <w:rtl w:val="0"/>
              </w:rPr>
            </w:r>
          </w:p>
        </w:tc>
      </w:tr>
      <w:tr>
        <w:trPr>
          <w:cantSplit w:val="0"/>
          <w:trHeight w:val="201.60000000000002" w:hRule="atLeast"/>
          <w:tblHeader w:val="0"/>
        </w:trP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D7">
            <w:pPr>
              <w:widowControl w:val="0"/>
              <w:rPr>
                <w:sz w:val="18"/>
                <w:szCs w:val="18"/>
              </w:rPr>
            </w:pPr>
            <w:r w:rsidDel="00000000" w:rsidR="00000000" w:rsidRPr="00000000">
              <w:rPr>
                <w:sz w:val="20"/>
                <w:szCs w:val="20"/>
                <w:rtl w:val="0"/>
              </w:rPr>
              <w:t xml:space="preserve">d_envtechpp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D8">
            <w:pPr>
              <w:widowControl w:val="0"/>
              <w:jc w:val="right"/>
              <w:rPr>
                <w:sz w:val="18"/>
                <w:szCs w:val="18"/>
              </w:rPr>
            </w:pPr>
            <w:r w:rsidDel="00000000" w:rsidR="00000000" w:rsidRPr="00000000">
              <w:rPr>
                <w:sz w:val="20"/>
                <w:szCs w:val="20"/>
                <w:rtl w:val="0"/>
              </w:rPr>
              <w:t xml:space="preserve">0.00063</w:t>
            </w:r>
            <w:r w:rsidDel="00000000" w:rsidR="00000000" w:rsidRPr="00000000">
              <w:rPr>
                <w:rtl w:val="0"/>
              </w:rPr>
            </w:r>
          </w:p>
        </w:tc>
      </w:tr>
      <w:tr>
        <w:trPr>
          <w:cantSplit w:val="0"/>
          <w:trHeight w:val="201.60000000000002" w:hRule="atLeast"/>
          <w:tblHeader w:val="0"/>
        </w:trP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D9">
            <w:pPr>
              <w:widowControl w:val="0"/>
              <w:rPr>
                <w:sz w:val="18"/>
                <w:szCs w:val="18"/>
              </w:rPr>
            </w:pPr>
            <w:r w:rsidDel="00000000" w:rsidR="00000000" w:rsidRPr="00000000">
              <w:rPr>
                <w:sz w:val="20"/>
                <w:szCs w:val="20"/>
                <w:rtl w:val="0"/>
              </w:rPr>
              <w:t xml:space="preserve">d_hdi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DA">
            <w:pPr>
              <w:widowControl w:val="0"/>
              <w:jc w:val="right"/>
              <w:rPr>
                <w:sz w:val="18"/>
                <w:szCs w:val="18"/>
              </w:rPr>
            </w:pPr>
            <w:r w:rsidDel="00000000" w:rsidR="00000000" w:rsidRPr="00000000">
              <w:rPr>
                <w:sz w:val="20"/>
                <w:szCs w:val="20"/>
                <w:rtl w:val="0"/>
              </w:rPr>
              <w:t xml:space="preserve">0.017113</w:t>
            </w:r>
            <w:r w:rsidDel="00000000" w:rsidR="00000000" w:rsidRPr="00000000">
              <w:rPr>
                <w:rtl w:val="0"/>
              </w:rPr>
            </w:r>
          </w:p>
        </w:tc>
      </w:tr>
      <w:tr>
        <w:trPr>
          <w:cantSplit w:val="0"/>
          <w:trHeight w:val="201.60000000000002" w:hRule="atLeast"/>
          <w:tblHeader w:val="0"/>
        </w:trP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DB">
            <w:pPr>
              <w:widowControl w:val="0"/>
              <w:rPr>
                <w:sz w:val="18"/>
                <w:szCs w:val="18"/>
              </w:rPr>
            </w:pPr>
            <w:r w:rsidDel="00000000" w:rsidR="00000000" w:rsidRPr="00000000">
              <w:rPr>
                <w:sz w:val="20"/>
                <w:szCs w:val="20"/>
                <w:rtl w:val="0"/>
              </w:rPr>
              <w:t xml:space="preserve">d_lifeexp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DC">
            <w:pPr>
              <w:widowControl w:val="0"/>
              <w:jc w:val="right"/>
              <w:rPr>
                <w:sz w:val="18"/>
                <w:szCs w:val="18"/>
              </w:rPr>
            </w:pPr>
            <w:r w:rsidDel="00000000" w:rsidR="00000000" w:rsidRPr="00000000">
              <w:rPr>
                <w:sz w:val="20"/>
                <w:szCs w:val="20"/>
                <w:rtl w:val="0"/>
              </w:rPr>
              <w:t xml:space="preserve">0.022326</w:t>
            </w:r>
            <w:r w:rsidDel="00000000" w:rsidR="00000000" w:rsidRPr="00000000">
              <w:rPr>
                <w:rtl w:val="0"/>
              </w:rPr>
            </w:r>
          </w:p>
        </w:tc>
      </w:tr>
      <w:tr>
        <w:trPr>
          <w:cantSplit w:val="0"/>
          <w:trHeight w:val="201.60000000000002" w:hRule="atLeast"/>
          <w:tblHeader w:val="0"/>
        </w:trP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DD">
            <w:pPr>
              <w:widowControl w:val="0"/>
              <w:rPr>
                <w:sz w:val="18"/>
                <w:szCs w:val="18"/>
              </w:rPr>
            </w:pPr>
            <w:r w:rsidDel="00000000" w:rsidR="00000000" w:rsidRPr="00000000">
              <w:rPr>
                <w:sz w:val="20"/>
                <w:szCs w:val="20"/>
                <w:rtl w:val="0"/>
              </w:rPr>
              <w:t xml:space="preserve">d_gni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DE">
            <w:pPr>
              <w:widowControl w:val="0"/>
              <w:jc w:val="right"/>
              <w:rPr>
                <w:sz w:val="18"/>
                <w:szCs w:val="18"/>
              </w:rPr>
            </w:pPr>
            <w:r w:rsidDel="00000000" w:rsidR="00000000" w:rsidRPr="00000000">
              <w:rPr>
                <w:sz w:val="20"/>
                <w:szCs w:val="20"/>
                <w:rtl w:val="0"/>
              </w:rPr>
              <w:t xml:space="preserve">0.038154</w:t>
            </w:r>
            <w:r w:rsidDel="00000000" w:rsidR="00000000" w:rsidRPr="00000000">
              <w:rPr>
                <w:rtl w:val="0"/>
              </w:rPr>
            </w:r>
          </w:p>
        </w:tc>
      </w:tr>
      <w:tr>
        <w:trPr>
          <w:cantSplit w:val="0"/>
          <w:trHeight w:val="201.60000000000002" w:hRule="atLeast"/>
          <w:tblHeader w:val="0"/>
        </w:trP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DF">
            <w:pPr>
              <w:widowControl w:val="0"/>
              <w:rPr>
                <w:sz w:val="18"/>
                <w:szCs w:val="18"/>
              </w:rPr>
            </w:pPr>
            <w:r w:rsidDel="00000000" w:rsidR="00000000" w:rsidRPr="00000000">
              <w:rPr>
                <w:sz w:val="20"/>
                <w:szCs w:val="20"/>
                <w:rtl w:val="0"/>
              </w:rPr>
              <w:t xml:space="preserve">gdi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E0">
            <w:pPr>
              <w:widowControl w:val="0"/>
              <w:jc w:val="right"/>
              <w:rPr>
                <w:sz w:val="18"/>
                <w:szCs w:val="18"/>
              </w:rPr>
            </w:pPr>
            <w:r w:rsidDel="00000000" w:rsidR="00000000" w:rsidRPr="00000000">
              <w:rPr>
                <w:sz w:val="20"/>
                <w:szCs w:val="20"/>
                <w:rtl w:val="0"/>
              </w:rPr>
              <w:t xml:space="preserve">0.050718</w:t>
            </w:r>
            <w:r w:rsidDel="00000000" w:rsidR="00000000" w:rsidRPr="00000000">
              <w:rPr>
                <w:rtl w:val="0"/>
              </w:rPr>
            </w:r>
          </w:p>
        </w:tc>
      </w:tr>
      <w:tr>
        <w:trPr>
          <w:cantSplit w:val="0"/>
          <w:trHeight w:val="201.60000000000002" w:hRule="atLeast"/>
          <w:tblHeader w:val="0"/>
        </w:trP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E1">
            <w:pPr>
              <w:widowControl w:val="0"/>
              <w:rPr>
                <w:sz w:val="18"/>
                <w:szCs w:val="18"/>
              </w:rPr>
            </w:pPr>
            <w:r w:rsidDel="00000000" w:rsidR="00000000" w:rsidRPr="00000000">
              <w:rPr>
                <w:sz w:val="20"/>
                <w:szCs w:val="20"/>
                <w:rtl w:val="0"/>
              </w:rPr>
              <w:t xml:space="preserve">d_ter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E2">
            <w:pPr>
              <w:widowControl w:val="0"/>
              <w:jc w:val="right"/>
              <w:rPr>
                <w:sz w:val="18"/>
                <w:szCs w:val="18"/>
              </w:rPr>
            </w:pPr>
            <w:r w:rsidDel="00000000" w:rsidR="00000000" w:rsidRPr="00000000">
              <w:rPr>
                <w:sz w:val="20"/>
                <w:szCs w:val="20"/>
                <w:rtl w:val="0"/>
              </w:rPr>
              <w:t xml:space="preserve">0.113898</w:t>
            </w:r>
            <w:r w:rsidDel="00000000" w:rsidR="00000000" w:rsidRPr="00000000">
              <w:rPr>
                <w:rtl w:val="0"/>
              </w:rPr>
            </w:r>
          </w:p>
        </w:tc>
      </w:tr>
      <w:tr>
        <w:trPr>
          <w:cantSplit w:val="0"/>
          <w:trHeight w:val="201.60000000000002" w:hRule="atLeast"/>
          <w:tblHeader w:val="0"/>
        </w:trP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E3">
            <w:pPr>
              <w:widowControl w:val="0"/>
              <w:rPr>
                <w:sz w:val="18"/>
                <w:szCs w:val="18"/>
              </w:rPr>
            </w:pPr>
            <w:r w:rsidDel="00000000" w:rsidR="00000000" w:rsidRPr="00000000">
              <w:rPr>
                <w:sz w:val="20"/>
                <w:szCs w:val="20"/>
                <w:rtl w:val="0"/>
              </w:rPr>
              <w:t xml:space="preserve">d_meanschool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E4">
            <w:pPr>
              <w:widowControl w:val="0"/>
              <w:jc w:val="right"/>
              <w:rPr>
                <w:sz w:val="18"/>
                <w:szCs w:val="18"/>
              </w:rPr>
            </w:pPr>
            <w:r w:rsidDel="00000000" w:rsidR="00000000" w:rsidRPr="00000000">
              <w:rPr>
                <w:sz w:val="20"/>
                <w:szCs w:val="20"/>
                <w:rtl w:val="0"/>
              </w:rPr>
              <w:t xml:space="preserve">0.13879</w:t>
            </w:r>
            <w:r w:rsidDel="00000000" w:rsidR="00000000" w:rsidRPr="00000000">
              <w:rPr>
                <w:rtl w:val="0"/>
              </w:rPr>
            </w:r>
          </w:p>
        </w:tc>
      </w:tr>
      <w:tr>
        <w:trPr>
          <w:cantSplit w:val="0"/>
          <w:trHeight w:val="201.60000000000002" w:hRule="atLeast"/>
          <w:tblHeader w:val="0"/>
        </w:trP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E5">
            <w:pPr>
              <w:widowControl w:val="0"/>
              <w:rPr>
                <w:sz w:val="18"/>
                <w:szCs w:val="18"/>
              </w:rPr>
            </w:pPr>
            <w:r w:rsidDel="00000000" w:rsidR="00000000" w:rsidRPr="00000000">
              <w:rPr>
                <w:sz w:val="20"/>
                <w:szCs w:val="20"/>
                <w:rtl w:val="0"/>
              </w:rPr>
              <w:t xml:space="preserve">d_string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E6">
            <w:pPr>
              <w:widowControl w:val="0"/>
              <w:jc w:val="right"/>
              <w:rPr>
                <w:sz w:val="18"/>
                <w:szCs w:val="18"/>
              </w:rPr>
            </w:pPr>
            <w:r w:rsidDel="00000000" w:rsidR="00000000" w:rsidRPr="00000000">
              <w:rPr>
                <w:sz w:val="20"/>
                <w:szCs w:val="20"/>
                <w:rtl w:val="0"/>
              </w:rPr>
              <w:t xml:space="preserve">0.301193</w:t>
            </w:r>
            <w:r w:rsidDel="00000000" w:rsidR="00000000" w:rsidRPr="00000000">
              <w:rPr>
                <w:rtl w:val="0"/>
              </w:rPr>
            </w:r>
          </w:p>
        </w:tc>
      </w:tr>
    </w:tbl>
    <w:p w:rsidR="00000000" w:rsidDel="00000000" w:rsidP="00000000" w:rsidRDefault="00000000" w:rsidRPr="00000000" w14:paraId="000002E7">
      <w:pPr>
        <w:spacing w:after="240" w:before="240" w:lineRule="auto"/>
        <w:jc w:val="center"/>
        <w:rPr>
          <w:i w:val="1"/>
          <w:sz w:val="18"/>
          <w:szCs w:val="18"/>
        </w:rPr>
      </w:pPr>
      <w:r w:rsidDel="00000000" w:rsidR="00000000" w:rsidRPr="00000000">
        <w:rPr>
          <w:b w:val="1"/>
          <w:i w:val="1"/>
          <w:sz w:val="18"/>
          <w:szCs w:val="18"/>
          <w:rtl w:val="0"/>
        </w:rPr>
        <w:t xml:space="preserve">Table 15</w:t>
      </w:r>
      <w:r w:rsidDel="00000000" w:rsidR="00000000" w:rsidRPr="00000000">
        <w:rPr>
          <w:i w:val="1"/>
          <w:sz w:val="18"/>
          <w:szCs w:val="18"/>
          <w:rtl w:val="0"/>
        </w:rPr>
        <w:t xml:space="preserve">: VIF Test US</w:t>
      </w:r>
    </w:p>
    <w:p w:rsidR="00000000" w:rsidDel="00000000" w:rsidP="00000000" w:rsidRDefault="00000000" w:rsidRPr="00000000" w14:paraId="000002E8">
      <w:pPr>
        <w:spacing w:after="240" w:before="240" w:lineRule="auto"/>
        <w:jc w:val="center"/>
        <w:rPr/>
      </w:pPr>
      <w:r w:rsidDel="00000000" w:rsidR="00000000" w:rsidRPr="00000000">
        <w:rPr>
          <w:rtl w:val="0"/>
        </w:rPr>
      </w:r>
    </w:p>
    <w:p w:rsidR="00000000" w:rsidDel="00000000" w:rsidP="00000000" w:rsidRDefault="00000000" w:rsidRPr="00000000" w14:paraId="000002E9">
      <w:pPr>
        <w:spacing w:line="360" w:lineRule="auto"/>
        <w:ind w:firstLine="720"/>
        <w:rPr/>
      </w:pPr>
      <w:r w:rsidDel="00000000" w:rsidR="00000000" w:rsidRPr="00000000">
        <w:rPr>
          <w:rtl w:val="0"/>
        </w:rPr>
        <w:t xml:space="preserve">Therefore, we used backward stepwise selection method to drop insignificant features, reduce dimensionality, and mitigate multicollinearity.The model selected through this approach includes gross domestic income (gdi), first difference of environmental patents per person (d_envtechpp), population density (dens), first difference of waste recovery operations per person (d_waste_recovery_ops_pp), first difference of environmental patents (d_envtech), and first difference of life expectancy (d_lifeexp).</w:t>
      </w:r>
    </w:p>
    <w:p w:rsidR="00000000" w:rsidDel="00000000" w:rsidP="00000000" w:rsidRDefault="00000000" w:rsidRPr="00000000" w14:paraId="000002EA">
      <w:pPr>
        <w:jc w:val="center"/>
        <w:rPr/>
      </w:pPr>
      <w:r w:rsidDel="00000000" w:rsidR="00000000" w:rsidRPr="00000000">
        <w:rPr>
          <w:rtl w:val="0"/>
        </w:rPr>
      </w:r>
    </w:p>
    <w:tbl>
      <w:tblPr>
        <w:tblStyle w:val="Table16"/>
        <w:tblW w:w="4500.0" w:type="dxa"/>
        <w:jc w:val="center"/>
        <w:tblLayout w:type="fixed"/>
        <w:tblLook w:val="0600"/>
      </w:tblPr>
      <w:tblGrid>
        <w:gridCol w:w="1500"/>
        <w:gridCol w:w="1500"/>
        <w:gridCol w:w="1500"/>
        <w:tblGridChange w:id="0">
          <w:tblGrid>
            <w:gridCol w:w="1500"/>
            <w:gridCol w:w="1500"/>
            <w:gridCol w:w="1500"/>
          </w:tblGrid>
        </w:tblGridChange>
      </w:tblGrid>
      <w:tr>
        <w:trPr>
          <w:cantSplit w:val="0"/>
          <w:trHeight w:val="365.92529296875" w:hRule="atLeast"/>
          <w:tblHeader w:val="0"/>
        </w:trPr>
        <w:tc>
          <w:tcPr>
            <w:tcBorders>
              <w:bottom w:color="000000" w:space="0" w:sz="8" w:val="single"/>
            </w:tcBorders>
            <w:tcMar>
              <w:top w:w="40.0" w:type="dxa"/>
              <w:left w:w="40.0" w:type="dxa"/>
              <w:bottom w:w="40.0" w:type="dxa"/>
              <w:right w:w="40.0" w:type="dxa"/>
            </w:tcMar>
          </w:tcPr>
          <w:p w:rsidR="00000000" w:rsidDel="00000000" w:rsidP="00000000" w:rsidRDefault="00000000" w:rsidRPr="00000000" w14:paraId="000002EB">
            <w:pPr>
              <w:widowControl w:val="0"/>
              <w:jc w:val="center"/>
              <w:rPr>
                <w:sz w:val="20"/>
                <w:szCs w:val="20"/>
              </w:rPr>
            </w:pPr>
            <w:r w:rsidDel="00000000" w:rsidR="00000000" w:rsidRPr="00000000">
              <w:rPr>
                <w:b w:val="1"/>
                <w:rtl w:val="0"/>
              </w:rPr>
              <w:t xml:space="preserve">Variable</w:t>
            </w:r>
            <w:r w:rsidDel="00000000" w:rsidR="00000000" w:rsidRPr="00000000">
              <w:rPr>
                <w:rtl w:val="0"/>
              </w:rPr>
            </w:r>
          </w:p>
        </w:tc>
        <w:tc>
          <w:tcPr>
            <w:tcBorders>
              <w:bottom w:color="000000" w:space="0" w:sz="8" w:val="single"/>
            </w:tcBorders>
            <w:tcMar>
              <w:top w:w="40.0" w:type="dxa"/>
              <w:left w:w="40.0" w:type="dxa"/>
              <w:bottom w:w="40.0" w:type="dxa"/>
              <w:right w:w="40.0" w:type="dxa"/>
            </w:tcMar>
          </w:tcPr>
          <w:p w:rsidR="00000000" w:rsidDel="00000000" w:rsidP="00000000" w:rsidRDefault="00000000" w:rsidRPr="00000000" w14:paraId="000002EC">
            <w:pPr>
              <w:widowControl w:val="0"/>
              <w:jc w:val="center"/>
              <w:rPr>
                <w:sz w:val="20"/>
                <w:szCs w:val="20"/>
              </w:rPr>
            </w:pPr>
            <w:r w:rsidDel="00000000" w:rsidR="00000000" w:rsidRPr="00000000">
              <w:rPr>
                <w:b w:val="1"/>
                <w:rtl w:val="0"/>
              </w:rPr>
              <w:t xml:space="preserve">VIF</w:t>
            </w:r>
            <w:r w:rsidDel="00000000" w:rsidR="00000000" w:rsidRPr="00000000">
              <w:rPr>
                <w:rtl w:val="0"/>
              </w:rPr>
            </w:r>
          </w:p>
        </w:tc>
        <w:tc>
          <w:tcPr>
            <w:tcBorders>
              <w:bottom w:color="000000" w:space="0" w:sz="8" w:val="single"/>
            </w:tcBorders>
            <w:tcMar>
              <w:top w:w="40.0" w:type="dxa"/>
              <w:left w:w="40.0" w:type="dxa"/>
              <w:bottom w:w="40.0" w:type="dxa"/>
              <w:right w:w="40.0" w:type="dxa"/>
            </w:tcMar>
          </w:tcPr>
          <w:p w:rsidR="00000000" w:rsidDel="00000000" w:rsidP="00000000" w:rsidRDefault="00000000" w:rsidRPr="00000000" w14:paraId="000002ED">
            <w:pPr>
              <w:widowControl w:val="0"/>
              <w:jc w:val="center"/>
              <w:rPr>
                <w:sz w:val="20"/>
                <w:szCs w:val="20"/>
              </w:rPr>
            </w:pPr>
            <w:r w:rsidDel="00000000" w:rsidR="00000000" w:rsidRPr="00000000">
              <w:rPr>
                <w:b w:val="1"/>
                <w:rtl w:val="0"/>
              </w:rPr>
              <w:t xml:space="preserve">1/VIF</w:t>
            </w:r>
            <w:r w:rsidDel="00000000" w:rsidR="00000000" w:rsidRPr="00000000">
              <w:rPr>
                <w:rtl w:val="0"/>
              </w:rPr>
            </w:r>
          </w:p>
        </w:tc>
      </w:tr>
      <w:tr>
        <w:trPr>
          <w:cantSplit w:val="0"/>
          <w:trHeight w:val="345" w:hRule="atLeast"/>
          <w:tblHeader w:val="0"/>
        </w:trPr>
        <w:tc>
          <w:tcPr>
            <w:tcBorders>
              <w:top w:color="000000" w:space="0" w:sz="8" w:val="single"/>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EE">
            <w:pPr>
              <w:widowControl w:val="0"/>
              <w:rPr>
                <w:sz w:val="20"/>
                <w:szCs w:val="20"/>
              </w:rPr>
            </w:pPr>
            <w:r w:rsidDel="00000000" w:rsidR="00000000" w:rsidRPr="00000000">
              <w:rPr>
                <w:rtl w:val="0"/>
              </w:rPr>
              <w:t xml:space="preserve">d_envtechpp</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EF">
            <w:pPr>
              <w:widowControl w:val="0"/>
              <w:jc w:val="right"/>
              <w:rPr>
                <w:sz w:val="20"/>
                <w:szCs w:val="20"/>
              </w:rPr>
            </w:pPr>
            <w:r w:rsidDel="00000000" w:rsidR="00000000" w:rsidRPr="00000000">
              <w:rPr>
                <w:rtl w:val="0"/>
              </w:rPr>
              <w:t xml:space="preserve">617.5</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F0">
            <w:pPr>
              <w:widowControl w:val="0"/>
              <w:jc w:val="right"/>
              <w:rPr>
                <w:sz w:val="20"/>
                <w:szCs w:val="20"/>
              </w:rPr>
            </w:pPr>
            <w:r w:rsidDel="00000000" w:rsidR="00000000" w:rsidRPr="00000000">
              <w:rPr>
                <w:rtl w:val="0"/>
              </w:rPr>
              <w:t xml:space="preserve">0.001619</w:t>
            </w:r>
            <w:r w:rsidDel="00000000" w:rsidR="00000000" w:rsidRPr="00000000">
              <w:rPr>
                <w:rtl w:val="0"/>
              </w:rPr>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F1">
            <w:pPr>
              <w:widowControl w:val="0"/>
              <w:rPr>
                <w:sz w:val="20"/>
                <w:szCs w:val="20"/>
              </w:rPr>
            </w:pPr>
            <w:r w:rsidDel="00000000" w:rsidR="00000000" w:rsidRPr="00000000">
              <w:rPr>
                <w:rtl w:val="0"/>
              </w:rPr>
              <w:t xml:space="preserve">d_envtech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F2">
            <w:pPr>
              <w:widowControl w:val="0"/>
              <w:jc w:val="right"/>
              <w:rPr>
                <w:sz w:val="20"/>
                <w:szCs w:val="20"/>
              </w:rPr>
            </w:pPr>
            <w:r w:rsidDel="00000000" w:rsidR="00000000" w:rsidRPr="00000000">
              <w:rPr>
                <w:rtl w:val="0"/>
              </w:rPr>
              <w:t xml:space="preserve">607.72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F3">
            <w:pPr>
              <w:widowControl w:val="0"/>
              <w:jc w:val="right"/>
              <w:rPr>
                <w:sz w:val="20"/>
                <w:szCs w:val="20"/>
              </w:rPr>
            </w:pPr>
            <w:r w:rsidDel="00000000" w:rsidR="00000000" w:rsidRPr="00000000">
              <w:rPr>
                <w:rtl w:val="0"/>
              </w:rPr>
              <w:t xml:space="preserve">0.001645</w:t>
            </w:r>
            <w:r w:rsidDel="00000000" w:rsidR="00000000" w:rsidRPr="00000000">
              <w:rPr>
                <w:rtl w:val="0"/>
              </w:rPr>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F4">
            <w:pPr>
              <w:widowControl w:val="0"/>
              <w:rPr>
                <w:sz w:val="20"/>
                <w:szCs w:val="20"/>
              </w:rPr>
            </w:pPr>
            <w:r w:rsidDel="00000000" w:rsidR="00000000" w:rsidRPr="00000000">
              <w:rPr>
                <w:rtl w:val="0"/>
              </w:rPr>
              <w:t xml:space="preserve">dens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F5">
            <w:pPr>
              <w:widowControl w:val="0"/>
              <w:jc w:val="right"/>
              <w:rPr>
                <w:sz w:val="20"/>
                <w:szCs w:val="20"/>
              </w:rPr>
            </w:pPr>
            <w:r w:rsidDel="00000000" w:rsidR="00000000" w:rsidRPr="00000000">
              <w:rPr>
                <w:rtl w:val="0"/>
              </w:rPr>
              <w:t xml:space="preserve">2.36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F6">
            <w:pPr>
              <w:widowControl w:val="0"/>
              <w:jc w:val="right"/>
              <w:rPr>
                <w:sz w:val="20"/>
                <w:szCs w:val="20"/>
              </w:rPr>
            </w:pPr>
            <w:r w:rsidDel="00000000" w:rsidR="00000000" w:rsidRPr="00000000">
              <w:rPr>
                <w:rtl w:val="0"/>
              </w:rPr>
              <w:t xml:space="preserve">0.42402</w:t>
            </w:r>
            <w:r w:rsidDel="00000000" w:rsidR="00000000" w:rsidRPr="00000000">
              <w:rPr>
                <w:rtl w:val="0"/>
              </w:rPr>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F7">
            <w:pPr>
              <w:widowControl w:val="0"/>
              <w:rPr>
                <w:sz w:val="20"/>
                <w:szCs w:val="20"/>
              </w:rPr>
            </w:pPr>
            <w:r w:rsidDel="00000000" w:rsidR="00000000" w:rsidRPr="00000000">
              <w:rPr>
                <w:rtl w:val="0"/>
              </w:rPr>
              <w:t xml:space="preserve">gdi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F8">
            <w:pPr>
              <w:widowControl w:val="0"/>
              <w:jc w:val="right"/>
              <w:rPr>
                <w:sz w:val="20"/>
                <w:szCs w:val="20"/>
              </w:rPr>
            </w:pPr>
            <w:r w:rsidDel="00000000" w:rsidR="00000000" w:rsidRPr="00000000">
              <w:rPr>
                <w:rtl w:val="0"/>
              </w:rPr>
              <w:t xml:space="preserve">2.24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F9">
            <w:pPr>
              <w:widowControl w:val="0"/>
              <w:jc w:val="right"/>
              <w:rPr>
                <w:sz w:val="20"/>
                <w:szCs w:val="20"/>
              </w:rPr>
            </w:pPr>
            <w:r w:rsidDel="00000000" w:rsidR="00000000" w:rsidRPr="00000000">
              <w:rPr>
                <w:rtl w:val="0"/>
              </w:rPr>
              <w:t xml:space="preserve">0.447038</w:t>
            </w:r>
            <w:r w:rsidDel="00000000" w:rsidR="00000000" w:rsidRPr="00000000">
              <w:rPr>
                <w:rtl w:val="0"/>
              </w:rPr>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FA">
            <w:pPr>
              <w:widowControl w:val="0"/>
              <w:rPr>
                <w:sz w:val="20"/>
                <w:szCs w:val="20"/>
              </w:rPr>
            </w:pPr>
            <w:r w:rsidDel="00000000" w:rsidR="00000000" w:rsidRPr="00000000">
              <w:rPr>
                <w:rtl w:val="0"/>
              </w:rPr>
              <w:t xml:space="preserve">d_lifeexp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FB">
            <w:pPr>
              <w:widowControl w:val="0"/>
              <w:jc w:val="right"/>
              <w:rPr>
                <w:sz w:val="20"/>
                <w:szCs w:val="20"/>
              </w:rPr>
            </w:pPr>
            <w:r w:rsidDel="00000000" w:rsidR="00000000" w:rsidRPr="00000000">
              <w:rPr>
                <w:rtl w:val="0"/>
              </w:rPr>
              <w:t xml:space="preserve">1.41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FC">
            <w:pPr>
              <w:widowControl w:val="0"/>
              <w:jc w:val="right"/>
              <w:rPr>
                <w:sz w:val="20"/>
                <w:szCs w:val="20"/>
              </w:rPr>
            </w:pPr>
            <w:r w:rsidDel="00000000" w:rsidR="00000000" w:rsidRPr="00000000">
              <w:rPr>
                <w:rtl w:val="0"/>
              </w:rPr>
              <w:t xml:space="preserve">0.710136</w:t>
            </w:r>
            <w:r w:rsidDel="00000000" w:rsidR="00000000" w:rsidRPr="00000000">
              <w:rPr>
                <w:rtl w:val="0"/>
              </w:rPr>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FD">
            <w:pPr>
              <w:widowControl w:val="0"/>
              <w:rPr>
                <w:sz w:val="20"/>
                <w:szCs w:val="20"/>
              </w:rPr>
            </w:pPr>
            <w:r w:rsidDel="00000000" w:rsidR="00000000" w:rsidRPr="00000000">
              <w:rPr>
                <w:rtl w:val="0"/>
              </w:rPr>
              <w:t xml:space="preserve">d_waste_re~p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FE">
            <w:pPr>
              <w:widowControl w:val="0"/>
              <w:jc w:val="right"/>
              <w:rPr>
                <w:sz w:val="20"/>
                <w:szCs w:val="20"/>
              </w:rPr>
            </w:pPr>
            <w:r w:rsidDel="00000000" w:rsidR="00000000" w:rsidRPr="00000000">
              <w:rPr>
                <w:rtl w:val="0"/>
              </w:rPr>
              <w:t xml:space="preserve">1.16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FF">
            <w:pPr>
              <w:widowControl w:val="0"/>
              <w:jc w:val="right"/>
              <w:rPr>
                <w:sz w:val="20"/>
                <w:szCs w:val="20"/>
              </w:rPr>
            </w:pPr>
            <w:r w:rsidDel="00000000" w:rsidR="00000000" w:rsidRPr="00000000">
              <w:rPr>
                <w:rtl w:val="0"/>
              </w:rPr>
              <w:t xml:space="preserve">0.859356</w:t>
            </w:r>
            <w:r w:rsidDel="00000000" w:rsidR="00000000" w:rsidRPr="00000000">
              <w:rPr>
                <w:rtl w:val="0"/>
              </w:rPr>
            </w:r>
          </w:p>
        </w:tc>
      </w:tr>
    </w:tbl>
    <w:p w:rsidR="00000000" w:rsidDel="00000000" w:rsidP="00000000" w:rsidRDefault="00000000" w:rsidRPr="00000000" w14:paraId="00000300">
      <w:pPr>
        <w:spacing w:after="240" w:before="240" w:lineRule="auto"/>
        <w:jc w:val="center"/>
        <w:rPr>
          <w:i w:val="1"/>
          <w:sz w:val="18"/>
          <w:szCs w:val="18"/>
        </w:rPr>
      </w:pPr>
      <w:r w:rsidDel="00000000" w:rsidR="00000000" w:rsidRPr="00000000">
        <w:rPr>
          <w:b w:val="1"/>
          <w:i w:val="1"/>
          <w:sz w:val="18"/>
          <w:szCs w:val="18"/>
          <w:rtl w:val="0"/>
        </w:rPr>
        <w:t xml:space="preserve">Table 16</w:t>
      </w:r>
      <w:r w:rsidDel="00000000" w:rsidR="00000000" w:rsidRPr="00000000">
        <w:rPr>
          <w:i w:val="1"/>
          <w:sz w:val="18"/>
          <w:szCs w:val="18"/>
          <w:rtl w:val="0"/>
        </w:rPr>
        <w:t xml:space="preserve">: MSW Per Capita (KG) in Japan in 2021</w:t>
      </w:r>
    </w:p>
    <w:p w:rsidR="00000000" w:rsidDel="00000000" w:rsidP="00000000" w:rsidRDefault="00000000" w:rsidRPr="00000000" w14:paraId="00000301">
      <w:pPr>
        <w:jc w:val="center"/>
        <w:rPr/>
      </w:pPr>
      <w:r w:rsidDel="00000000" w:rsidR="00000000" w:rsidRPr="00000000">
        <w:rPr>
          <w:rtl w:val="0"/>
        </w:rPr>
      </w:r>
    </w:p>
    <w:p w:rsidR="00000000" w:rsidDel="00000000" w:rsidP="00000000" w:rsidRDefault="00000000" w:rsidRPr="00000000" w14:paraId="00000302">
      <w:pPr>
        <w:spacing w:line="360" w:lineRule="auto"/>
        <w:ind w:firstLine="720"/>
        <w:rPr>
          <w:sz w:val="32"/>
          <w:szCs w:val="32"/>
          <w:vertAlign w:val="subscript"/>
        </w:rPr>
      </w:pPr>
      <w:r w:rsidDel="00000000" w:rsidR="00000000" w:rsidRPr="00000000">
        <w:rPr>
          <w:rtl w:val="0"/>
        </w:rPr>
        <w:t xml:space="preserve">Highly correlated variables are eliminated, resulting in acceptable VIF scores that indicate no significant multicollinearity issues overall. However, d_envtechpp and d_envtech are still showing high VIF. This is expected, as d_envtechpp was derived from d_envtech to examine its impact on MSW at a smaller, per-person scale. Given their direct relationship, the high correlation between these variables is understandable and reflects their intended analytical purpose.</w:t>
      </w:r>
      <w:r w:rsidDel="00000000" w:rsidR="00000000" w:rsidRPr="00000000">
        <w:rPr>
          <w:rtl w:val="0"/>
        </w:rPr>
      </w:r>
    </w:p>
    <w:tbl>
      <w:tblPr>
        <w:tblStyle w:val="Table17"/>
        <w:tblW w:w="321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45"/>
        <w:gridCol w:w="1365"/>
        <w:tblGridChange w:id="0">
          <w:tblGrid>
            <w:gridCol w:w="1845"/>
            <w:gridCol w:w="1365"/>
          </w:tblGrid>
        </w:tblGridChange>
      </w:tblGrid>
      <w:tr>
        <w:trPr>
          <w:cantSplit w:val="0"/>
          <w:trHeight w:val="315" w:hRule="atLeast"/>
          <w:tblHeader w:val="0"/>
        </w:trPr>
        <w:tc>
          <w:tcPr>
            <w:tcBorders>
              <w:top w:color="000000" w:space="0" w:sz="0" w:val="nil"/>
              <w:left w:color="000000" w:space="0" w:sz="8" w:val="single"/>
              <w:bottom w:color="000000" w:space="0" w:sz="0" w:val="nil"/>
              <w:right w:color="000000" w:space="0" w:sz="8" w:val="single"/>
            </w:tcBorders>
            <w:tcMar>
              <w:top w:w="25.919999999999995" w:type="dxa"/>
              <w:left w:w="25.919999999999995" w:type="dxa"/>
              <w:bottom w:w="25.919999999999995" w:type="dxa"/>
              <w:right w:w="25.919999999999995" w:type="dxa"/>
            </w:tcMar>
            <w:vAlign w:val="bottom"/>
          </w:tcPr>
          <w:p w:rsidR="00000000" w:rsidDel="00000000" w:rsidP="00000000" w:rsidRDefault="00000000" w:rsidRPr="00000000" w14:paraId="00000303">
            <w:pPr>
              <w:widowControl w:val="0"/>
              <w:rPr>
                <w:sz w:val="18"/>
                <w:szCs w:val="18"/>
              </w:rPr>
            </w:pPr>
            <w:r w:rsidDel="00000000" w:rsidR="00000000" w:rsidRPr="00000000">
              <w:rPr>
                <w:b w:val="1"/>
                <w:sz w:val="16"/>
                <w:szCs w:val="16"/>
                <w:rtl w:val="0"/>
              </w:rPr>
              <w:t xml:space="preserve">Observations</w:t>
            </w:r>
            <w:r w:rsidDel="00000000" w:rsidR="00000000" w:rsidRPr="00000000">
              <w:rPr>
                <w:rtl w:val="0"/>
              </w:rPr>
            </w:r>
          </w:p>
        </w:tc>
        <w:tc>
          <w:tcPr>
            <w:tcBorders>
              <w:top w:color="000000" w:space="0" w:sz="0" w:val="nil"/>
              <w:left w:color="000000" w:space="0" w:sz="8" w:val="single"/>
              <w:bottom w:color="000000" w:space="0" w:sz="0" w:val="nil"/>
              <w:right w:color="000000" w:space="0" w:sz="0" w:val="nil"/>
            </w:tcBorders>
            <w:tcMar>
              <w:top w:w="25.919999999999995" w:type="dxa"/>
              <w:left w:w="25.919999999999995" w:type="dxa"/>
              <w:bottom w:w="25.919999999999995" w:type="dxa"/>
              <w:right w:w="25.919999999999995" w:type="dxa"/>
            </w:tcMar>
            <w:vAlign w:val="bottom"/>
          </w:tcPr>
          <w:p w:rsidR="00000000" w:rsidDel="00000000" w:rsidP="00000000" w:rsidRDefault="00000000" w:rsidRPr="00000000" w14:paraId="00000304">
            <w:pPr>
              <w:widowControl w:val="0"/>
              <w:rPr>
                <w:sz w:val="18"/>
                <w:szCs w:val="18"/>
              </w:rPr>
            </w:pPr>
            <w:r w:rsidDel="00000000" w:rsidR="00000000" w:rsidRPr="00000000">
              <w:rPr>
                <w:sz w:val="18"/>
                <w:szCs w:val="18"/>
                <w:rtl w:val="0"/>
              </w:rPr>
              <w:t xml:space="preserve">24</w:t>
            </w:r>
          </w:p>
        </w:tc>
      </w:tr>
      <w:tr>
        <w:trPr>
          <w:cantSplit w:val="0"/>
          <w:trHeight w:val="315" w:hRule="atLeast"/>
          <w:tblHeader w:val="0"/>
        </w:trPr>
        <w:tc>
          <w:tcPr>
            <w:tcBorders>
              <w:top w:color="000000" w:space="0" w:sz="0" w:val="nil"/>
              <w:left w:color="000000" w:space="0" w:sz="8" w:val="single"/>
              <w:bottom w:color="000000" w:space="0" w:sz="0" w:val="nil"/>
              <w:right w:color="000000" w:space="0" w:sz="8" w:val="single"/>
            </w:tcBorders>
            <w:tcMar>
              <w:top w:w="25.919999999999995" w:type="dxa"/>
              <w:left w:w="25.919999999999995" w:type="dxa"/>
              <w:bottom w:w="25.919999999999995" w:type="dxa"/>
              <w:right w:w="25.919999999999995" w:type="dxa"/>
            </w:tcMar>
            <w:vAlign w:val="bottom"/>
          </w:tcPr>
          <w:p w:rsidR="00000000" w:rsidDel="00000000" w:rsidP="00000000" w:rsidRDefault="00000000" w:rsidRPr="00000000" w14:paraId="00000305">
            <w:pPr>
              <w:widowControl w:val="0"/>
              <w:rPr>
                <w:sz w:val="18"/>
                <w:szCs w:val="18"/>
              </w:rPr>
            </w:pPr>
            <w:r w:rsidDel="00000000" w:rsidR="00000000" w:rsidRPr="00000000">
              <w:rPr>
                <w:b w:val="1"/>
                <w:sz w:val="16"/>
                <w:szCs w:val="16"/>
                <w:rtl w:val="0"/>
              </w:rPr>
              <w:t xml:space="preserve">F Statistic (6, 17)</w:t>
            </w:r>
            <w:r w:rsidDel="00000000" w:rsidR="00000000" w:rsidRPr="00000000">
              <w:rPr>
                <w:rtl w:val="0"/>
              </w:rPr>
            </w:r>
          </w:p>
        </w:tc>
        <w:tc>
          <w:tcPr>
            <w:tcBorders>
              <w:top w:color="000000" w:space="0" w:sz="0" w:val="nil"/>
              <w:left w:color="000000" w:space="0" w:sz="8" w:val="single"/>
              <w:bottom w:color="000000" w:space="0" w:sz="0" w:val="nil"/>
              <w:right w:color="000000" w:space="0" w:sz="0" w:val="nil"/>
            </w:tcBorders>
            <w:tcMar>
              <w:top w:w="25.919999999999995" w:type="dxa"/>
              <w:left w:w="25.919999999999995" w:type="dxa"/>
              <w:bottom w:w="25.919999999999995" w:type="dxa"/>
              <w:right w:w="25.919999999999995" w:type="dxa"/>
            </w:tcMar>
            <w:vAlign w:val="bottom"/>
          </w:tcPr>
          <w:p w:rsidR="00000000" w:rsidDel="00000000" w:rsidP="00000000" w:rsidRDefault="00000000" w:rsidRPr="00000000" w14:paraId="00000306">
            <w:pPr>
              <w:widowControl w:val="0"/>
              <w:rPr>
                <w:sz w:val="18"/>
                <w:szCs w:val="18"/>
              </w:rPr>
            </w:pPr>
            <w:r w:rsidDel="00000000" w:rsidR="00000000" w:rsidRPr="00000000">
              <w:rPr>
                <w:sz w:val="18"/>
                <w:szCs w:val="18"/>
                <w:rtl w:val="0"/>
              </w:rPr>
              <w:t xml:space="preserve">28.58</w:t>
            </w:r>
          </w:p>
        </w:tc>
      </w:tr>
      <w:tr>
        <w:trPr>
          <w:cantSplit w:val="0"/>
          <w:trHeight w:val="315" w:hRule="atLeast"/>
          <w:tblHeader w:val="0"/>
        </w:trPr>
        <w:tc>
          <w:tcPr>
            <w:tcBorders>
              <w:top w:color="000000" w:space="0" w:sz="0" w:val="nil"/>
              <w:left w:color="000000" w:space="0" w:sz="8" w:val="single"/>
              <w:bottom w:color="000000" w:space="0" w:sz="0" w:val="nil"/>
              <w:right w:color="000000" w:space="0" w:sz="8" w:val="single"/>
            </w:tcBorders>
            <w:tcMar>
              <w:top w:w="25.919999999999995" w:type="dxa"/>
              <w:left w:w="25.919999999999995" w:type="dxa"/>
              <w:bottom w:w="25.919999999999995" w:type="dxa"/>
              <w:right w:w="25.919999999999995" w:type="dxa"/>
            </w:tcMar>
            <w:vAlign w:val="bottom"/>
          </w:tcPr>
          <w:p w:rsidR="00000000" w:rsidDel="00000000" w:rsidP="00000000" w:rsidRDefault="00000000" w:rsidRPr="00000000" w14:paraId="00000307">
            <w:pPr>
              <w:widowControl w:val="0"/>
              <w:rPr>
                <w:b w:val="1"/>
                <w:sz w:val="16"/>
                <w:szCs w:val="16"/>
              </w:rPr>
            </w:pPr>
            <w:r w:rsidDel="00000000" w:rsidR="00000000" w:rsidRPr="00000000">
              <w:rPr>
                <w:b w:val="1"/>
                <w:sz w:val="16"/>
                <w:szCs w:val="16"/>
                <w:rtl w:val="0"/>
              </w:rPr>
              <w:t xml:space="preserve">P value</w:t>
            </w:r>
          </w:p>
        </w:tc>
        <w:tc>
          <w:tcPr>
            <w:tcBorders>
              <w:top w:color="000000" w:space="0" w:sz="0" w:val="nil"/>
              <w:left w:color="000000" w:space="0" w:sz="8" w:val="single"/>
              <w:bottom w:color="000000" w:space="0" w:sz="0" w:val="nil"/>
              <w:right w:color="000000" w:space="0" w:sz="0" w:val="nil"/>
            </w:tcBorders>
            <w:tcMar>
              <w:top w:w="25.919999999999995" w:type="dxa"/>
              <w:left w:w="25.919999999999995" w:type="dxa"/>
              <w:bottom w:w="25.919999999999995" w:type="dxa"/>
              <w:right w:w="25.919999999999995" w:type="dxa"/>
            </w:tcMar>
            <w:vAlign w:val="bottom"/>
          </w:tcPr>
          <w:p w:rsidR="00000000" w:rsidDel="00000000" w:rsidP="00000000" w:rsidRDefault="00000000" w:rsidRPr="00000000" w14:paraId="00000308">
            <w:pPr>
              <w:widowControl w:val="0"/>
              <w:rPr>
                <w:sz w:val="18"/>
                <w:szCs w:val="18"/>
              </w:rPr>
            </w:pPr>
            <w:r w:rsidDel="00000000" w:rsidR="00000000" w:rsidRPr="00000000">
              <w:rPr>
                <w:sz w:val="18"/>
                <w:szCs w:val="18"/>
                <w:rtl w:val="0"/>
              </w:rPr>
              <w:t xml:space="preserve">0.000</w:t>
            </w:r>
          </w:p>
        </w:tc>
      </w:tr>
      <w:tr>
        <w:trPr>
          <w:cantSplit w:val="0"/>
          <w:trHeight w:val="315" w:hRule="atLeast"/>
          <w:tblHeader w:val="0"/>
        </w:trPr>
        <w:tc>
          <w:tcPr>
            <w:tcBorders>
              <w:top w:color="000000" w:space="0" w:sz="0" w:val="nil"/>
              <w:left w:color="000000" w:space="0" w:sz="8" w:val="single"/>
              <w:bottom w:color="000000" w:space="0" w:sz="0" w:val="nil"/>
              <w:right w:color="000000" w:space="0" w:sz="8" w:val="single"/>
            </w:tcBorders>
            <w:tcMar>
              <w:top w:w="25.919999999999995" w:type="dxa"/>
              <w:left w:w="25.919999999999995" w:type="dxa"/>
              <w:bottom w:w="25.919999999999995" w:type="dxa"/>
              <w:right w:w="25.919999999999995" w:type="dxa"/>
            </w:tcMar>
            <w:vAlign w:val="bottom"/>
          </w:tcPr>
          <w:p w:rsidR="00000000" w:rsidDel="00000000" w:rsidP="00000000" w:rsidRDefault="00000000" w:rsidRPr="00000000" w14:paraId="00000309">
            <w:pPr>
              <w:widowControl w:val="0"/>
              <w:rPr>
                <w:b w:val="1"/>
                <w:sz w:val="18"/>
                <w:szCs w:val="18"/>
              </w:rPr>
            </w:pPr>
            <w:r w:rsidDel="00000000" w:rsidR="00000000" w:rsidRPr="00000000">
              <w:rPr>
                <w:b w:val="1"/>
                <w:sz w:val="16"/>
                <w:szCs w:val="16"/>
                <w:rtl w:val="0"/>
              </w:rPr>
              <w:t xml:space="preserve">R</w:t>
            </w:r>
            <w:r w:rsidDel="00000000" w:rsidR="00000000" w:rsidRPr="00000000">
              <w:rPr>
                <w:b w:val="1"/>
                <w:sz w:val="16"/>
                <w:szCs w:val="16"/>
                <w:vertAlign w:val="superscript"/>
                <w:rtl w:val="0"/>
              </w:rPr>
              <w:t xml:space="preserve">2 </w:t>
            </w:r>
            <w:r w:rsidDel="00000000" w:rsidR="00000000" w:rsidRPr="00000000">
              <w:rPr>
                <w:b w:val="1"/>
                <w:sz w:val="16"/>
                <w:szCs w:val="16"/>
                <w:rtl w:val="0"/>
              </w:rPr>
              <w:t xml:space="preserve">Value</w:t>
            </w:r>
            <w:r w:rsidDel="00000000" w:rsidR="00000000" w:rsidRPr="00000000">
              <w:rPr>
                <w:b w:val="1"/>
                <w:sz w:val="16"/>
                <w:szCs w:val="16"/>
                <w:vertAlign w:val="superscript"/>
                <w:rtl w:val="0"/>
              </w:rPr>
              <w:t xml:space="preserve">   </w:t>
            </w:r>
            <w:r w:rsidDel="00000000" w:rsidR="00000000" w:rsidRPr="00000000">
              <w:rPr>
                <w:rtl w:val="0"/>
              </w:rPr>
            </w:r>
          </w:p>
        </w:tc>
        <w:tc>
          <w:tcPr>
            <w:tcBorders>
              <w:top w:color="000000" w:space="0" w:sz="0" w:val="nil"/>
              <w:left w:color="000000" w:space="0" w:sz="8" w:val="single"/>
              <w:bottom w:color="000000" w:space="0" w:sz="0" w:val="nil"/>
              <w:right w:color="000000" w:space="0" w:sz="0" w:val="nil"/>
            </w:tcBorders>
            <w:tcMar>
              <w:top w:w="25.919999999999995" w:type="dxa"/>
              <w:left w:w="25.919999999999995" w:type="dxa"/>
              <w:bottom w:w="25.919999999999995" w:type="dxa"/>
              <w:right w:w="25.919999999999995" w:type="dxa"/>
            </w:tcMar>
            <w:vAlign w:val="bottom"/>
          </w:tcPr>
          <w:p w:rsidR="00000000" w:rsidDel="00000000" w:rsidP="00000000" w:rsidRDefault="00000000" w:rsidRPr="00000000" w14:paraId="0000030A">
            <w:pPr>
              <w:widowControl w:val="0"/>
              <w:rPr>
                <w:sz w:val="18"/>
                <w:szCs w:val="18"/>
              </w:rPr>
            </w:pPr>
            <w:r w:rsidDel="00000000" w:rsidR="00000000" w:rsidRPr="00000000">
              <w:rPr>
                <w:sz w:val="18"/>
                <w:szCs w:val="18"/>
                <w:rtl w:val="0"/>
              </w:rPr>
              <w:t xml:space="preserve">0.9098</w:t>
            </w:r>
          </w:p>
        </w:tc>
      </w:tr>
      <w:tr>
        <w:trPr>
          <w:cantSplit w:val="0"/>
          <w:trHeight w:val="315" w:hRule="atLeast"/>
          <w:tblHeader w:val="0"/>
        </w:trPr>
        <w:tc>
          <w:tcPr>
            <w:tcBorders>
              <w:top w:color="000000" w:space="0" w:sz="0" w:val="nil"/>
              <w:left w:color="000000" w:space="0" w:sz="8" w:val="single"/>
              <w:bottom w:color="000000" w:space="0" w:sz="0" w:val="nil"/>
              <w:right w:color="000000" w:space="0" w:sz="8" w:val="single"/>
            </w:tcBorders>
            <w:tcMar>
              <w:top w:w="25.919999999999995" w:type="dxa"/>
              <w:left w:w="25.919999999999995" w:type="dxa"/>
              <w:bottom w:w="25.919999999999995" w:type="dxa"/>
              <w:right w:w="25.919999999999995" w:type="dxa"/>
            </w:tcMar>
            <w:vAlign w:val="bottom"/>
          </w:tcPr>
          <w:p w:rsidR="00000000" w:rsidDel="00000000" w:rsidP="00000000" w:rsidRDefault="00000000" w:rsidRPr="00000000" w14:paraId="0000030B">
            <w:pPr>
              <w:widowControl w:val="0"/>
              <w:rPr>
                <w:sz w:val="18"/>
                <w:szCs w:val="18"/>
              </w:rPr>
            </w:pPr>
            <w:r w:rsidDel="00000000" w:rsidR="00000000" w:rsidRPr="00000000">
              <w:rPr>
                <w:b w:val="1"/>
                <w:sz w:val="16"/>
                <w:szCs w:val="16"/>
                <w:rtl w:val="0"/>
              </w:rPr>
              <w:t xml:space="preserve">Adjusted R</w:t>
            </w:r>
            <w:r w:rsidDel="00000000" w:rsidR="00000000" w:rsidRPr="00000000">
              <w:rPr>
                <w:b w:val="1"/>
                <w:sz w:val="16"/>
                <w:szCs w:val="16"/>
                <w:vertAlign w:val="superscript"/>
                <w:rtl w:val="0"/>
              </w:rPr>
              <w:t xml:space="preserve">2 </w:t>
            </w:r>
            <w:r w:rsidDel="00000000" w:rsidR="00000000" w:rsidRPr="00000000">
              <w:rPr>
                <w:b w:val="1"/>
                <w:sz w:val="16"/>
                <w:szCs w:val="16"/>
                <w:rtl w:val="0"/>
              </w:rPr>
              <w:t xml:space="preserve">Value </w:t>
            </w:r>
            <w:r w:rsidDel="00000000" w:rsidR="00000000" w:rsidRPr="00000000">
              <w:rPr>
                <w:b w:val="1"/>
                <w:sz w:val="16"/>
                <w:szCs w:val="16"/>
                <w:vertAlign w:val="superscript"/>
                <w:rtl w:val="0"/>
              </w:rPr>
              <w:t xml:space="preserve">   </w:t>
            </w:r>
            <w:r w:rsidDel="00000000" w:rsidR="00000000" w:rsidRPr="00000000">
              <w:rPr>
                <w:rtl w:val="0"/>
              </w:rPr>
            </w:r>
          </w:p>
        </w:tc>
        <w:tc>
          <w:tcPr>
            <w:tcBorders>
              <w:top w:color="000000" w:space="0" w:sz="0" w:val="nil"/>
              <w:left w:color="000000" w:space="0" w:sz="8" w:val="single"/>
              <w:bottom w:color="000000" w:space="0" w:sz="0" w:val="nil"/>
              <w:right w:color="000000" w:space="0" w:sz="0" w:val="nil"/>
            </w:tcBorders>
            <w:tcMar>
              <w:top w:w="25.919999999999995" w:type="dxa"/>
              <w:left w:w="25.919999999999995" w:type="dxa"/>
              <w:bottom w:w="25.919999999999995" w:type="dxa"/>
              <w:right w:w="25.919999999999995" w:type="dxa"/>
            </w:tcMar>
            <w:vAlign w:val="bottom"/>
          </w:tcPr>
          <w:p w:rsidR="00000000" w:rsidDel="00000000" w:rsidP="00000000" w:rsidRDefault="00000000" w:rsidRPr="00000000" w14:paraId="0000030C">
            <w:pPr>
              <w:widowControl w:val="0"/>
              <w:rPr>
                <w:sz w:val="18"/>
                <w:szCs w:val="18"/>
              </w:rPr>
            </w:pPr>
            <w:r w:rsidDel="00000000" w:rsidR="00000000" w:rsidRPr="00000000">
              <w:rPr>
                <w:sz w:val="18"/>
                <w:szCs w:val="18"/>
                <w:rtl w:val="0"/>
              </w:rPr>
              <w:t xml:space="preserve">0.8780</w:t>
            </w:r>
          </w:p>
        </w:tc>
      </w:tr>
      <w:tr>
        <w:trPr>
          <w:cantSplit w:val="0"/>
          <w:tblHeader w:val="0"/>
        </w:trPr>
        <w:tc>
          <w:tcPr>
            <w:tcBorders>
              <w:top w:color="000000" w:space="0" w:sz="0" w:val="nil"/>
              <w:left w:color="000000" w:space="0" w:sz="8" w:val="single"/>
              <w:bottom w:color="000000" w:space="0" w:sz="0" w:val="nil"/>
              <w:right w:color="000000" w:space="0" w:sz="8" w:val="single"/>
            </w:tcBorders>
            <w:tcMar>
              <w:top w:w="25.919999999999995" w:type="dxa"/>
              <w:left w:w="25.919999999999995" w:type="dxa"/>
              <w:bottom w:w="25.919999999999995" w:type="dxa"/>
              <w:right w:w="25.919999999999995" w:type="dxa"/>
            </w:tcMar>
            <w:vAlign w:val="bottom"/>
          </w:tcPr>
          <w:p w:rsidR="00000000" w:rsidDel="00000000" w:rsidP="00000000" w:rsidRDefault="00000000" w:rsidRPr="00000000" w14:paraId="0000030D">
            <w:pPr>
              <w:widowControl w:val="0"/>
              <w:rPr>
                <w:sz w:val="18"/>
                <w:szCs w:val="18"/>
              </w:rPr>
            </w:pPr>
            <w:r w:rsidDel="00000000" w:rsidR="00000000" w:rsidRPr="00000000">
              <w:rPr>
                <w:b w:val="1"/>
                <w:sz w:val="16"/>
                <w:szCs w:val="16"/>
                <w:rtl w:val="0"/>
              </w:rPr>
              <w:t xml:space="preserve">Root MSE</w:t>
            </w:r>
            <w:r w:rsidDel="00000000" w:rsidR="00000000" w:rsidRPr="00000000">
              <w:rPr>
                <w:b w:val="1"/>
                <w:sz w:val="16"/>
                <w:szCs w:val="16"/>
                <w:vertAlign w:val="superscript"/>
                <w:rtl w:val="0"/>
              </w:rPr>
              <w:t xml:space="preserve">   </w:t>
            </w:r>
            <w:r w:rsidDel="00000000" w:rsidR="00000000" w:rsidRPr="00000000">
              <w:rPr>
                <w:rtl w:val="0"/>
              </w:rPr>
            </w:r>
          </w:p>
        </w:tc>
        <w:tc>
          <w:tcPr>
            <w:tcBorders>
              <w:top w:color="000000" w:space="0" w:sz="0" w:val="nil"/>
              <w:left w:color="000000" w:space="0" w:sz="8" w:val="single"/>
              <w:bottom w:color="000000" w:space="0" w:sz="0" w:val="nil"/>
              <w:right w:color="000000" w:space="0" w:sz="0" w:val="nil"/>
            </w:tcBorders>
            <w:tcMar>
              <w:top w:w="25.919999999999995" w:type="dxa"/>
              <w:left w:w="25.919999999999995" w:type="dxa"/>
              <w:bottom w:w="25.919999999999995" w:type="dxa"/>
              <w:right w:w="25.919999999999995" w:type="dxa"/>
            </w:tcMar>
            <w:vAlign w:val="bottom"/>
          </w:tcPr>
          <w:p w:rsidR="00000000" w:rsidDel="00000000" w:rsidP="00000000" w:rsidRDefault="00000000" w:rsidRPr="00000000" w14:paraId="0000030E">
            <w:pPr>
              <w:widowControl w:val="0"/>
              <w:rPr>
                <w:sz w:val="18"/>
                <w:szCs w:val="18"/>
              </w:rPr>
            </w:pPr>
            <w:r w:rsidDel="00000000" w:rsidR="00000000" w:rsidRPr="00000000">
              <w:rPr>
                <w:sz w:val="18"/>
                <w:szCs w:val="18"/>
                <w:rtl w:val="0"/>
              </w:rPr>
              <w:t xml:space="preserve">8.6918</w:t>
            </w:r>
          </w:p>
        </w:tc>
      </w:tr>
    </w:tbl>
    <w:p w:rsidR="00000000" w:rsidDel="00000000" w:rsidP="00000000" w:rsidRDefault="00000000" w:rsidRPr="00000000" w14:paraId="0000030F">
      <w:pPr>
        <w:spacing w:after="240" w:before="240" w:lineRule="auto"/>
        <w:jc w:val="center"/>
        <w:rPr>
          <w:i w:val="1"/>
          <w:sz w:val="18"/>
          <w:szCs w:val="18"/>
        </w:rPr>
      </w:pPr>
      <w:r w:rsidDel="00000000" w:rsidR="00000000" w:rsidRPr="00000000">
        <w:rPr>
          <w:b w:val="1"/>
          <w:i w:val="1"/>
          <w:sz w:val="18"/>
          <w:szCs w:val="18"/>
          <w:rtl w:val="0"/>
        </w:rPr>
        <w:t xml:space="preserve">Table 17</w:t>
      </w:r>
      <w:r w:rsidDel="00000000" w:rsidR="00000000" w:rsidRPr="00000000">
        <w:rPr>
          <w:i w:val="1"/>
          <w:sz w:val="18"/>
          <w:szCs w:val="18"/>
          <w:rtl w:val="0"/>
        </w:rPr>
        <w:t xml:space="preserve">: OLS Model US 1</w:t>
      </w:r>
    </w:p>
    <w:tbl>
      <w:tblPr>
        <w:tblStyle w:val="Table18"/>
        <w:tblW w:w="6795.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2655"/>
        <w:gridCol w:w="1740"/>
        <w:gridCol w:w="1470"/>
        <w:gridCol w:w="930"/>
        <w:tblGridChange w:id="0">
          <w:tblGrid>
            <w:gridCol w:w="2655"/>
            <w:gridCol w:w="1740"/>
            <w:gridCol w:w="1470"/>
            <w:gridCol w:w="930"/>
          </w:tblGrid>
        </w:tblGridChange>
      </w:tblGrid>
      <w:tr>
        <w:trPr>
          <w:cantSplit w:val="0"/>
          <w:trHeight w:val="300" w:hRule="atLeast"/>
          <w:tblHeader w:val="0"/>
        </w:trPr>
        <w:tc>
          <w:tcPr>
            <w:tcBorders>
              <w:top w:color="000000" w:space="0" w:sz="4" w:val="single"/>
              <w:bottom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310">
            <w:pPr>
              <w:widowControl w:val="0"/>
              <w:rPr>
                <w:b w:val="1"/>
                <w:sz w:val="18"/>
                <w:szCs w:val="18"/>
              </w:rPr>
            </w:pPr>
            <w:r w:rsidDel="00000000" w:rsidR="00000000" w:rsidRPr="00000000">
              <w:rPr>
                <w:b w:val="1"/>
                <w:sz w:val="18"/>
                <w:szCs w:val="18"/>
                <w:rtl w:val="0"/>
              </w:rPr>
              <w:t xml:space="preserve">Independent Variable</w:t>
            </w:r>
          </w:p>
        </w:tc>
        <w:tc>
          <w:tcPr>
            <w:tcBorders>
              <w:top w:color="000000" w:space="0" w:sz="4" w:val="single"/>
              <w:bottom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311">
            <w:pPr>
              <w:widowControl w:val="0"/>
              <w:rPr>
                <w:b w:val="1"/>
                <w:sz w:val="18"/>
                <w:szCs w:val="18"/>
              </w:rPr>
            </w:pPr>
            <w:r w:rsidDel="00000000" w:rsidR="00000000" w:rsidRPr="00000000">
              <w:rPr>
                <w:b w:val="1"/>
                <w:sz w:val="18"/>
                <w:szCs w:val="18"/>
                <w:rtl w:val="0"/>
              </w:rPr>
              <w:t xml:space="preserve">Coefficient</w:t>
            </w:r>
          </w:p>
        </w:tc>
        <w:tc>
          <w:tcPr>
            <w:tcBorders>
              <w:top w:color="000000" w:space="0" w:sz="4" w:val="single"/>
              <w:bottom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312">
            <w:pPr>
              <w:widowControl w:val="0"/>
              <w:rPr>
                <w:b w:val="1"/>
                <w:sz w:val="18"/>
                <w:szCs w:val="18"/>
              </w:rPr>
            </w:pPr>
            <w:r w:rsidDel="00000000" w:rsidR="00000000" w:rsidRPr="00000000">
              <w:rPr>
                <w:b w:val="1"/>
                <w:sz w:val="18"/>
                <w:szCs w:val="18"/>
                <w:rtl w:val="0"/>
              </w:rPr>
              <w:t xml:space="preserve">Standard error</w:t>
            </w:r>
          </w:p>
        </w:tc>
        <w:tc>
          <w:tcPr>
            <w:tcBorders>
              <w:top w:color="000000" w:space="0" w:sz="4" w:val="single"/>
              <w:bottom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313">
            <w:pPr>
              <w:widowControl w:val="0"/>
              <w:rPr>
                <w:b w:val="1"/>
                <w:sz w:val="18"/>
                <w:szCs w:val="18"/>
              </w:rPr>
            </w:pPr>
            <w:r w:rsidDel="00000000" w:rsidR="00000000" w:rsidRPr="00000000">
              <w:rPr>
                <w:b w:val="1"/>
                <w:sz w:val="18"/>
                <w:szCs w:val="18"/>
                <w:rtl w:val="0"/>
              </w:rPr>
              <w:t xml:space="preserve">P value</w:t>
            </w:r>
          </w:p>
        </w:tc>
      </w:tr>
      <w:tr>
        <w:trPr>
          <w:cantSplit w:val="0"/>
          <w:tblHeader w:val="0"/>
        </w:trPr>
        <w:tc>
          <w:tcPr>
            <w:tcBorders>
              <w:top w:color="000000" w:space="0" w:sz="4" w:val="single"/>
            </w:tcBorders>
            <w:tcMar>
              <w:top w:w="0.0" w:type="dxa"/>
              <w:left w:w="40.0" w:type="dxa"/>
              <w:bottom w:w="0.0" w:type="dxa"/>
              <w:right w:w="40.0" w:type="dxa"/>
            </w:tcMar>
            <w:vAlign w:val="bottom"/>
          </w:tcPr>
          <w:p w:rsidR="00000000" w:rsidDel="00000000" w:rsidP="00000000" w:rsidRDefault="00000000" w:rsidRPr="00000000" w14:paraId="00000314">
            <w:pPr>
              <w:widowControl w:val="0"/>
              <w:spacing w:line="240" w:lineRule="auto"/>
              <w:rPr>
                <w:sz w:val="20"/>
                <w:szCs w:val="20"/>
              </w:rPr>
            </w:pPr>
            <w:r w:rsidDel="00000000" w:rsidR="00000000" w:rsidRPr="00000000">
              <w:rPr>
                <w:sz w:val="20"/>
                <w:szCs w:val="20"/>
                <w:rtl w:val="0"/>
              </w:rPr>
              <w:t xml:space="preserve">Gross National Income</w:t>
            </w:r>
          </w:p>
        </w:tc>
        <w:tc>
          <w:tcPr>
            <w:tcBorders>
              <w:top w:color="000000" w:space="0" w:sz="4" w:val="single"/>
            </w:tcBorders>
            <w:tcMar>
              <w:top w:w="60.0" w:type="dxa"/>
              <w:left w:w="60.0" w:type="dxa"/>
              <w:bottom w:w="60.0" w:type="dxa"/>
              <w:right w:w="60.0" w:type="dxa"/>
            </w:tcMar>
          </w:tcPr>
          <w:p w:rsidR="00000000" w:rsidDel="00000000" w:rsidP="00000000" w:rsidRDefault="00000000" w:rsidRPr="00000000" w14:paraId="00000315">
            <w:pPr>
              <w:spacing w:line="240" w:lineRule="auto"/>
              <w:rPr>
                <w:sz w:val="34"/>
                <w:szCs w:val="34"/>
                <w:vertAlign w:val="subscript"/>
              </w:rPr>
            </w:pPr>
            <w:r w:rsidDel="00000000" w:rsidR="00000000" w:rsidRPr="00000000">
              <w:rPr>
                <w:sz w:val="34"/>
                <w:szCs w:val="34"/>
                <w:vertAlign w:val="subscript"/>
                <w:rtl w:val="0"/>
              </w:rPr>
              <w:t xml:space="preserve">4.387011</w:t>
            </w:r>
          </w:p>
        </w:tc>
        <w:tc>
          <w:tcPr>
            <w:tcBorders>
              <w:top w:color="000000" w:space="0" w:sz="4" w:val="single"/>
            </w:tcBorders>
            <w:tcMar>
              <w:top w:w="60.0" w:type="dxa"/>
              <w:left w:w="60.0" w:type="dxa"/>
              <w:bottom w:w="60.0" w:type="dxa"/>
              <w:right w:w="60.0" w:type="dxa"/>
            </w:tcMar>
          </w:tcPr>
          <w:p w:rsidR="00000000" w:rsidDel="00000000" w:rsidP="00000000" w:rsidRDefault="00000000" w:rsidRPr="00000000" w14:paraId="00000316">
            <w:pPr>
              <w:spacing w:line="240" w:lineRule="auto"/>
              <w:rPr>
                <w:sz w:val="34"/>
                <w:szCs w:val="34"/>
                <w:vertAlign w:val="subscript"/>
              </w:rPr>
            </w:pPr>
            <w:r w:rsidDel="00000000" w:rsidR="00000000" w:rsidRPr="00000000">
              <w:rPr>
                <w:sz w:val="34"/>
                <w:szCs w:val="34"/>
                <w:vertAlign w:val="subscript"/>
                <w:rtl w:val="0"/>
              </w:rPr>
              <w:t xml:space="preserve">1.419299</w:t>
            </w:r>
          </w:p>
        </w:tc>
        <w:tc>
          <w:tcPr>
            <w:tcBorders>
              <w:top w:color="000000" w:space="0" w:sz="4" w:val="single"/>
            </w:tcBorders>
            <w:tcMar>
              <w:top w:w="60.0" w:type="dxa"/>
              <w:left w:w="60.0" w:type="dxa"/>
              <w:bottom w:w="60.0" w:type="dxa"/>
              <w:right w:w="60.0" w:type="dxa"/>
            </w:tcMar>
          </w:tcPr>
          <w:p w:rsidR="00000000" w:rsidDel="00000000" w:rsidP="00000000" w:rsidRDefault="00000000" w:rsidRPr="00000000" w14:paraId="00000317">
            <w:pPr>
              <w:spacing w:line="240" w:lineRule="auto"/>
              <w:rPr>
                <w:sz w:val="34"/>
                <w:szCs w:val="34"/>
                <w:vertAlign w:val="subscript"/>
              </w:rPr>
            </w:pPr>
            <w:r w:rsidDel="00000000" w:rsidR="00000000" w:rsidRPr="00000000">
              <w:rPr>
                <w:sz w:val="34"/>
                <w:szCs w:val="34"/>
                <w:vertAlign w:val="subscript"/>
                <w:rtl w:val="0"/>
              </w:rPr>
              <w:t xml:space="preserve">0.007</w:t>
            </w:r>
          </w:p>
        </w:tc>
      </w:tr>
      <w:tr>
        <w:trPr>
          <w:cantSplit w:val="0"/>
          <w:trHeight w:val="300" w:hRule="atLeast"/>
          <w:tblHeader w:val="0"/>
        </w:trPr>
        <w:tc>
          <w:tcPr>
            <w:shd w:fill="ffffff" w:val="clear"/>
            <w:tcMar>
              <w:top w:w="60.0" w:type="dxa"/>
              <w:left w:w="60.0" w:type="dxa"/>
              <w:bottom w:w="60.0" w:type="dxa"/>
              <w:right w:w="60.0" w:type="dxa"/>
            </w:tcMar>
          </w:tcPr>
          <w:p w:rsidR="00000000" w:rsidDel="00000000" w:rsidP="00000000" w:rsidRDefault="00000000" w:rsidRPr="00000000" w14:paraId="00000318">
            <w:pPr>
              <w:spacing w:line="240" w:lineRule="auto"/>
              <w:rPr>
                <w:sz w:val="32"/>
                <w:szCs w:val="32"/>
                <w:vertAlign w:val="subscript"/>
              </w:rPr>
            </w:pPr>
            <w:r w:rsidDel="00000000" w:rsidR="00000000" w:rsidRPr="00000000">
              <w:rPr>
                <w:sz w:val="32"/>
                <w:szCs w:val="32"/>
                <w:vertAlign w:val="subscript"/>
                <w:rtl w:val="0"/>
              </w:rPr>
              <w:t xml:space="preserve">d_envtechpp</w:t>
            </w:r>
          </w:p>
        </w:tc>
        <w:tc>
          <w:tcPr>
            <w:tcMar>
              <w:top w:w="60.0" w:type="dxa"/>
              <w:left w:w="60.0" w:type="dxa"/>
              <w:bottom w:w="60.0" w:type="dxa"/>
              <w:right w:w="60.0" w:type="dxa"/>
            </w:tcMar>
          </w:tcPr>
          <w:p w:rsidR="00000000" w:rsidDel="00000000" w:rsidP="00000000" w:rsidRDefault="00000000" w:rsidRPr="00000000" w14:paraId="00000319">
            <w:pPr>
              <w:spacing w:line="240" w:lineRule="auto"/>
              <w:rPr>
                <w:sz w:val="32"/>
                <w:szCs w:val="32"/>
                <w:vertAlign w:val="subscript"/>
              </w:rPr>
            </w:pPr>
            <w:r w:rsidDel="00000000" w:rsidR="00000000" w:rsidRPr="00000000">
              <w:rPr>
                <w:sz w:val="32"/>
                <w:szCs w:val="32"/>
                <w:vertAlign w:val="subscript"/>
                <w:rtl w:val="0"/>
              </w:rPr>
              <w:t xml:space="preserve">101000000.0</w:t>
            </w:r>
          </w:p>
        </w:tc>
        <w:tc>
          <w:tcPr>
            <w:tcMar>
              <w:top w:w="60.0" w:type="dxa"/>
              <w:left w:w="60.0" w:type="dxa"/>
              <w:bottom w:w="60.0" w:type="dxa"/>
              <w:right w:w="60.0" w:type="dxa"/>
            </w:tcMar>
          </w:tcPr>
          <w:p w:rsidR="00000000" w:rsidDel="00000000" w:rsidP="00000000" w:rsidRDefault="00000000" w:rsidRPr="00000000" w14:paraId="0000031A">
            <w:pPr>
              <w:spacing w:line="240" w:lineRule="auto"/>
              <w:rPr>
                <w:sz w:val="32"/>
                <w:szCs w:val="32"/>
                <w:vertAlign w:val="subscript"/>
              </w:rPr>
            </w:pPr>
            <w:r w:rsidDel="00000000" w:rsidR="00000000" w:rsidRPr="00000000">
              <w:rPr>
                <w:sz w:val="32"/>
                <w:szCs w:val="32"/>
                <w:vertAlign w:val="subscript"/>
                <w:rtl w:val="0"/>
              </w:rPr>
              <w:t xml:space="preserve">22700000.0</w:t>
            </w:r>
          </w:p>
        </w:tc>
        <w:tc>
          <w:tcPr>
            <w:tcMar>
              <w:top w:w="60.0" w:type="dxa"/>
              <w:left w:w="60.0" w:type="dxa"/>
              <w:bottom w:w="60.0" w:type="dxa"/>
              <w:right w:w="60.0" w:type="dxa"/>
            </w:tcMar>
          </w:tcPr>
          <w:p w:rsidR="00000000" w:rsidDel="00000000" w:rsidP="00000000" w:rsidRDefault="00000000" w:rsidRPr="00000000" w14:paraId="0000031B">
            <w:pPr>
              <w:spacing w:line="240" w:lineRule="auto"/>
              <w:rPr>
                <w:sz w:val="32"/>
                <w:szCs w:val="32"/>
                <w:vertAlign w:val="subscript"/>
              </w:rPr>
            </w:pPr>
            <w:r w:rsidDel="00000000" w:rsidR="00000000" w:rsidRPr="00000000">
              <w:rPr>
                <w:sz w:val="32"/>
                <w:szCs w:val="32"/>
                <w:vertAlign w:val="subscript"/>
                <w:rtl w:val="0"/>
              </w:rPr>
              <w:t xml:space="preserve">0.0</w:t>
            </w:r>
          </w:p>
        </w:tc>
      </w:tr>
      <w:tr>
        <w:trPr>
          <w:cantSplit w:val="0"/>
          <w:trHeight w:val="300" w:hRule="atLeast"/>
          <w:tblHeader w:val="0"/>
        </w:trPr>
        <w:tc>
          <w:tcPr>
            <w:shd w:fill="ffffff" w:val="clear"/>
            <w:tcMar>
              <w:top w:w="60.0" w:type="dxa"/>
              <w:left w:w="60.0" w:type="dxa"/>
              <w:bottom w:w="60.0" w:type="dxa"/>
              <w:right w:w="60.0" w:type="dxa"/>
            </w:tcMar>
          </w:tcPr>
          <w:p w:rsidR="00000000" w:rsidDel="00000000" w:rsidP="00000000" w:rsidRDefault="00000000" w:rsidRPr="00000000" w14:paraId="0000031C">
            <w:pPr>
              <w:spacing w:line="240" w:lineRule="auto"/>
              <w:rPr>
                <w:sz w:val="32"/>
                <w:szCs w:val="32"/>
                <w:vertAlign w:val="subscript"/>
              </w:rPr>
            </w:pPr>
            <w:r w:rsidDel="00000000" w:rsidR="00000000" w:rsidRPr="00000000">
              <w:rPr>
                <w:sz w:val="32"/>
                <w:szCs w:val="32"/>
                <w:vertAlign w:val="subscript"/>
                <w:rtl w:val="0"/>
              </w:rPr>
              <w:t xml:space="preserve">dens</w:t>
            </w:r>
          </w:p>
        </w:tc>
        <w:tc>
          <w:tcPr>
            <w:tcMar>
              <w:top w:w="60.0" w:type="dxa"/>
              <w:left w:w="60.0" w:type="dxa"/>
              <w:bottom w:w="60.0" w:type="dxa"/>
              <w:right w:w="60.0" w:type="dxa"/>
            </w:tcMar>
          </w:tcPr>
          <w:p w:rsidR="00000000" w:rsidDel="00000000" w:rsidP="00000000" w:rsidRDefault="00000000" w:rsidRPr="00000000" w14:paraId="0000031D">
            <w:pPr>
              <w:spacing w:line="240" w:lineRule="auto"/>
              <w:rPr>
                <w:sz w:val="32"/>
                <w:szCs w:val="32"/>
                <w:vertAlign w:val="subscript"/>
              </w:rPr>
            </w:pPr>
            <w:r w:rsidDel="00000000" w:rsidR="00000000" w:rsidRPr="00000000">
              <w:rPr>
                <w:sz w:val="32"/>
                <w:szCs w:val="32"/>
                <w:vertAlign w:val="subscript"/>
                <w:rtl w:val="0"/>
              </w:rPr>
              <w:t xml:space="preserve">101000000.0</w:t>
            </w:r>
          </w:p>
        </w:tc>
        <w:tc>
          <w:tcPr>
            <w:tcMar>
              <w:top w:w="60.0" w:type="dxa"/>
              <w:left w:w="60.0" w:type="dxa"/>
              <w:bottom w:w="60.0" w:type="dxa"/>
              <w:right w:w="60.0" w:type="dxa"/>
            </w:tcMar>
          </w:tcPr>
          <w:p w:rsidR="00000000" w:rsidDel="00000000" w:rsidP="00000000" w:rsidRDefault="00000000" w:rsidRPr="00000000" w14:paraId="0000031E">
            <w:pPr>
              <w:spacing w:line="240" w:lineRule="auto"/>
              <w:rPr>
                <w:sz w:val="32"/>
                <w:szCs w:val="32"/>
                <w:vertAlign w:val="subscript"/>
              </w:rPr>
            </w:pPr>
            <w:r w:rsidDel="00000000" w:rsidR="00000000" w:rsidRPr="00000000">
              <w:rPr>
                <w:sz w:val="32"/>
                <w:szCs w:val="32"/>
                <w:vertAlign w:val="subscript"/>
                <w:rtl w:val="0"/>
              </w:rPr>
              <w:t xml:space="preserve">22700000.0</w:t>
            </w:r>
          </w:p>
        </w:tc>
        <w:tc>
          <w:tcPr>
            <w:tcMar>
              <w:top w:w="60.0" w:type="dxa"/>
              <w:left w:w="60.0" w:type="dxa"/>
              <w:bottom w:w="60.0" w:type="dxa"/>
              <w:right w:w="60.0" w:type="dxa"/>
            </w:tcMar>
          </w:tcPr>
          <w:p w:rsidR="00000000" w:rsidDel="00000000" w:rsidP="00000000" w:rsidRDefault="00000000" w:rsidRPr="00000000" w14:paraId="0000031F">
            <w:pPr>
              <w:spacing w:line="240" w:lineRule="auto"/>
              <w:rPr>
                <w:sz w:val="32"/>
                <w:szCs w:val="32"/>
                <w:vertAlign w:val="subscript"/>
              </w:rPr>
            </w:pPr>
            <w:r w:rsidDel="00000000" w:rsidR="00000000" w:rsidRPr="00000000">
              <w:rPr>
                <w:sz w:val="32"/>
                <w:szCs w:val="32"/>
                <w:vertAlign w:val="subscript"/>
                <w:rtl w:val="0"/>
              </w:rPr>
              <w:t xml:space="preserve">0.0</w:t>
            </w:r>
          </w:p>
        </w:tc>
      </w:tr>
      <w:tr>
        <w:trPr>
          <w:cantSplit w:val="0"/>
          <w:trHeight w:val="300" w:hRule="atLeast"/>
          <w:tblHeader w:val="0"/>
        </w:trPr>
        <w:tc>
          <w:tcPr>
            <w:shd w:fill="ffffff" w:val="clear"/>
            <w:tcMar>
              <w:top w:w="60.0" w:type="dxa"/>
              <w:left w:w="60.0" w:type="dxa"/>
              <w:bottom w:w="60.0" w:type="dxa"/>
              <w:right w:w="60.0" w:type="dxa"/>
            </w:tcMar>
          </w:tcPr>
          <w:p w:rsidR="00000000" w:rsidDel="00000000" w:rsidP="00000000" w:rsidRDefault="00000000" w:rsidRPr="00000000" w14:paraId="00000320">
            <w:pPr>
              <w:spacing w:line="240" w:lineRule="auto"/>
              <w:rPr>
                <w:sz w:val="32"/>
                <w:szCs w:val="32"/>
                <w:vertAlign w:val="subscript"/>
              </w:rPr>
            </w:pPr>
            <w:r w:rsidDel="00000000" w:rsidR="00000000" w:rsidRPr="00000000">
              <w:rPr>
                <w:sz w:val="32"/>
                <w:szCs w:val="32"/>
                <w:vertAlign w:val="subscript"/>
                <w:rtl w:val="0"/>
              </w:rPr>
              <w:t xml:space="preserve">d_waste_recovery_ops_pp</w:t>
            </w:r>
          </w:p>
        </w:tc>
        <w:tc>
          <w:tcPr>
            <w:tcMar>
              <w:top w:w="60.0" w:type="dxa"/>
              <w:left w:w="60.0" w:type="dxa"/>
              <w:bottom w:w="60.0" w:type="dxa"/>
              <w:right w:w="60.0" w:type="dxa"/>
            </w:tcMar>
          </w:tcPr>
          <w:p w:rsidR="00000000" w:rsidDel="00000000" w:rsidP="00000000" w:rsidRDefault="00000000" w:rsidRPr="00000000" w14:paraId="00000321">
            <w:pPr>
              <w:spacing w:line="240" w:lineRule="auto"/>
              <w:rPr>
                <w:sz w:val="32"/>
                <w:szCs w:val="32"/>
                <w:vertAlign w:val="subscript"/>
              </w:rPr>
            </w:pPr>
            <w:r w:rsidDel="00000000" w:rsidR="00000000" w:rsidRPr="00000000">
              <w:rPr>
                <w:sz w:val="32"/>
                <w:szCs w:val="32"/>
                <w:vertAlign w:val="subscript"/>
                <w:rtl w:val="0"/>
              </w:rPr>
              <w:t xml:space="preserve">6.538871</w:t>
            </w:r>
          </w:p>
        </w:tc>
        <w:tc>
          <w:tcPr>
            <w:tcMar>
              <w:top w:w="60.0" w:type="dxa"/>
              <w:left w:w="60.0" w:type="dxa"/>
              <w:bottom w:w="60.0" w:type="dxa"/>
              <w:right w:w="60.0" w:type="dxa"/>
            </w:tcMar>
          </w:tcPr>
          <w:p w:rsidR="00000000" w:rsidDel="00000000" w:rsidP="00000000" w:rsidRDefault="00000000" w:rsidRPr="00000000" w14:paraId="00000322">
            <w:pPr>
              <w:spacing w:line="240" w:lineRule="auto"/>
              <w:rPr>
                <w:sz w:val="32"/>
                <w:szCs w:val="32"/>
                <w:vertAlign w:val="subscript"/>
              </w:rPr>
            </w:pPr>
            <w:r w:rsidDel="00000000" w:rsidR="00000000" w:rsidRPr="00000000">
              <w:rPr>
                <w:sz w:val="32"/>
                <w:szCs w:val="32"/>
                <w:vertAlign w:val="subscript"/>
                <w:rtl w:val="0"/>
              </w:rPr>
              <w:t xml:space="preserve">1.433406</w:t>
            </w:r>
          </w:p>
        </w:tc>
        <w:tc>
          <w:tcPr>
            <w:tcMar>
              <w:top w:w="60.0" w:type="dxa"/>
              <w:left w:w="60.0" w:type="dxa"/>
              <w:bottom w:w="60.0" w:type="dxa"/>
              <w:right w:w="60.0" w:type="dxa"/>
            </w:tcMar>
          </w:tcPr>
          <w:p w:rsidR="00000000" w:rsidDel="00000000" w:rsidP="00000000" w:rsidRDefault="00000000" w:rsidRPr="00000000" w14:paraId="00000323">
            <w:pPr>
              <w:spacing w:line="240" w:lineRule="auto"/>
              <w:rPr>
                <w:sz w:val="32"/>
                <w:szCs w:val="32"/>
                <w:vertAlign w:val="subscript"/>
              </w:rPr>
            </w:pPr>
            <w:r w:rsidDel="00000000" w:rsidR="00000000" w:rsidRPr="00000000">
              <w:rPr>
                <w:sz w:val="32"/>
                <w:szCs w:val="32"/>
                <w:vertAlign w:val="subscript"/>
                <w:rtl w:val="0"/>
              </w:rPr>
              <w:t xml:space="preserve">0.004</w:t>
            </w:r>
          </w:p>
        </w:tc>
      </w:tr>
      <w:tr>
        <w:trPr>
          <w:cantSplit w:val="0"/>
          <w:trHeight w:val="300" w:hRule="atLeast"/>
          <w:tblHeader w:val="0"/>
        </w:trPr>
        <w:tc>
          <w:tcPr>
            <w:shd w:fill="ffffff" w:val="clear"/>
            <w:tcMar>
              <w:top w:w="60.0" w:type="dxa"/>
              <w:left w:w="60.0" w:type="dxa"/>
              <w:bottom w:w="60.0" w:type="dxa"/>
              <w:right w:w="60.0" w:type="dxa"/>
            </w:tcMar>
          </w:tcPr>
          <w:p w:rsidR="00000000" w:rsidDel="00000000" w:rsidP="00000000" w:rsidRDefault="00000000" w:rsidRPr="00000000" w14:paraId="00000324">
            <w:pPr>
              <w:spacing w:line="240" w:lineRule="auto"/>
              <w:rPr>
                <w:sz w:val="32"/>
                <w:szCs w:val="32"/>
                <w:vertAlign w:val="subscript"/>
              </w:rPr>
            </w:pPr>
            <w:r w:rsidDel="00000000" w:rsidR="00000000" w:rsidRPr="00000000">
              <w:rPr>
                <w:sz w:val="32"/>
                <w:szCs w:val="32"/>
                <w:vertAlign w:val="subscript"/>
                <w:rtl w:val="0"/>
              </w:rPr>
              <w:t xml:space="preserve">d_envtech</w:t>
            </w:r>
          </w:p>
        </w:tc>
        <w:tc>
          <w:tcPr>
            <w:tcMar>
              <w:top w:w="60.0" w:type="dxa"/>
              <w:left w:w="60.0" w:type="dxa"/>
              <w:bottom w:w="60.0" w:type="dxa"/>
              <w:right w:w="60.0" w:type="dxa"/>
            </w:tcMar>
          </w:tcPr>
          <w:p w:rsidR="00000000" w:rsidDel="00000000" w:rsidP="00000000" w:rsidRDefault="00000000" w:rsidRPr="00000000" w14:paraId="00000325">
            <w:pPr>
              <w:spacing w:line="240" w:lineRule="auto"/>
              <w:rPr>
                <w:sz w:val="32"/>
                <w:szCs w:val="32"/>
                <w:vertAlign w:val="subscript"/>
              </w:rPr>
            </w:pPr>
            <w:r w:rsidDel="00000000" w:rsidR="00000000" w:rsidRPr="00000000">
              <w:rPr>
                <w:sz w:val="32"/>
                <w:szCs w:val="32"/>
                <w:vertAlign w:val="subscript"/>
                <w:rtl w:val="0"/>
              </w:rPr>
              <w:t xml:space="preserve">553855.9</w:t>
            </w:r>
          </w:p>
        </w:tc>
        <w:tc>
          <w:tcPr>
            <w:tcMar>
              <w:top w:w="60.0" w:type="dxa"/>
              <w:left w:w="60.0" w:type="dxa"/>
              <w:bottom w:w="60.0" w:type="dxa"/>
              <w:right w:w="60.0" w:type="dxa"/>
            </w:tcMar>
          </w:tcPr>
          <w:p w:rsidR="00000000" w:rsidDel="00000000" w:rsidP="00000000" w:rsidRDefault="00000000" w:rsidRPr="00000000" w14:paraId="00000326">
            <w:pPr>
              <w:spacing w:line="240" w:lineRule="auto"/>
              <w:rPr>
                <w:sz w:val="32"/>
                <w:szCs w:val="32"/>
                <w:vertAlign w:val="subscript"/>
              </w:rPr>
            </w:pPr>
            <w:r w:rsidDel="00000000" w:rsidR="00000000" w:rsidRPr="00000000">
              <w:rPr>
                <w:sz w:val="32"/>
                <w:szCs w:val="32"/>
                <w:vertAlign w:val="subscript"/>
                <w:rtl w:val="0"/>
              </w:rPr>
              <w:t xml:space="preserve">143428.0</w:t>
            </w:r>
          </w:p>
        </w:tc>
        <w:tc>
          <w:tcPr>
            <w:tcMar>
              <w:top w:w="60.0" w:type="dxa"/>
              <w:left w:w="60.0" w:type="dxa"/>
              <w:bottom w:w="60.0" w:type="dxa"/>
              <w:right w:w="60.0" w:type="dxa"/>
            </w:tcMar>
          </w:tcPr>
          <w:p w:rsidR="00000000" w:rsidDel="00000000" w:rsidP="00000000" w:rsidRDefault="00000000" w:rsidRPr="00000000" w14:paraId="00000327">
            <w:pPr>
              <w:spacing w:line="240" w:lineRule="auto"/>
              <w:rPr>
                <w:sz w:val="32"/>
                <w:szCs w:val="32"/>
                <w:vertAlign w:val="subscript"/>
              </w:rPr>
            </w:pPr>
            <w:r w:rsidDel="00000000" w:rsidR="00000000" w:rsidRPr="00000000">
              <w:rPr>
                <w:sz w:val="32"/>
                <w:szCs w:val="32"/>
                <w:vertAlign w:val="subscript"/>
                <w:rtl w:val="0"/>
              </w:rPr>
              <w:t xml:space="preserve">0.0</w:t>
            </w:r>
          </w:p>
        </w:tc>
      </w:tr>
      <w:tr>
        <w:trPr>
          <w:cantSplit w:val="0"/>
          <w:trHeight w:val="300" w:hRule="atLeast"/>
          <w:tblHeader w:val="0"/>
        </w:trPr>
        <w:tc>
          <w:tcPr>
            <w:shd w:fill="ffffff" w:val="clear"/>
            <w:tcMar>
              <w:top w:w="60.0" w:type="dxa"/>
              <w:left w:w="60.0" w:type="dxa"/>
              <w:bottom w:w="60.0" w:type="dxa"/>
              <w:right w:w="60.0" w:type="dxa"/>
            </w:tcMar>
          </w:tcPr>
          <w:p w:rsidR="00000000" w:rsidDel="00000000" w:rsidP="00000000" w:rsidRDefault="00000000" w:rsidRPr="00000000" w14:paraId="00000328">
            <w:pPr>
              <w:spacing w:line="240" w:lineRule="auto"/>
              <w:rPr>
                <w:sz w:val="32"/>
                <w:szCs w:val="32"/>
                <w:vertAlign w:val="subscript"/>
              </w:rPr>
            </w:pPr>
            <w:r w:rsidDel="00000000" w:rsidR="00000000" w:rsidRPr="00000000">
              <w:rPr>
                <w:sz w:val="32"/>
                <w:szCs w:val="32"/>
                <w:vertAlign w:val="subscript"/>
                <w:rtl w:val="0"/>
              </w:rPr>
              <w:t xml:space="preserve">d_lifeexp</w:t>
            </w:r>
          </w:p>
        </w:tc>
        <w:tc>
          <w:tcPr>
            <w:tcMar>
              <w:top w:w="60.0" w:type="dxa"/>
              <w:left w:w="60.0" w:type="dxa"/>
              <w:bottom w:w="60.0" w:type="dxa"/>
              <w:right w:w="60.0" w:type="dxa"/>
            </w:tcMar>
          </w:tcPr>
          <w:p w:rsidR="00000000" w:rsidDel="00000000" w:rsidP="00000000" w:rsidRDefault="00000000" w:rsidRPr="00000000" w14:paraId="00000329">
            <w:pPr>
              <w:spacing w:line="240" w:lineRule="auto"/>
              <w:rPr>
                <w:sz w:val="32"/>
                <w:szCs w:val="32"/>
                <w:vertAlign w:val="subscript"/>
              </w:rPr>
            </w:pPr>
            <w:r w:rsidDel="00000000" w:rsidR="00000000" w:rsidRPr="00000000">
              <w:rPr>
                <w:sz w:val="32"/>
                <w:szCs w:val="32"/>
                <w:vertAlign w:val="subscript"/>
                <w:rtl w:val="0"/>
              </w:rPr>
              <w:t xml:space="preserve">-0.3257263</w:t>
            </w:r>
          </w:p>
        </w:tc>
        <w:tc>
          <w:tcPr>
            <w:tcMar>
              <w:top w:w="60.0" w:type="dxa"/>
              <w:left w:w="60.0" w:type="dxa"/>
              <w:bottom w:w="60.0" w:type="dxa"/>
              <w:right w:w="60.0" w:type="dxa"/>
            </w:tcMar>
          </w:tcPr>
          <w:p w:rsidR="00000000" w:rsidDel="00000000" w:rsidP="00000000" w:rsidRDefault="00000000" w:rsidRPr="00000000" w14:paraId="0000032A">
            <w:pPr>
              <w:spacing w:line="240" w:lineRule="auto"/>
              <w:rPr>
                <w:sz w:val="32"/>
                <w:szCs w:val="32"/>
                <w:vertAlign w:val="subscript"/>
              </w:rPr>
            </w:pPr>
            <w:r w:rsidDel="00000000" w:rsidR="00000000" w:rsidRPr="00000000">
              <w:rPr>
                <w:sz w:val="32"/>
                <w:szCs w:val="32"/>
                <w:vertAlign w:val="subscript"/>
                <w:rtl w:val="0"/>
              </w:rPr>
              <w:t xml:space="preserve">0.0708117</w:t>
            </w:r>
          </w:p>
        </w:tc>
        <w:tc>
          <w:tcPr>
            <w:tcMar>
              <w:top w:w="60.0" w:type="dxa"/>
              <w:left w:w="60.0" w:type="dxa"/>
              <w:bottom w:w="60.0" w:type="dxa"/>
              <w:right w:w="60.0" w:type="dxa"/>
            </w:tcMar>
          </w:tcPr>
          <w:p w:rsidR="00000000" w:rsidDel="00000000" w:rsidP="00000000" w:rsidRDefault="00000000" w:rsidRPr="00000000" w14:paraId="0000032B">
            <w:pPr>
              <w:spacing w:line="240" w:lineRule="auto"/>
              <w:rPr>
                <w:sz w:val="32"/>
                <w:szCs w:val="32"/>
                <w:vertAlign w:val="subscript"/>
              </w:rPr>
            </w:pPr>
            <w:r w:rsidDel="00000000" w:rsidR="00000000" w:rsidRPr="00000000">
              <w:rPr>
                <w:sz w:val="32"/>
                <w:szCs w:val="32"/>
                <w:vertAlign w:val="subscript"/>
                <w:rtl w:val="0"/>
              </w:rPr>
              <w:t xml:space="preserve">0.0</w:t>
            </w:r>
          </w:p>
        </w:tc>
      </w:tr>
      <w:tr>
        <w:trPr>
          <w:cantSplit w:val="0"/>
          <w:trHeight w:val="300" w:hRule="atLeast"/>
          <w:tblHeader w:val="0"/>
        </w:trPr>
        <w:tc>
          <w:tcPr>
            <w:shd w:fill="ffffff" w:val="clear"/>
            <w:tcMar>
              <w:top w:w="60.0" w:type="dxa"/>
              <w:left w:w="60.0" w:type="dxa"/>
              <w:bottom w:w="60.0" w:type="dxa"/>
              <w:right w:w="60.0" w:type="dxa"/>
            </w:tcMar>
          </w:tcPr>
          <w:p w:rsidR="00000000" w:rsidDel="00000000" w:rsidP="00000000" w:rsidRDefault="00000000" w:rsidRPr="00000000" w14:paraId="0000032C">
            <w:pPr>
              <w:spacing w:line="240" w:lineRule="auto"/>
              <w:rPr>
                <w:sz w:val="32"/>
                <w:szCs w:val="32"/>
                <w:vertAlign w:val="subscript"/>
              </w:rPr>
            </w:pPr>
            <w:r w:rsidDel="00000000" w:rsidR="00000000" w:rsidRPr="00000000">
              <w:rPr>
                <w:sz w:val="32"/>
                <w:szCs w:val="32"/>
                <w:vertAlign w:val="subscript"/>
                <w:rtl w:val="0"/>
              </w:rPr>
              <w:t xml:space="preserve">_cons</w:t>
            </w:r>
          </w:p>
        </w:tc>
        <w:tc>
          <w:tcPr>
            <w:tcMar>
              <w:top w:w="60.0" w:type="dxa"/>
              <w:left w:w="60.0" w:type="dxa"/>
              <w:bottom w:w="60.0" w:type="dxa"/>
              <w:right w:w="60.0" w:type="dxa"/>
            </w:tcMar>
          </w:tcPr>
          <w:p w:rsidR="00000000" w:rsidDel="00000000" w:rsidP="00000000" w:rsidRDefault="00000000" w:rsidRPr="00000000" w14:paraId="0000032D">
            <w:pPr>
              <w:spacing w:line="240" w:lineRule="auto"/>
              <w:rPr>
                <w:sz w:val="32"/>
                <w:szCs w:val="32"/>
                <w:vertAlign w:val="subscript"/>
              </w:rPr>
            </w:pPr>
            <w:r w:rsidDel="00000000" w:rsidR="00000000" w:rsidRPr="00000000">
              <w:rPr>
                <w:sz w:val="32"/>
                <w:szCs w:val="32"/>
                <w:vertAlign w:val="subscript"/>
                <w:rtl w:val="0"/>
              </w:rPr>
              <w:t xml:space="preserve">15.30462</w:t>
            </w:r>
          </w:p>
        </w:tc>
        <w:tc>
          <w:tcPr>
            <w:tcMar>
              <w:top w:w="60.0" w:type="dxa"/>
              <w:left w:w="60.0" w:type="dxa"/>
              <w:bottom w:w="60.0" w:type="dxa"/>
              <w:right w:w="60.0" w:type="dxa"/>
            </w:tcMar>
          </w:tcPr>
          <w:p w:rsidR="00000000" w:rsidDel="00000000" w:rsidP="00000000" w:rsidRDefault="00000000" w:rsidRPr="00000000" w14:paraId="0000032E">
            <w:pPr>
              <w:spacing w:line="240" w:lineRule="auto"/>
              <w:rPr>
                <w:sz w:val="32"/>
                <w:szCs w:val="32"/>
                <w:vertAlign w:val="subscript"/>
              </w:rPr>
            </w:pPr>
            <w:r w:rsidDel="00000000" w:rsidR="00000000" w:rsidRPr="00000000">
              <w:rPr>
                <w:sz w:val="32"/>
                <w:szCs w:val="32"/>
                <w:vertAlign w:val="subscript"/>
                <w:rtl w:val="0"/>
              </w:rPr>
              <w:t xml:space="preserve">5.376006</w:t>
            </w:r>
          </w:p>
        </w:tc>
        <w:tc>
          <w:tcPr>
            <w:tcMar>
              <w:top w:w="60.0" w:type="dxa"/>
              <w:left w:w="60.0" w:type="dxa"/>
              <w:bottom w:w="60.0" w:type="dxa"/>
              <w:right w:w="60.0" w:type="dxa"/>
            </w:tcMar>
          </w:tcPr>
          <w:p w:rsidR="00000000" w:rsidDel="00000000" w:rsidP="00000000" w:rsidRDefault="00000000" w:rsidRPr="00000000" w14:paraId="0000032F">
            <w:pPr>
              <w:spacing w:line="240" w:lineRule="auto"/>
              <w:rPr>
                <w:sz w:val="32"/>
                <w:szCs w:val="32"/>
                <w:vertAlign w:val="subscript"/>
              </w:rPr>
            </w:pPr>
            <w:r w:rsidDel="00000000" w:rsidR="00000000" w:rsidRPr="00000000">
              <w:rPr>
                <w:sz w:val="32"/>
                <w:szCs w:val="32"/>
                <w:vertAlign w:val="subscript"/>
                <w:rtl w:val="0"/>
              </w:rPr>
              <w:t xml:space="preserve">0.011</w:t>
            </w:r>
          </w:p>
        </w:tc>
      </w:tr>
    </w:tbl>
    <w:p w:rsidR="00000000" w:rsidDel="00000000" w:rsidP="00000000" w:rsidRDefault="00000000" w:rsidRPr="00000000" w14:paraId="00000330">
      <w:pPr>
        <w:spacing w:after="240" w:before="240" w:lineRule="auto"/>
        <w:jc w:val="center"/>
        <w:rPr>
          <w:i w:val="1"/>
          <w:sz w:val="18"/>
          <w:szCs w:val="18"/>
        </w:rPr>
      </w:pPr>
      <w:r w:rsidDel="00000000" w:rsidR="00000000" w:rsidRPr="00000000">
        <w:rPr>
          <w:b w:val="1"/>
          <w:i w:val="1"/>
          <w:sz w:val="18"/>
          <w:szCs w:val="18"/>
          <w:rtl w:val="0"/>
        </w:rPr>
        <w:t xml:space="preserve">Table 18</w:t>
      </w:r>
      <w:r w:rsidDel="00000000" w:rsidR="00000000" w:rsidRPr="00000000">
        <w:rPr>
          <w:i w:val="1"/>
          <w:sz w:val="18"/>
          <w:szCs w:val="18"/>
          <w:rtl w:val="0"/>
        </w:rPr>
        <w:t xml:space="preserve">: OLS Model US 2</w:t>
      </w:r>
    </w:p>
    <w:p w:rsidR="00000000" w:rsidDel="00000000" w:rsidP="00000000" w:rsidRDefault="00000000" w:rsidRPr="00000000" w14:paraId="00000331">
      <w:pPr>
        <w:spacing w:after="240" w:before="240" w:line="360" w:lineRule="auto"/>
        <w:rPr/>
      </w:pPr>
      <w:r w:rsidDel="00000000" w:rsidR="00000000" w:rsidRPr="00000000">
        <w:rPr>
          <w:rtl w:val="0"/>
        </w:rPr>
      </w:r>
    </w:p>
    <w:p w:rsidR="00000000" w:rsidDel="00000000" w:rsidP="00000000" w:rsidRDefault="00000000" w:rsidRPr="00000000" w14:paraId="00000332">
      <w:pPr>
        <w:spacing w:line="360" w:lineRule="auto"/>
        <w:ind w:firstLine="720"/>
        <w:rPr/>
      </w:pPr>
      <w:r w:rsidDel="00000000" w:rsidR="00000000" w:rsidRPr="00000000">
        <w:rPr>
          <w:rtl w:val="0"/>
        </w:rPr>
        <w:t xml:space="preserve">Our model has the p-value of 0.0000 for F-statistic, indicating that our model is showing great fit overall. Its R-squared value is  91 %, indicating that variation in the dependent variable is 91% explained by independent variables. The adjusted R-squared value of 87.8% accounts for the number of predictors and the relatively small sample size, indicating a strong overall model fit.  Hence, we can consider that our model is reliable.</w:t>
      </w:r>
    </w:p>
    <w:p w:rsidR="00000000" w:rsidDel="00000000" w:rsidP="00000000" w:rsidRDefault="00000000" w:rsidRPr="00000000" w14:paraId="00000333">
      <w:pPr>
        <w:spacing w:line="360" w:lineRule="auto"/>
        <w:ind w:firstLine="720"/>
        <w:rPr/>
      </w:pPr>
      <w:r w:rsidDel="00000000" w:rsidR="00000000" w:rsidRPr="00000000">
        <w:rPr>
          <w:rtl w:val="0"/>
        </w:rPr>
        <w:t xml:space="preserve">According to the model, the main factors that drive MSW generation in the US are complicatedly combined with  political, socioeconomic, and demographic factors. The most impactive factors are political factors based on the result. Waste Recovery Operations Per Person has the coefficient of 553855.9 indicates that an increase in per-person waste recovery operations leads to a massive increase in MSW, which is statistically significant with a p-value of 0.001. This could imply that waste recovery systems handle more waste, reflecting increased waste generation in the system. The positive association between waste recovery and MSW suggests that while waste recovery systems are crucial for managing waste, they might reflect higher overall waste generation. Efforts could focus on reducing waste at the source, alongside improving recovery systems.</w:t>
      </w:r>
    </w:p>
    <w:p w:rsidR="00000000" w:rsidDel="00000000" w:rsidP="00000000" w:rsidRDefault="00000000" w:rsidRPr="00000000" w14:paraId="00000334">
      <w:pPr>
        <w:spacing w:line="360" w:lineRule="auto"/>
        <w:ind w:firstLine="720"/>
        <w:rPr/>
      </w:pPr>
      <w:r w:rsidDel="00000000" w:rsidR="00000000" w:rsidRPr="00000000">
        <w:rPr>
          <w:rtl w:val="0"/>
        </w:rPr>
        <w:t xml:space="preserve">Environmental Patents has a negative coefficient of -0.326 suggests that an increase in environmental patents reduces changes in MSW, and the effect is highly significant with a p - value of 0.000. This might reflect that innovation in environmental technologies can help manage waste generation. However, Environmental Patents Per Person shows a contrasting relationship with Environmental Patents unexpectedly. The coefficient suggests a positive impact of changes in per-person environmental patents on MSW. However the value is extremely small that is close to zero, potentially indicating that it does not actually have an impact on MSW. The contrasting effects of total environmental patents and per-person patents suggest nuanced impacts. While overall technological advancements may reduce waste, focusing on per-person innovation might indicate localized or sector-specific increases in waste due to scaling technologies. By investigating which types of innovations are most effective, we can take max advantage of environmental patents to reduce MSW. </w:t>
      </w:r>
    </w:p>
    <w:p w:rsidR="00000000" w:rsidDel="00000000" w:rsidP="00000000" w:rsidRDefault="00000000" w:rsidRPr="00000000" w14:paraId="00000335">
      <w:pPr>
        <w:spacing w:line="360" w:lineRule="auto"/>
        <w:ind w:firstLine="720"/>
        <w:rPr/>
      </w:pPr>
      <w:r w:rsidDel="00000000" w:rsidR="00000000" w:rsidRPr="00000000">
        <w:rPr>
          <w:rtl w:val="0"/>
        </w:rPr>
        <w:t xml:space="preserve">The second most impactive factors are demographics factors. Population Density has a coefficient of 6.54 shows that higher population density is significantly associated with increased changes in MSW generation at the common alpha level of 0.05. Higher population density correlates with increased MSW generation, possibly due to urbanization and concentrated consumption. This suggests a need for efficient waste management systems in densely populated areas. Life Expectancy has A coefficient of 15.30 means that a one-unit increase in life expectancy is associated with a 15.30-unit increase in d_mswd_msw. This effect is significant with a p-value of 0.011 and may reflect that longer life expectancy is tied to greater resource consumption and waste generation. The positive relationship with MSW suggests that as people live longer, their lifetime consumption contributes to more waste. Long-term strategies should focus on sustainable resource use to minimize waste over a lifetime.</w:t>
      </w:r>
    </w:p>
    <w:p w:rsidR="00000000" w:rsidDel="00000000" w:rsidP="00000000" w:rsidRDefault="00000000" w:rsidRPr="00000000" w14:paraId="00000336">
      <w:pPr>
        <w:spacing w:line="360" w:lineRule="auto"/>
        <w:ind w:firstLine="720"/>
        <w:rPr/>
      </w:pPr>
      <w:r w:rsidDel="00000000" w:rsidR="00000000" w:rsidRPr="00000000">
        <w:rPr>
          <w:rtl w:val="0"/>
        </w:rPr>
        <w:t xml:space="preserve">Also, socioeconomic factors such as Gross Domestic Income accounts for MSW generation in the USA. It  has a coefficient of 4.39, meaning a one-unit increase in GDI leads to a 4.39-unit increase in MSW. The p-value of 0.007 indicates this effect is statistically significant at the common alpha level of 0.05. The positive relationship between GDI and MSW indicates that economic activity drives waste generation. As income increases, consumption likely rises, leading to higher waste output. Policymakers could focus on promoting sustainable consumption patterns to decrease waste generation from economic growth.</w:t>
      </w:r>
    </w:p>
    <w:p w:rsidR="00000000" w:rsidDel="00000000" w:rsidP="00000000" w:rsidRDefault="00000000" w:rsidRPr="00000000" w14:paraId="00000337">
      <w:pPr>
        <w:spacing w:line="360" w:lineRule="auto"/>
        <w:ind w:firstLine="720"/>
        <w:rPr>
          <w:sz w:val="24"/>
          <w:szCs w:val="24"/>
        </w:rPr>
      </w:pPr>
      <w:r w:rsidDel="00000000" w:rsidR="00000000" w:rsidRPr="00000000">
        <w:rPr>
          <w:rtl w:val="0"/>
        </w:rPr>
        <w:t xml:space="preserve">This case study reveals that the most significant factors influencing MSW generation in the U.S. are environmentally related political factors, while demographic and socioeconomic factors also play a role. By focusing on political aspects of MSW generation such as promoting sustainability practices, advancing environmental technology, and ensuring its effective implementation, the U.S. has the potential to significantly reduce its MSW levels. This case highlights the importance of exploring the relationship between MSW and political factors in depth, offering valuable insights for improving waste management and sustainability practices in the U.S. and encouraging to investigate the relationship at local and individual level for more meaningful and precise insight.</w:t>
      </w:r>
      <w:r w:rsidDel="00000000" w:rsidR="00000000" w:rsidRPr="00000000">
        <w:rPr>
          <w:rtl w:val="0"/>
        </w:rPr>
      </w:r>
    </w:p>
    <w:p w:rsidR="00000000" w:rsidDel="00000000" w:rsidP="00000000" w:rsidRDefault="00000000" w:rsidRPr="00000000" w14:paraId="00000338">
      <w:pPr>
        <w:pStyle w:val="Heading1"/>
        <w:ind w:left="720" w:firstLine="0"/>
        <w:rPr/>
      </w:pPr>
      <w:bookmarkStart w:colFirst="0" w:colLast="0" w:name="_98fwluu238iz" w:id="30"/>
      <w:bookmarkEnd w:id="30"/>
      <w:r w:rsidDel="00000000" w:rsidR="00000000" w:rsidRPr="00000000">
        <w:rPr>
          <w:rtl w:val="0"/>
        </w:rPr>
        <w:t xml:space="preserve">7. Discussion and Conclusion</w:t>
      </w:r>
      <w:r w:rsidDel="00000000" w:rsidR="00000000" w:rsidRPr="00000000">
        <w:rPr>
          <w:rtl w:val="0"/>
        </w:rPr>
      </w:r>
    </w:p>
    <w:p w:rsidR="00000000" w:rsidDel="00000000" w:rsidP="00000000" w:rsidRDefault="00000000" w:rsidRPr="00000000" w14:paraId="00000339">
      <w:pPr>
        <w:pStyle w:val="Heading2"/>
        <w:spacing w:line="360" w:lineRule="auto"/>
        <w:rPr/>
      </w:pPr>
      <w:bookmarkStart w:colFirst="0" w:colLast="0" w:name="_pogo66wohal2" w:id="31"/>
      <w:bookmarkEnd w:id="31"/>
      <w:r w:rsidDel="00000000" w:rsidR="00000000" w:rsidRPr="00000000">
        <w:rPr>
          <w:rtl w:val="0"/>
        </w:rPr>
        <w:t xml:space="preserve">7.1 Implication of Results</w:t>
      </w:r>
    </w:p>
    <w:p w:rsidR="00000000" w:rsidDel="00000000" w:rsidP="00000000" w:rsidRDefault="00000000" w:rsidRPr="00000000" w14:paraId="0000033A">
      <w:pPr>
        <w:spacing w:line="360" w:lineRule="auto"/>
        <w:rPr>
          <w:color w:val="333333"/>
          <w:highlight w:val="white"/>
        </w:rPr>
      </w:pPr>
      <w:r w:rsidDel="00000000" w:rsidR="00000000" w:rsidRPr="00000000">
        <w:rPr>
          <w:b w:val="1"/>
          <w:rtl w:val="0"/>
        </w:rPr>
        <w:t xml:space="preserve">Research Question</w:t>
      </w:r>
      <w:r w:rsidDel="00000000" w:rsidR="00000000" w:rsidRPr="00000000">
        <w:rPr>
          <w:rtl w:val="0"/>
        </w:rPr>
        <w:t xml:space="preserve">:  </w:t>
      </w:r>
      <w:r w:rsidDel="00000000" w:rsidR="00000000" w:rsidRPr="00000000">
        <w:rPr>
          <w:i w:val="1"/>
          <w:color w:val="333333"/>
          <w:highlight w:val="white"/>
          <w:rtl w:val="0"/>
        </w:rPr>
        <w:t xml:space="preserve">To what extent is municipal solid waste (MSW) generation per household influenced by socioeconomic, geographical and political factors in OECD countries from 1997 to 2021?</w:t>
      </w:r>
      <w:r w:rsidDel="00000000" w:rsidR="00000000" w:rsidRPr="00000000">
        <w:rPr>
          <w:rtl w:val="0"/>
        </w:rPr>
      </w:r>
    </w:p>
    <w:p w:rsidR="00000000" w:rsidDel="00000000" w:rsidP="00000000" w:rsidRDefault="00000000" w:rsidRPr="00000000" w14:paraId="0000033B">
      <w:pPr>
        <w:spacing w:line="360" w:lineRule="auto"/>
        <w:ind w:firstLine="720"/>
        <w:rPr>
          <w:color w:val="333333"/>
          <w:highlight w:val="white"/>
        </w:rPr>
      </w:pPr>
      <w:r w:rsidDel="00000000" w:rsidR="00000000" w:rsidRPr="00000000">
        <w:rPr>
          <w:color w:val="333333"/>
          <w:highlight w:val="white"/>
          <w:rtl w:val="0"/>
        </w:rPr>
        <w:t xml:space="preserve">Based on the results from the main model, the key variables identified from both panel and OLS model are: </w:t>
      </w:r>
    </w:p>
    <w:p w:rsidR="00000000" w:rsidDel="00000000" w:rsidP="00000000" w:rsidRDefault="00000000" w:rsidRPr="00000000" w14:paraId="0000033C">
      <w:pPr>
        <w:numPr>
          <w:ilvl w:val="0"/>
          <w:numId w:val="1"/>
        </w:numPr>
        <w:spacing w:line="360" w:lineRule="auto"/>
        <w:ind w:left="720" w:hanging="360"/>
        <w:rPr>
          <w:color w:val="333333"/>
          <w:highlight w:val="white"/>
        </w:rPr>
      </w:pPr>
      <w:r w:rsidDel="00000000" w:rsidR="00000000" w:rsidRPr="00000000">
        <w:rPr>
          <w:b w:val="1"/>
          <w:color w:val="333333"/>
          <w:highlight w:val="white"/>
          <w:rtl w:val="0"/>
        </w:rPr>
        <w:t xml:space="preserve">Socio Economic:</w:t>
      </w:r>
      <w:r w:rsidDel="00000000" w:rsidR="00000000" w:rsidRPr="00000000">
        <w:rPr>
          <w:color w:val="333333"/>
          <w:highlight w:val="white"/>
          <w:rtl w:val="0"/>
        </w:rPr>
        <w:t xml:space="preserve"> life expectancy, mean years of schooling, and household spending</w:t>
      </w:r>
      <w:r w:rsidDel="00000000" w:rsidR="00000000" w:rsidRPr="00000000">
        <w:rPr>
          <w:rtl w:val="0"/>
        </w:rPr>
      </w:r>
    </w:p>
    <w:p w:rsidR="00000000" w:rsidDel="00000000" w:rsidP="00000000" w:rsidRDefault="00000000" w:rsidRPr="00000000" w14:paraId="0000033D">
      <w:pPr>
        <w:numPr>
          <w:ilvl w:val="0"/>
          <w:numId w:val="1"/>
        </w:numPr>
        <w:spacing w:line="360" w:lineRule="auto"/>
        <w:ind w:left="720" w:hanging="360"/>
        <w:rPr>
          <w:b w:val="1"/>
          <w:color w:val="333333"/>
          <w:highlight w:val="white"/>
        </w:rPr>
      </w:pPr>
      <w:r w:rsidDel="00000000" w:rsidR="00000000" w:rsidRPr="00000000">
        <w:rPr>
          <w:b w:val="1"/>
          <w:color w:val="333333"/>
          <w:highlight w:val="white"/>
          <w:rtl w:val="0"/>
        </w:rPr>
        <w:t xml:space="preserve">Demographic/Geographic: </w:t>
      </w:r>
      <w:r w:rsidDel="00000000" w:rsidR="00000000" w:rsidRPr="00000000">
        <w:rPr>
          <w:color w:val="333333"/>
          <w:highlight w:val="white"/>
          <w:rtl w:val="0"/>
        </w:rPr>
        <w:t xml:space="preserve">urban population</w:t>
      </w:r>
      <w:r w:rsidDel="00000000" w:rsidR="00000000" w:rsidRPr="00000000">
        <w:rPr>
          <w:rtl w:val="0"/>
        </w:rPr>
      </w:r>
    </w:p>
    <w:p w:rsidR="00000000" w:rsidDel="00000000" w:rsidP="00000000" w:rsidRDefault="00000000" w:rsidRPr="00000000" w14:paraId="0000033E">
      <w:pPr>
        <w:numPr>
          <w:ilvl w:val="0"/>
          <w:numId w:val="1"/>
        </w:numPr>
        <w:spacing w:line="360" w:lineRule="auto"/>
        <w:ind w:left="720" w:hanging="360"/>
        <w:rPr>
          <w:b w:val="1"/>
          <w:color w:val="333333"/>
          <w:highlight w:val="white"/>
        </w:rPr>
      </w:pPr>
      <w:r w:rsidDel="00000000" w:rsidR="00000000" w:rsidRPr="00000000">
        <w:rPr>
          <w:b w:val="1"/>
          <w:color w:val="333333"/>
          <w:highlight w:val="white"/>
          <w:rtl w:val="0"/>
        </w:rPr>
        <w:t xml:space="preserve">Political: </w:t>
      </w:r>
      <w:r w:rsidDel="00000000" w:rsidR="00000000" w:rsidRPr="00000000">
        <w:rPr>
          <w:color w:val="333333"/>
          <w:highlight w:val="white"/>
          <w:rtl w:val="0"/>
        </w:rPr>
        <w:t xml:space="preserve">patents on environmental technologies, environmental tax per capita, waste recovery operations per capita, and stringency</w:t>
      </w:r>
    </w:p>
    <w:p w:rsidR="00000000" w:rsidDel="00000000" w:rsidP="00000000" w:rsidRDefault="00000000" w:rsidRPr="00000000" w14:paraId="0000033F">
      <w:pPr>
        <w:spacing w:line="360" w:lineRule="auto"/>
        <w:rPr>
          <w:color w:val="333333"/>
          <w:highlight w:val="white"/>
        </w:rPr>
      </w:pPr>
      <w:r w:rsidDel="00000000" w:rsidR="00000000" w:rsidRPr="00000000">
        <w:rPr>
          <w:rtl w:val="0"/>
        </w:rPr>
      </w:r>
    </w:p>
    <w:p w:rsidR="00000000" w:rsidDel="00000000" w:rsidP="00000000" w:rsidRDefault="00000000" w:rsidRPr="00000000" w14:paraId="00000340">
      <w:pPr>
        <w:spacing w:line="360" w:lineRule="auto"/>
        <w:rPr>
          <w:highlight w:val="white"/>
        </w:rPr>
      </w:pPr>
      <w:r w:rsidDel="00000000" w:rsidR="00000000" w:rsidRPr="00000000">
        <w:rPr>
          <w:b w:val="1"/>
          <w:highlight w:val="white"/>
          <w:rtl w:val="0"/>
        </w:rPr>
        <w:t xml:space="preserve">SQ1:</w:t>
      </w:r>
      <w:r w:rsidDel="00000000" w:rsidR="00000000" w:rsidRPr="00000000">
        <w:rPr>
          <w:highlight w:val="white"/>
          <w:rtl w:val="0"/>
        </w:rPr>
        <w:t xml:space="preserve"> </w:t>
      </w:r>
      <w:r w:rsidDel="00000000" w:rsidR="00000000" w:rsidRPr="00000000">
        <w:rPr>
          <w:i w:val="1"/>
          <w:highlight w:val="white"/>
          <w:rtl w:val="0"/>
        </w:rPr>
        <w:t xml:space="preserve">Which socioeconomic variables influence MSW generation per household?</w:t>
      </w:r>
      <w:r w:rsidDel="00000000" w:rsidR="00000000" w:rsidRPr="00000000">
        <w:rPr>
          <w:highlight w:val="white"/>
          <w:rtl w:val="0"/>
        </w:rPr>
        <w:t xml:space="preserve"> </w:t>
      </w:r>
    </w:p>
    <w:p w:rsidR="00000000" w:rsidDel="00000000" w:rsidP="00000000" w:rsidRDefault="00000000" w:rsidRPr="00000000" w14:paraId="00000341">
      <w:pPr>
        <w:spacing w:line="360" w:lineRule="auto"/>
        <w:ind w:firstLine="720"/>
        <w:rPr>
          <w:color w:val="333333"/>
          <w:highlight w:val="white"/>
        </w:rPr>
      </w:pPr>
      <w:r w:rsidDel="00000000" w:rsidR="00000000" w:rsidRPr="00000000">
        <w:rPr>
          <w:color w:val="333333"/>
          <w:highlight w:val="white"/>
          <w:rtl w:val="0"/>
        </w:rPr>
        <w:t xml:space="preserve">Our analysis showed that life expectancy,</w:t>
      </w:r>
      <w:r w:rsidDel="00000000" w:rsidR="00000000" w:rsidRPr="00000000">
        <w:rPr>
          <w:highlight w:val="white"/>
          <w:rtl w:val="0"/>
        </w:rPr>
        <w:t xml:space="preserve"> </w:t>
      </w:r>
      <w:r w:rsidDel="00000000" w:rsidR="00000000" w:rsidRPr="00000000">
        <w:rPr>
          <w:color w:val="333333"/>
          <w:highlight w:val="white"/>
          <w:rtl w:val="0"/>
        </w:rPr>
        <w:t xml:space="preserve">mean years of schooling, and household spending</w:t>
      </w:r>
      <w:r w:rsidDel="00000000" w:rsidR="00000000" w:rsidRPr="00000000">
        <w:rPr>
          <w:color w:val="333333"/>
          <w:highlight w:val="white"/>
          <w:rtl w:val="0"/>
        </w:rPr>
        <w:t xml:space="preserve"> are correlated with the amount of MSW. The positive relationship between household spending and the MSW is in accordance with the literature (Cohen, 2019; Ichinose , 2014; Magazzino 2021) that higher spending correlates with higher consumption behavior which in turn aggravates total waste.  However, Gross National Income (GNI) was found to be irrelevant, since this indicator is less suitable for comparisons over time (OECD 2024). Additionally, mean years of schooling showed to be significant, supporting the notion that higher education is negatively associated with MSW generations (Noufal et al., 2020; Halkos et al., 2020). This theory was also manifested through the case study of Japan, where multiple studies (Tanaka, 2013; </w:t>
      </w:r>
      <w:r w:rsidDel="00000000" w:rsidR="00000000" w:rsidRPr="00000000">
        <w:rPr>
          <w:color w:val="333333"/>
          <w:rtl w:val="0"/>
        </w:rPr>
        <w:t xml:space="preserve">Ding et al., 2016</w:t>
      </w:r>
      <w:r w:rsidDel="00000000" w:rsidR="00000000" w:rsidRPr="00000000">
        <w:rPr>
          <w:color w:val="333333"/>
          <w:highlight w:val="white"/>
          <w:rtl w:val="0"/>
        </w:rPr>
        <w:t xml:space="preserve">) and the analysis manifested the significance of education in MSW management. However, interpretation of the effect of education is complicated as the discrepancy in coefficient exists between two models. Higher life expectancy was linked to lower MSW in both the panel and OLS model, since the study has suggested that this indicator can be effective at explaining MSW generation (P Beigl et al.). Due to the rarity of the studies on proving life expectancy as an indicator of MSW, further validation might be necessary. Nevertheless, Ghinea et al (2016) assert that the effect of life expectancy attribute is nonsignificant compared with total population. </w:t>
      </w:r>
    </w:p>
    <w:p w:rsidR="00000000" w:rsidDel="00000000" w:rsidP="00000000" w:rsidRDefault="00000000" w:rsidRPr="00000000" w14:paraId="00000342">
      <w:pPr>
        <w:spacing w:line="360" w:lineRule="auto"/>
        <w:ind w:firstLine="720"/>
        <w:rPr>
          <w:color w:val="333333"/>
          <w:highlight w:val="white"/>
        </w:rPr>
      </w:pPr>
      <w:r w:rsidDel="00000000" w:rsidR="00000000" w:rsidRPr="00000000">
        <w:rPr>
          <w:rtl w:val="0"/>
        </w:rPr>
      </w:r>
    </w:p>
    <w:p w:rsidR="00000000" w:rsidDel="00000000" w:rsidP="00000000" w:rsidRDefault="00000000" w:rsidRPr="00000000" w14:paraId="00000343">
      <w:pPr>
        <w:spacing w:line="360" w:lineRule="auto"/>
        <w:rPr>
          <w:i w:val="1"/>
          <w:highlight w:val="white"/>
        </w:rPr>
      </w:pPr>
      <w:r w:rsidDel="00000000" w:rsidR="00000000" w:rsidRPr="00000000">
        <w:rPr>
          <w:b w:val="1"/>
          <w:highlight w:val="white"/>
          <w:rtl w:val="0"/>
        </w:rPr>
        <w:t xml:space="preserve">SQ2: </w:t>
      </w:r>
      <w:r w:rsidDel="00000000" w:rsidR="00000000" w:rsidRPr="00000000">
        <w:rPr>
          <w:i w:val="1"/>
          <w:highlight w:val="white"/>
          <w:rtl w:val="0"/>
        </w:rPr>
        <w:t xml:space="preserve">Which geographic/demographic? variables/factors influence MSW generation per household?</w:t>
      </w:r>
    </w:p>
    <w:p w:rsidR="00000000" w:rsidDel="00000000" w:rsidP="00000000" w:rsidRDefault="00000000" w:rsidRPr="00000000" w14:paraId="00000344">
      <w:pPr>
        <w:spacing w:line="360" w:lineRule="auto"/>
        <w:ind w:firstLine="720"/>
        <w:rPr/>
      </w:pPr>
      <w:r w:rsidDel="00000000" w:rsidR="00000000" w:rsidRPr="00000000">
        <w:rPr>
          <w:color w:val="333333"/>
          <w:highlight w:val="white"/>
          <w:rtl w:val="0"/>
        </w:rPr>
        <w:t xml:space="preserve">This study also analyzed the impact of demographic &amp; geographic factors in MSW generation per household. </w:t>
      </w:r>
      <w:r w:rsidDel="00000000" w:rsidR="00000000" w:rsidRPr="00000000">
        <w:rPr>
          <w:color w:val="333333"/>
          <w:highlight w:val="white"/>
          <w:rtl w:val="0"/>
        </w:rPr>
        <w:t xml:space="preserve">The panel regression analysis revealed the fertility to be a factor in decrease in MSW, supporting Masebinu (2023), Lebersoger and Beigl (2011)  which argued larger households generate less per capita waste. </w:t>
      </w:r>
      <w:r w:rsidDel="00000000" w:rsidR="00000000" w:rsidRPr="00000000">
        <w:rPr>
          <w:color w:val="333333"/>
          <w:highlight w:val="white"/>
          <w:rtl w:val="0"/>
        </w:rPr>
        <w:t xml:space="preserve">Based on the model, the density proved to be insignificant to the MSW generation, and the higher urban population resulted in less MSW. This is in contrast to Dangi et al.(2011) and Brown (2015) that reported positive correlation between population density and urban population and MSW produced.</w:t>
      </w:r>
      <w:r w:rsidDel="00000000" w:rsidR="00000000" w:rsidRPr="00000000">
        <w:rPr>
          <w:color w:val="333333"/>
          <w:highlight w:val="white"/>
          <w:rtl w:val="0"/>
        </w:rPr>
        <w:t xml:space="preserve"> </w:t>
      </w:r>
      <w:r w:rsidDel="00000000" w:rsidR="00000000" w:rsidRPr="00000000">
        <w:rPr>
          <w:color w:val="333333"/>
          <w:highlight w:val="white"/>
          <w:rtl w:val="0"/>
        </w:rPr>
        <w:t xml:space="preserve">The conflicting results may also require further inquiry.</w:t>
      </w:r>
      <w:r w:rsidDel="00000000" w:rsidR="00000000" w:rsidRPr="00000000">
        <w:rPr>
          <w:rtl w:val="0"/>
        </w:rPr>
      </w:r>
    </w:p>
    <w:p w:rsidR="00000000" w:rsidDel="00000000" w:rsidP="00000000" w:rsidRDefault="00000000" w:rsidRPr="00000000" w14:paraId="00000345">
      <w:pPr>
        <w:spacing w:line="360" w:lineRule="auto"/>
        <w:ind w:firstLine="720"/>
        <w:rPr/>
      </w:pPr>
      <w:r w:rsidDel="00000000" w:rsidR="00000000" w:rsidRPr="00000000">
        <w:rPr>
          <w:rtl w:val="0"/>
        </w:rPr>
      </w:r>
    </w:p>
    <w:p w:rsidR="00000000" w:rsidDel="00000000" w:rsidP="00000000" w:rsidRDefault="00000000" w:rsidRPr="00000000" w14:paraId="00000346">
      <w:pPr>
        <w:spacing w:line="360" w:lineRule="auto"/>
        <w:rPr>
          <w:i w:val="1"/>
          <w:highlight w:val="white"/>
        </w:rPr>
      </w:pPr>
      <w:r w:rsidDel="00000000" w:rsidR="00000000" w:rsidRPr="00000000">
        <w:rPr>
          <w:b w:val="1"/>
          <w:i w:val="1"/>
          <w:highlight w:val="white"/>
          <w:rtl w:val="0"/>
        </w:rPr>
        <w:t xml:space="preserve">SQ3:</w:t>
      </w:r>
      <w:r w:rsidDel="00000000" w:rsidR="00000000" w:rsidRPr="00000000">
        <w:rPr>
          <w:i w:val="1"/>
          <w:highlight w:val="white"/>
          <w:rtl w:val="0"/>
        </w:rPr>
        <w:t xml:space="preserve"> Which political variables/factors influence MSW generation per household?</w:t>
      </w:r>
    </w:p>
    <w:p w:rsidR="00000000" w:rsidDel="00000000" w:rsidP="00000000" w:rsidRDefault="00000000" w:rsidRPr="00000000" w14:paraId="00000347">
      <w:pPr>
        <w:spacing w:line="360" w:lineRule="auto"/>
        <w:ind w:firstLine="720"/>
        <w:rPr>
          <w:color w:val="333333"/>
          <w:highlight w:val="white"/>
        </w:rPr>
      </w:pPr>
      <w:r w:rsidDel="00000000" w:rsidR="00000000" w:rsidRPr="00000000">
        <w:rPr>
          <w:highlight w:val="white"/>
          <w:rtl w:val="0"/>
        </w:rPr>
        <w:t xml:space="preserve">This study found that the </w:t>
      </w:r>
      <w:r w:rsidDel="00000000" w:rsidR="00000000" w:rsidRPr="00000000">
        <w:rPr>
          <w:color w:val="333333"/>
          <w:highlight w:val="white"/>
          <w:rtl w:val="0"/>
        </w:rPr>
        <w:t xml:space="preserve">patents on environmental technologies, and waste recovery operations per capita influence MSW generation per household. For every unit increase in the number of patents, MSW generation is expected to decrease by a small margin, based on the model. The results are similar to ones hypothesized by Kounetas (2015) and Mazzanti &amp; Nicolli (2011). The waste recovery operation per capita had a coefficient of 481394 for panel and 634866.9 for OLS. While the Environmental Stringency Index was excluded from the main model, the ANOVA showed that there are differences between levels of stringency index, suggesting that differences in environmental regulations may have an slight impact on MSW generation. </w:t>
      </w:r>
    </w:p>
    <w:p w:rsidR="00000000" w:rsidDel="00000000" w:rsidP="00000000" w:rsidRDefault="00000000" w:rsidRPr="00000000" w14:paraId="00000348">
      <w:pPr>
        <w:spacing w:line="360" w:lineRule="auto"/>
        <w:rPr>
          <w:highlight w:val="white"/>
        </w:rPr>
      </w:pPr>
      <w:r w:rsidDel="00000000" w:rsidR="00000000" w:rsidRPr="00000000">
        <w:rPr>
          <w:rtl w:val="0"/>
        </w:rPr>
      </w:r>
    </w:p>
    <w:p w:rsidR="00000000" w:rsidDel="00000000" w:rsidP="00000000" w:rsidRDefault="00000000" w:rsidRPr="00000000" w14:paraId="00000349">
      <w:pPr>
        <w:spacing w:line="360" w:lineRule="auto"/>
        <w:rPr>
          <w:i w:val="1"/>
          <w:highlight w:val="white"/>
        </w:rPr>
      </w:pPr>
      <w:r w:rsidDel="00000000" w:rsidR="00000000" w:rsidRPr="00000000">
        <w:rPr>
          <w:b w:val="1"/>
          <w:i w:val="1"/>
          <w:highlight w:val="white"/>
          <w:rtl w:val="0"/>
        </w:rPr>
        <w:t xml:space="preserve">SQ4: </w:t>
      </w:r>
      <w:r w:rsidDel="00000000" w:rsidR="00000000" w:rsidRPr="00000000">
        <w:rPr>
          <w:i w:val="1"/>
          <w:highlight w:val="white"/>
          <w:rtl w:val="0"/>
        </w:rPr>
        <w:t xml:space="preserve">Which countries that are part of the OECD generate the most MSW per household?</w:t>
      </w:r>
    </w:p>
    <w:p w:rsidR="00000000" w:rsidDel="00000000" w:rsidP="00000000" w:rsidRDefault="00000000" w:rsidRPr="00000000" w14:paraId="0000034A">
      <w:pPr>
        <w:spacing w:line="360" w:lineRule="auto"/>
        <w:rPr>
          <w:color w:val="333333"/>
          <w:highlight w:val="white"/>
        </w:rPr>
      </w:pPr>
      <w:r w:rsidDel="00000000" w:rsidR="00000000" w:rsidRPr="00000000">
        <w:rPr>
          <w:highlight w:val="white"/>
          <w:rtl w:val="0"/>
        </w:rPr>
        <w:t xml:space="preserve">Based on the figure 15 of MSW per capita for each nation over the time period, the OECD country that generates the most MSW per household is Denmark, Germany, Ireland, Luxembourg, Switzerland and the United States. When compared to household spending of each nation (figure 8), most of the countries with high MSW are positively associated with household spending. This outcome is in agreement with preexisting knowledge </w:t>
      </w:r>
      <w:r w:rsidDel="00000000" w:rsidR="00000000" w:rsidRPr="00000000">
        <w:rPr>
          <w:rtl w:val="0"/>
        </w:rPr>
        <w:t xml:space="preserve">(Magazzino et al., 2021; Cohen, 2019; Malouf &amp; Mavropoulos, 2022). </w:t>
      </w:r>
      <w:r w:rsidDel="00000000" w:rsidR="00000000" w:rsidRPr="00000000">
        <w:rPr>
          <w:rtl w:val="0"/>
        </w:rPr>
      </w:r>
    </w:p>
    <w:p w:rsidR="00000000" w:rsidDel="00000000" w:rsidP="00000000" w:rsidRDefault="00000000" w:rsidRPr="00000000" w14:paraId="0000034B">
      <w:pPr>
        <w:rPr>
          <w:color w:val="333333"/>
          <w:highlight w:val="white"/>
        </w:rPr>
      </w:pPr>
      <w:r w:rsidDel="00000000" w:rsidR="00000000" w:rsidRPr="00000000">
        <w:rPr>
          <w:rtl w:val="0"/>
        </w:rPr>
      </w:r>
    </w:p>
    <w:p w:rsidR="00000000" w:rsidDel="00000000" w:rsidP="00000000" w:rsidRDefault="00000000" w:rsidRPr="00000000" w14:paraId="0000034C">
      <w:pPr>
        <w:spacing w:after="240" w:before="240" w:line="360" w:lineRule="auto"/>
        <w:rPr/>
      </w:pPr>
      <w:r w:rsidDel="00000000" w:rsidR="00000000" w:rsidRPr="00000000">
        <w:rPr/>
        <w:drawing>
          <wp:inline distB="114300" distT="114300" distL="114300" distR="114300">
            <wp:extent cx="5943600" cy="3568700"/>
            <wp:effectExtent b="0" l="0" r="0" t="0"/>
            <wp:docPr id="10"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spacing w:after="240" w:before="240" w:line="360" w:lineRule="auto"/>
        <w:jc w:val="center"/>
        <w:rPr>
          <w:i w:val="1"/>
          <w:sz w:val="18"/>
          <w:szCs w:val="18"/>
          <w:highlight w:val="white"/>
        </w:rPr>
      </w:pPr>
      <w:r w:rsidDel="00000000" w:rsidR="00000000" w:rsidRPr="00000000">
        <w:rPr>
          <w:b w:val="1"/>
          <w:i w:val="1"/>
          <w:sz w:val="18"/>
          <w:szCs w:val="18"/>
          <w:rtl w:val="0"/>
        </w:rPr>
        <w:t xml:space="preserve">Figure 15</w:t>
      </w:r>
      <w:r w:rsidDel="00000000" w:rsidR="00000000" w:rsidRPr="00000000">
        <w:rPr>
          <w:i w:val="1"/>
          <w:sz w:val="18"/>
          <w:szCs w:val="18"/>
          <w:rtl w:val="0"/>
        </w:rPr>
        <w:t xml:space="preserve">: MSW vs Household Spending per Capita in 2021</w:t>
      </w:r>
      <w:r w:rsidDel="00000000" w:rsidR="00000000" w:rsidRPr="00000000">
        <w:rPr>
          <w:rtl w:val="0"/>
        </w:rPr>
      </w:r>
    </w:p>
    <w:p w:rsidR="00000000" w:rsidDel="00000000" w:rsidP="00000000" w:rsidRDefault="00000000" w:rsidRPr="00000000" w14:paraId="0000034E">
      <w:pPr>
        <w:pStyle w:val="Heading2"/>
        <w:rPr/>
      </w:pPr>
      <w:bookmarkStart w:colFirst="0" w:colLast="0" w:name="_jj5anaj9vg1d" w:id="32"/>
      <w:bookmarkEnd w:id="32"/>
      <w:r w:rsidDel="00000000" w:rsidR="00000000" w:rsidRPr="00000000">
        <w:rPr>
          <w:rtl w:val="0"/>
        </w:rPr>
        <w:t xml:space="preserve">7.2 Practical and Theoretical Contribution </w:t>
      </w:r>
    </w:p>
    <w:p w:rsidR="00000000" w:rsidDel="00000000" w:rsidP="00000000" w:rsidRDefault="00000000" w:rsidRPr="00000000" w14:paraId="0000034F">
      <w:pPr>
        <w:spacing w:line="360" w:lineRule="auto"/>
        <w:rPr/>
      </w:pPr>
      <w:r w:rsidDel="00000000" w:rsidR="00000000" w:rsidRPr="00000000">
        <w:rPr>
          <w:rtl w:val="0"/>
        </w:rPr>
        <w:t xml:space="preserve"> </w:t>
        <w:tab/>
        <w:t xml:space="preserve">The findings of this study have theoretical and practical implications. Firstly, theoretical implications consider the impact the findings of this study have on the body of research on this matter. The statistical findings in the panel regression model, OLS regression model and in the case studies, indicate that there is a positive relationship between wealth and MSW generation. This concurs with different studies that also discovered this relationship studies that had discovered this relationship</w:t>
      </w:r>
      <w:r w:rsidDel="00000000" w:rsidR="00000000" w:rsidRPr="00000000">
        <w:rPr>
          <w:highlight w:val="white"/>
          <w:rtl w:val="0"/>
        </w:rPr>
        <w:t xml:space="preserve"> (Malouf &amp; Mavropoulos, 2022; Magazzino et al., 2021; Ichinose et al., 2014). While this relationship has already been discussed significantly, it was important to test this relationship in this study. Furthermore, the panel regression model indicates that there is a negative relationship between environmental tax and MSW generation, as well as between environmental technology and MSW generation. This indicates that fiscal and technological policies may be effective in decreasing MSW generation in OECD countries (Lama, 2024). However, when zooming in on specific cases, these policies are not always directed at decreasing MSW generation. As discovered in Denmark, these policies appear to have a positive relationship with the MSW generation. Therefore, the theoretical implications of this finding indicate that these policies do not always reduce MSW generation and future research must consider that countries have differences in waste management and policies.</w:t>
        <w:br w:type="textWrapping"/>
        <w:t xml:space="preserve"> </w:t>
        <w:tab/>
        <w:t xml:space="preserve">With regards to practical implications, the statistical findings of this study may help to influence present and future environmental and waste policies. Firstly, different countries within the scope of this research are involved in waste-to-energy processes. However, the findings indicate that these processes have a counterproductive effect on reducing consumer consumption. MSW is a resource in waste-to-energy processes and for this reason, an increase in MSW results in an increase of final energy for households. </w:t>
      </w:r>
      <w:r w:rsidDel="00000000" w:rsidR="00000000" w:rsidRPr="00000000">
        <w:rPr>
          <w:rtl w:val="0"/>
        </w:rPr>
        <w:t xml:space="preserve">However, research by Agamuthu and Babel (2023) indicates that consumption, production and waste management have seen significant global increases since the last century. Knowing this, if governments rely on MSW for energy generation and do not reduce consumption, these factors will continue to increase. The primary issue with this is that this </w:t>
      </w:r>
      <w:r w:rsidDel="00000000" w:rsidR="00000000" w:rsidRPr="00000000">
        <w:rPr>
          <w:highlight w:val="white"/>
          <w:rtl w:val="0"/>
        </w:rPr>
        <w:t xml:space="preserve">exacerbates the global inequality issue of waste generation and overconsumption. </w:t>
      </w:r>
      <w:r w:rsidDel="00000000" w:rsidR="00000000" w:rsidRPr="00000000">
        <w:rPr>
          <w:rtl w:val="0"/>
        </w:rPr>
        <w:t xml:space="preserve">Malouf and Mavropoulos (2022), states that industrialized countries generate 34% of global MSW, which has a direct negative impact on developing nations. </w:t>
      </w:r>
    </w:p>
    <w:p w:rsidR="00000000" w:rsidDel="00000000" w:rsidP="00000000" w:rsidRDefault="00000000" w:rsidRPr="00000000" w14:paraId="00000350">
      <w:pPr>
        <w:spacing w:line="360" w:lineRule="auto"/>
        <w:rPr/>
      </w:pPr>
      <w:r w:rsidDel="00000000" w:rsidR="00000000" w:rsidRPr="00000000">
        <w:rPr>
          <w:rtl w:val="0"/>
        </w:rPr>
        <w:t xml:space="preserve">For this reason, if developed countries do not reduce their MSW generation, the negative impact on marginalized countries will become worse. Understanding this, the practical implications of this study indicate that OECD countries need to consider how their processes and policies contribute to global inequality issues. Even if increasing MSW generation is beneficial for domestic energy systems, industrialized countries should refrain from adopting policies that have negative effects on a global scale.</w:t>
      </w:r>
    </w:p>
    <w:p w:rsidR="00000000" w:rsidDel="00000000" w:rsidP="00000000" w:rsidRDefault="00000000" w:rsidRPr="00000000" w14:paraId="00000351">
      <w:pPr>
        <w:pStyle w:val="Heading2"/>
        <w:rPr/>
      </w:pPr>
      <w:bookmarkStart w:colFirst="0" w:colLast="0" w:name="_e7nbnvpihlri" w:id="33"/>
      <w:bookmarkEnd w:id="33"/>
      <w:r w:rsidDel="00000000" w:rsidR="00000000" w:rsidRPr="00000000">
        <w:rPr>
          <w:rtl w:val="0"/>
        </w:rPr>
        <w:t xml:space="preserve">7.3 Limitations</w:t>
      </w:r>
    </w:p>
    <w:p w:rsidR="00000000" w:rsidDel="00000000" w:rsidP="00000000" w:rsidRDefault="00000000" w:rsidRPr="00000000" w14:paraId="00000352">
      <w:pPr>
        <w:spacing w:line="360" w:lineRule="auto"/>
        <w:ind w:firstLine="720"/>
        <w:rPr/>
      </w:pPr>
      <w:r w:rsidDel="00000000" w:rsidR="00000000" w:rsidRPr="00000000">
        <w:rPr>
          <w:rtl w:val="0"/>
        </w:rPr>
        <w:t xml:space="preserve">While the study attempts to explain the relationship between MSW and various geographical, socioeconomic, and political factors, it is important to acknowledge the limitations that may influence the interpretation of the results of this study. </w:t>
      </w:r>
    </w:p>
    <w:p w:rsidR="00000000" w:rsidDel="00000000" w:rsidP="00000000" w:rsidRDefault="00000000" w:rsidRPr="00000000" w14:paraId="00000353">
      <w:pPr>
        <w:spacing w:line="360" w:lineRule="auto"/>
        <w:ind w:firstLine="720"/>
        <w:rPr/>
      </w:pPr>
      <w:r w:rsidDel="00000000" w:rsidR="00000000" w:rsidRPr="00000000">
        <w:rPr>
          <w:rtl w:val="0"/>
        </w:rPr>
        <w:t xml:space="preserve">Firstly, the data availability and quality varies between OECD countries. According to OECD report (2022, page 10), the quality of data varies widely by countries, time, topic and policy. Moreover, each state may have different ways of measuring MSW, complicating the comparisons between countries. For example, the United States does not have environmental data such as recycling, MSW after 2018, due to complexity in aggregating data from states (Staub &amp; Heffernan, 2024). Such cases exist for many states, necessitating imputation to fill in empty values. In other instances, the observation may include a time series break, where there is a change in the standard for observing or collecting the variable over time, making estimates no longer comparable from one period to another (Tebrake, 2019). Such cases further complicate the interpretation of the result and addressing these discrepancies and standardizing the data collection will be essential for more robust analysis. </w:t>
      </w:r>
    </w:p>
    <w:p w:rsidR="00000000" w:rsidDel="00000000" w:rsidP="00000000" w:rsidRDefault="00000000" w:rsidRPr="00000000" w14:paraId="00000354">
      <w:pPr>
        <w:spacing w:line="360" w:lineRule="auto"/>
        <w:ind w:firstLine="720"/>
        <w:rPr/>
      </w:pPr>
      <w:r w:rsidDel="00000000" w:rsidR="00000000" w:rsidRPr="00000000">
        <w:rPr>
          <w:rtl w:val="0"/>
        </w:rPr>
        <w:t xml:space="preserve">The report also underrepresents developing countries since OECD was selected for study due to data availability not because it can represent the global trends. For instance, the lowest GDP per capita between OECD countries in 2023, represented in US dollars per person (PPP converted), was Greece, with $40,000, whereas the global average is $23,010 (OECD, 2024). While developing countries generate less MSW than those of developed nations </w:t>
      </w:r>
      <w:r w:rsidDel="00000000" w:rsidR="00000000" w:rsidRPr="00000000">
        <w:rPr>
          <w:shd w:fill="d9d9d9" w:val="clear"/>
          <w:rtl w:val="0"/>
        </w:rPr>
        <w:t xml:space="preserve">(</w:t>
      </w:r>
      <w:r w:rsidDel="00000000" w:rsidR="00000000" w:rsidRPr="00000000">
        <w:rPr>
          <w:highlight w:val="white"/>
          <w:rtl w:val="0"/>
        </w:rPr>
        <w:t xml:space="preserve">Malouf &amp; Mavropoulos, 2022)</w:t>
      </w:r>
      <w:r w:rsidDel="00000000" w:rsidR="00000000" w:rsidRPr="00000000">
        <w:rPr>
          <w:rtl w:val="0"/>
        </w:rPr>
        <w:t xml:space="preserve">, the economic expansion and rising income might facilitate MSW generation over time. Thus, focusing only on OECD may omit patterns in waste generation and related factors in emergent nations where rapid urbanization and industrialization might be occurring. </w:t>
      </w:r>
      <w:r w:rsidDel="00000000" w:rsidR="00000000" w:rsidRPr="00000000">
        <w:rPr>
          <w:rtl w:val="0"/>
        </w:rPr>
      </w:r>
    </w:p>
    <w:p w:rsidR="00000000" w:rsidDel="00000000" w:rsidP="00000000" w:rsidRDefault="00000000" w:rsidRPr="00000000" w14:paraId="00000355">
      <w:pPr>
        <w:pStyle w:val="Heading2"/>
        <w:rPr/>
      </w:pPr>
      <w:bookmarkStart w:colFirst="0" w:colLast="0" w:name="_njaqq8oz66zq" w:id="34"/>
      <w:bookmarkEnd w:id="34"/>
      <w:r w:rsidDel="00000000" w:rsidR="00000000" w:rsidRPr="00000000">
        <w:rPr>
          <w:rtl w:val="0"/>
        </w:rPr>
        <w:t xml:space="preserve">7.4 Future Research</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spacing w:line="360" w:lineRule="auto"/>
        <w:ind w:firstLine="720"/>
        <w:rPr/>
      </w:pPr>
      <w:r w:rsidDel="00000000" w:rsidR="00000000" w:rsidRPr="00000000">
        <w:rPr>
          <w:rtl w:val="0"/>
        </w:rPr>
        <w:t xml:space="preserve">This section of the paper intends to discuss recommendations for future research directions. While this analysis was able to resolve some questions about the relationship between MSW and various factors, it also highlighted areas that necessitate further investigation. </w:t>
      </w:r>
    </w:p>
    <w:p w:rsidR="00000000" w:rsidDel="00000000" w:rsidP="00000000" w:rsidRDefault="00000000" w:rsidRPr="00000000" w14:paraId="00000358">
      <w:pPr>
        <w:spacing w:line="360" w:lineRule="auto"/>
        <w:rPr/>
      </w:pPr>
      <w:r w:rsidDel="00000000" w:rsidR="00000000" w:rsidRPr="00000000">
        <w:rPr>
          <w:rtl w:val="0"/>
        </w:rPr>
        <w:tab/>
        <w:t xml:space="preserve">Future studies could investigate how sociocultural factors influence solid waste. One study </w:t>
      </w:r>
      <w:r w:rsidDel="00000000" w:rsidR="00000000" w:rsidRPr="00000000">
        <w:rPr>
          <w:color w:val="1f1f1f"/>
          <w:rtl w:val="0"/>
        </w:rPr>
        <w:t xml:space="preserve">(Agyeiwaah, 2020</w:t>
      </w:r>
      <w:r w:rsidDel="00000000" w:rsidR="00000000" w:rsidRPr="00000000">
        <w:rPr>
          <w:rtl w:val="0"/>
        </w:rPr>
        <w:t xml:space="preserve">;  Salsabila et al. 2021)</w:t>
      </w:r>
      <w:r w:rsidDel="00000000" w:rsidR="00000000" w:rsidRPr="00000000">
        <w:rPr>
          <w:color w:val="1f1f1f"/>
          <w:rtl w:val="0"/>
        </w:rPr>
        <w:t xml:space="preserve"> asserts that community attitude toward waste </w:t>
      </w:r>
      <w:r w:rsidDel="00000000" w:rsidR="00000000" w:rsidRPr="00000000">
        <w:rPr>
          <w:rtl w:val="0"/>
        </w:rPr>
        <w:t xml:space="preserve">could bring a holistic understanding of waste dynamics, which may also account for some of the variances in the model. However, lack of resources and data hamper attempts to apply cultural perspectives in MSW production (Resolute, 2024). To approach this matter, the study suggests identifying prior case studies or surveys on people’s attitudes towards recycling, waste habit and practices, and household composition. </w:t>
      </w:r>
    </w:p>
    <w:p w:rsidR="00000000" w:rsidDel="00000000" w:rsidP="00000000" w:rsidRDefault="00000000" w:rsidRPr="00000000" w14:paraId="00000359">
      <w:pPr>
        <w:spacing w:line="360" w:lineRule="auto"/>
        <w:rPr/>
      </w:pPr>
      <w:r w:rsidDel="00000000" w:rsidR="00000000" w:rsidRPr="00000000">
        <w:rPr>
          <w:rtl w:val="0"/>
        </w:rPr>
        <w:tab/>
        <w:t xml:space="preserve">Other Research could also examine the problem at different scales. The OECD report (2022) states that waste management policy decisions are often done at municipal level. Therefore, focusing on MSW generation in specific cities and municipalities could shed light to patterns and trends that were not visible at the national level. Other than city level analysis, other research could also provide analysis of waste generation in urban vs rural areas, state or county level, or at cross-continental scale. </w:t>
      </w:r>
    </w:p>
    <w:p w:rsidR="00000000" w:rsidDel="00000000" w:rsidP="00000000" w:rsidRDefault="00000000" w:rsidRPr="00000000" w14:paraId="0000035A">
      <w:pPr>
        <w:spacing w:line="360" w:lineRule="auto"/>
        <w:rPr/>
      </w:pPr>
      <w:r w:rsidDel="00000000" w:rsidR="00000000" w:rsidRPr="00000000">
        <w:rPr>
          <w:rtl w:val="0"/>
        </w:rPr>
        <w:tab/>
        <w:t xml:space="preserve">Finally, some inquiry could quantify the nation's </w:t>
      </w:r>
      <w:r w:rsidDel="00000000" w:rsidR="00000000" w:rsidRPr="00000000">
        <w:rPr>
          <w:rtl w:val="0"/>
        </w:rPr>
        <w:t xml:space="preserve">willingness to participate in sustainable development and waste reduction initiatives. While there are various global organizations that support ongoing drive against MSW, one initiative that might be worth factoring in is the waste policy framework by OECD. This organization produces Environmental Performance Reviews for each nation that provide assessments of states’ progress towards environmental policy objectives. This framework could be used to categorize if nations met their own waste reduction goals. Furthermore, research could analyze if nations have met the UN's sustainable development goals, such as meeting sustainable consumption and production national action plan and level of implementation of sustainable procurement policies. Such analysis could provide meaningful insights into how political influences on a </w:t>
      </w:r>
      <w:r w:rsidDel="00000000" w:rsidR="00000000" w:rsidRPr="00000000">
        <w:rPr>
          <w:rtl w:val="0"/>
        </w:rPr>
        <w:t xml:space="preserve">waste generation of a nation. </w:t>
      </w:r>
    </w:p>
    <w:p w:rsidR="00000000" w:rsidDel="00000000" w:rsidP="00000000" w:rsidRDefault="00000000" w:rsidRPr="00000000" w14:paraId="0000035B">
      <w:pPr>
        <w:spacing w:line="360" w:lineRule="auto"/>
        <w:rPr/>
        <w:sectPr>
          <w:headerReference r:id="rId42" w:type="default"/>
          <w:headerReference r:id="rId43" w:type="first"/>
          <w:type w:val="nextPage"/>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35C">
      <w:pPr>
        <w:spacing w:line="360" w:lineRule="auto"/>
        <w:rPr/>
      </w:pPr>
      <w:r w:rsidDel="00000000" w:rsidR="00000000" w:rsidRPr="00000000">
        <w:rPr>
          <w:rtl w:val="0"/>
        </w:rPr>
      </w:r>
    </w:p>
    <w:p w:rsidR="00000000" w:rsidDel="00000000" w:rsidP="00000000" w:rsidRDefault="00000000" w:rsidRPr="00000000" w14:paraId="0000035D">
      <w:pPr>
        <w:pStyle w:val="Heading1"/>
        <w:spacing w:after="200" w:before="200" w:line="360" w:lineRule="auto"/>
        <w:rPr/>
      </w:pPr>
      <w:bookmarkStart w:colFirst="0" w:colLast="0" w:name="_7ruuv5jpvp" w:id="35"/>
      <w:bookmarkEnd w:id="35"/>
      <w:r w:rsidDel="00000000" w:rsidR="00000000" w:rsidRPr="00000000">
        <w:rPr>
          <w:rtl w:val="0"/>
        </w:rPr>
        <w:t xml:space="preserve">References</w:t>
      </w:r>
    </w:p>
    <w:p w:rsidR="00000000" w:rsidDel="00000000" w:rsidP="00000000" w:rsidRDefault="00000000" w:rsidRPr="00000000" w14:paraId="0000035E">
      <w:pPr>
        <w:spacing w:after="200" w:before="200" w:lineRule="auto"/>
        <w:ind w:left="720"/>
        <w:rPr/>
      </w:pPr>
      <w:r w:rsidDel="00000000" w:rsidR="00000000" w:rsidRPr="00000000">
        <w:rPr>
          <w:rtl w:val="0"/>
        </w:rPr>
        <w:t xml:space="preserve">Agamuthu, P., Babel, S. (2023). Waste management developments in the last five decades: Asian perspective. </w:t>
      </w:r>
      <w:r w:rsidDel="00000000" w:rsidR="00000000" w:rsidRPr="00000000">
        <w:rPr>
          <w:i w:val="1"/>
          <w:rtl w:val="0"/>
        </w:rPr>
        <w:t xml:space="preserve">Waste Manag Res, 41</w:t>
      </w:r>
      <w:r w:rsidDel="00000000" w:rsidR="00000000" w:rsidRPr="00000000">
        <w:rPr>
          <w:rtl w:val="0"/>
        </w:rPr>
        <w:t xml:space="preserve">(12), 1699-1716. </w:t>
      </w:r>
      <w:hyperlink r:id="rId44">
        <w:r w:rsidDel="00000000" w:rsidR="00000000" w:rsidRPr="00000000">
          <w:rPr>
            <w:color w:val="1155cc"/>
            <w:u w:val="single"/>
            <w:rtl w:val="0"/>
          </w:rPr>
          <w:t xml:space="preserve">https://doi.org/10.1177/0734242X231199938</w:t>
        </w:r>
      </w:hyperlink>
      <w:r w:rsidDel="00000000" w:rsidR="00000000" w:rsidRPr="00000000">
        <w:rPr>
          <w:rtl w:val="0"/>
        </w:rPr>
      </w:r>
    </w:p>
    <w:p w:rsidR="00000000" w:rsidDel="00000000" w:rsidP="00000000" w:rsidRDefault="00000000" w:rsidRPr="00000000" w14:paraId="0000035F">
      <w:pPr>
        <w:spacing w:after="200" w:before="200" w:lineRule="auto"/>
        <w:ind w:left="720"/>
        <w:rPr>
          <w:color w:val="222222"/>
          <w:highlight w:val="white"/>
        </w:rPr>
      </w:pPr>
      <w:r w:rsidDel="00000000" w:rsidR="00000000" w:rsidRPr="00000000">
        <w:rPr>
          <w:color w:val="222222"/>
          <w:highlight w:val="white"/>
          <w:rtl w:val="0"/>
        </w:rPr>
        <w:t xml:space="preserve">Aguilar, et al. “Forecast generation model of municipal solid waste using multiple linear regression.” </w:t>
      </w:r>
      <w:r w:rsidDel="00000000" w:rsidR="00000000" w:rsidRPr="00000000">
        <w:rPr>
          <w:i w:val="1"/>
          <w:color w:val="222222"/>
          <w:highlight w:val="white"/>
          <w:rtl w:val="0"/>
        </w:rPr>
        <w:t xml:space="preserve">Global Journal of Environmental Science and Management</w:t>
      </w:r>
      <w:r w:rsidDel="00000000" w:rsidR="00000000" w:rsidRPr="00000000">
        <w:rPr>
          <w:color w:val="222222"/>
          <w:highlight w:val="white"/>
          <w:rtl w:val="0"/>
        </w:rPr>
        <w:t xml:space="preserve">, 2020, pp. 1-14, </w:t>
      </w:r>
      <w:hyperlink r:id="rId45">
        <w:r w:rsidDel="00000000" w:rsidR="00000000" w:rsidRPr="00000000">
          <w:rPr>
            <w:color w:val="1155cc"/>
            <w:highlight w:val="white"/>
            <w:u w:val="single"/>
            <w:rtl w:val="0"/>
          </w:rPr>
          <w:t xml:space="preserve">https://www.gjesm.net/article_36862_75e84abb1e9aa11a293f84940291067f.pdf</w:t>
        </w:r>
      </w:hyperlink>
      <w:r w:rsidDel="00000000" w:rsidR="00000000" w:rsidRPr="00000000">
        <w:rPr>
          <w:color w:val="222222"/>
          <w:highlight w:val="white"/>
          <w:rtl w:val="0"/>
        </w:rPr>
        <w:t xml:space="preserve">.</w:t>
      </w:r>
    </w:p>
    <w:p w:rsidR="00000000" w:rsidDel="00000000" w:rsidP="00000000" w:rsidRDefault="00000000" w:rsidRPr="00000000" w14:paraId="00000360">
      <w:pPr>
        <w:spacing w:after="200" w:before="200" w:lineRule="auto"/>
        <w:ind w:left="720"/>
        <w:rPr>
          <w:color w:val="222222"/>
          <w:highlight w:val="white"/>
        </w:rPr>
      </w:pPr>
      <w:r w:rsidDel="00000000" w:rsidR="00000000" w:rsidRPr="00000000">
        <w:rPr>
          <w:rtl w:val="0"/>
        </w:rPr>
        <w:t xml:space="preserve">Agyeiwaah, E. (2020). The contribution of small accommodation enterprises to sustainable solid waste management. Journal of Hospitality and Tourism Management, 44(November 2019), 1–9. https://doi.org/10.1016/j.jhtm.2020.04.013.</w:t>
      </w:r>
      <w:r w:rsidDel="00000000" w:rsidR="00000000" w:rsidRPr="00000000">
        <w:rPr>
          <w:rtl w:val="0"/>
        </w:rPr>
      </w:r>
    </w:p>
    <w:p w:rsidR="00000000" w:rsidDel="00000000" w:rsidP="00000000" w:rsidRDefault="00000000" w:rsidRPr="00000000" w14:paraId="00000361">
      <w:pPr>
        <w:spacing w:after="200" w:before="200" w:lineRule="auto"/>
        <w:ind w:left="720"/>
        <w:rPr/>
      </w:pPr>
      <w:r w:rsidDel="00000000" w:rsidR="00000000" w:rsidRPr="00000000">
        <w:rPr>
          <w:rtl w:val="0"/>
        </w:rPr>
        <w:t xml:space="preserve">Ayeleru, O. O., Okonta, F. N., &amp; Ntuli, F. (2018). Municipal solid waste generation and characterization in the City of Johannesburg: A pathway for the implementation of zero waste. </w:t>
      </w:r>
      <w:r w:rsidDel="00000000" w:rsidR="00000000" w:rsidRPr="00000000">
        <w:rPr>
          <w:i w:val="1"/>
          <w:rtl w:val="0"/>
        </w:rPr>
        <w:t xml:space="preserve">Waste Management</w:t>
      </w:r>
      <w:r w:rsidDel="00000000" w:rsidR="00000000" w:rsidRPr="00000000">
        <w:rPr>
          <w:rtl w:val="0"/>
        </w:rPr>
        <w:t xml:space="preserve">, </w:t>
      </w:r>
      <w:r w:rsidDel="00000000" w:rsidR="00000000" w:rsidRPr="00000000">
        <w:rPr>
          <w:i w:val="1"/>
          <w:rtl w:val="0"/>
        </w:rPr>
        <w:t xml:space="preserve">79</w:t>
      </w:r>
      <w:r w:rsidDel="00000000" w:rsidR="00000000" w:rsidRPr="00000000">
        <w:rPr>
          <w:rtl w:val="0"/>
        </w:rPr>
        <w:t xml:space="preserve">, 87–97. </w:t>
      </w:r>
      <w:hyperlink r:id="rId46">
        <w:r w:rsidDel="00000000" w:rsidR="00000000" w:rsidRPr="00000000">
          <w:rPr>
            <w:color w:val="1155cc"/>
            <w:u w:val="single"/>
            <w:rtl w:val="0"/>
          </w:rPr>
          <w:t xml:space="preserve">https://doi.org/10.1016/j.wasman.2018.07.026</w:t>
        </w:r>
      </w:hyperlink>
      <w:r w:rsidDel="00000000" w:rsidR="00000000" w:rsidRPr="00000000">
        <w:rPr>
          <w:rtl w:val="0"/>
        </w:rPr>
        <w:t xml:space="preserve"> </w:t>
      </w:r>
    </w:p>
    <w:p w:rsidR="00000000" w:rsidDel="00000000" w:rsidP="00000000" w:rsidRDefault="00000000" w:rsidRPr="00000000" w14:paraId="00000362">
      <w:pPr>
        <w:spacing w:after="200" w:before="200" w:lineRule="auto"/>
        <w:ind w:left="720"/>
        <w:rPr>
          <w:color w:val="1155cc"/>
          <w:u w:val="single"/>
        </w:rPr>
      </w:pPr>
      <w:r w:rsidDel="00000000" w:rsidR="00000000" w:rsidRPr="00000000">
        <w:rPr>
          <w:rtl w:val="0"/>
        </w:rPr>
        <w:t xml:space="preserve">Banacu, C. S., Busu, M., Ignat, R., &amp; Trica, C. L. (2019). Entrepreneurial Innovation Impact on Recycling Municipal Waste. A Panel Data Analysis at the EU Level. </w:t>
      </w:r>
      <w:r w:rsidDel="00000000" w:rsidR="00000000" w:rsidRPr="00000000">
        <w:rPr>
          <w:i w:val="1"/>
          <w:rtl w:val="0"/>
        </w:rPr>
        <w:t xml:space="preserve">Sustainability</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(18), 5125. </w:t>
      </w:r>
      <w:hyperlink r:id="rId47">
        <w:r w:rsidDel="00000000" w:rsidR="00000000" w:rsidRPr="00000000">
          <w:rPr>
            <w:color w:val="1155cc"/>
            <w:u w:val="single"/>
            <w:rtl w:val="0"/>
          </w:rPr>
          <w:t xml:space="preserve">https://doi.org/10.3390/su11185125</w:t>
        </w:r>
      </w:hyperlink>
      <w:r w:rsidDel="00000000" w:rsidR="00000000" w:rsidRPr="00000000">
        <w:rPr>
          <w:rtl w:val="0"/>
        </w:rPr>
      </w:r>
    </w:p>
    <w:p w:rsidR="00000000" w:rsidDel="00000000" w:rsidP="00000000" w:rsidRDefault="00000000" w:rsidRPr="00000000" w14:paraId="00000363">
      <w:pPr>
        <w:spacing w:after="200" w:before="200" w:lineRule="auto"/>
        <w:ind w:left="720"/>
        <w:rPr>
          <w:color w:val="1155cc"/>
          <w:u w:val="single"/>
        </w:rPr>
      </w:pPr>
      <w:r w:rsidDel="00000000" w:rsidR="00000000" w:rsidRPr="00000000">
        <w:rPr>
          <w:color w:val="1f1f1f"/>
          <w:rtl w:val="0"/>
        </w:rPr>
        <w:t xml:space="preserve">Beigl, P., Wassermann, G., Schneider, F., Salhofer, S., (2004). Forecasting municipal solid waste generation in major european cities. </w:t>
      </w:r>
      <w:r w:rsidDel="00000000" w:rsidR="00000000" w:rsidRPr="00000000">
        <w:rPr>
          <w:i w:val="1"/>
          <w:color w:val="1f1f1f"/>
          <w:rtl w:val="0"/>
        </w:rPr>
        <w:t xml:space="preserve">iEMSs 2004 International Congress: Complexity and Integrated Resources Management</w:t>
      </w:r>
      <w:r w:rsidDel="00000000" w:rsidR="00000000" w:rsidRPr="00000000">
        <w:rPr>
          <w:color w:val="1f1f1f"/>
          <w:rtl w:val="0"/>
        </w:rPr>
        <w:t xml:space="preserve">. Osnabrueck, Germany. from </w:t>
      </w:r>
      <w:hyperlink r:id="rId48">
        <w:r w:rsidDel="00000000" w:rsidR="00000000" w:rsidRPr="00000000">
          <w:rPr>
            <w:color w:val="1155cc"/>
            <w:rtl w:val="0"/>
          </w:rPr>
          <w:t xml:space="preserve">http://www.iemss.org/iemss2004/pdf/regional/beigfore.pdf</w:t>
        </w:r>
      </w:hyperlink>
      <w:r w:rsidDel="00000000" w:rsidR="00000000" w:rsidRPr="00000000">
        <w:rPr>
          <w:rtl w:val="0"/>
        </w:rPr>
      </w:r>
    </w:p>
    <w:p w:rsidR="00000000" w:rsidDel="00000000" w:rsidP="00000000" w:rsidRDefault="00000000" w:rsidRPr="00000000" w14:paraId="00000364">
      <w:pPr>
        <w:spacing w:after="200" w:before="200" w:lineRule="auto"/>
        <w:ind w:left="720"/>
        <w:rPr/>
      </w:pPr>
      <w:r w:rsidDel="00000000" w:rsidR="00000000" w:rsidRPr="00000000">
        <w:rPr>
          <w:rtl w:val="0"/>
        </w:rPr>
        <w:t xml:space="preserve">Blagoeva, N., Georgieva, V., Dimova, D. (2023). Relationship between GDP and municipal waste: Regional disparities and implication for waste management policies. </w:t>
      </w:r>
      <w:r w:rsidDel="00000000" w:rsidR="00000000" w:rsidRPr="00000000">
        <w:rPr>
          <w:i w:val="1"/>
          <w:rtl w:val="0"/>
        </w:rPr>
        <w:t xml:space="preserve">Sustainability</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(21), 1-23. </w:t>
      </w:r>
      <w:hyperlink r:id="rId49">
        <w:r w:rsidDel="00000000" w:rsidR="00000000" w:rsidRPr="00000000">
          <w:rPr>
            <w:color w:val="1155cc"/>
            <w:u w:val="single"/>
            <w:rtl w:val="0"/>
          </w:rPr>
          <w:t xml:space="preserve">https://doi.org/10.3390/su152115193</w:t>
        </w:r>
      </w:hyperlink>
      <w:r w:rsidDel="00000000" w:rsidR="00000000" w:rsidRPr="00000000">
        <w:rPr>
          <w:rtl w:val="0"/>
        </w:rPr>
      </w:r>
    </w:p>
    <w:p w:rsidR="00000000" w:rsidDel="00000000" w:rsidP="00000000" w:rsidRDefault="00000000" w:rsidRPr="00000000" w14:paraId="00000365">
      <w:pPr>
        <w:spacing w:after="200" w:before="200" w:lineRule="auto"/>
        <w:ind w:left="720"/>
        <w:rPr/>
      </w:pPr>
      <w:r w:rsidDel="00000000" w:rsidR="00000000" w:rsidRPr="00000000">
        <w:rPr>
          <w:color w:val="202020"/>
          <w:highlight w:val="white"/>
          <w:rtl w:val="0"/>
        </w:rPr>
        <w:t xml:space="preserve">Bradshaw CJA, Perry C, Judge MA, Saraswati CM, Heyworth J, Le Souëf PN (2023) Lower infant mortality, higher household size, and more access to contraception reduce fertility in low- and middle-income nations. PLoS ONE 18(2): e0280260. </w:t>
      </w:r>
      <w:hyperlink r:id="rId50">
        <w:r w:rsidDel="00000000" w:rsidR="00000000" w:rsidRPr="00000000">
          <w:rPr>
            <w:color w:val="1155cc"/>
            <w:highlight w:val="white"/>
            <w:u w:val="single"/>
            <w:rtl w:val="0"/>
          </w:rPr>
          <w:t xml:space="preserve">https://doi.org/10.1371/journal.pone.0280260</w:t>
        </w:r>
      </w:hyperlink>
      <w:r w:rsidDel="00000000" w:rsidR="00000000" w:rsidRPr="00000000">
        <w:rPr>
          <w:rtl w:val="0"/>
        </w:rPr>
      </w:r>
    </w:p>
    <w:p w:rsidR="00000000" w:rsidDel="00000000" w:rsidP="00000000" w:rsidRDefault="00000000" w:rsidRPr="00000000" w14:paraId="00000366">
      <w:pPr>
        <w:spacing w:after="200" w:before="200" w:lineRule="auto"/>
        <w:ind w:left="720"/>
        <w:rPr>
          <w:color w:val="222222"/>
          <w:highlight w:val="white"/>
        </w:rPr>
      </w:pPr>
      <w:r w:rsidDel="00000000" w:rsidR="00000000" w:rsidRPr="00000000">
        <w:rPr>
          <w:rtl w:val="0"/>
        </w:rPr>
        <w:t xml:space="preserve">Brown, D. P. (2015). Garbage: How population, landmass, and development interact with culture in the production of waste. </w:t>
      </w:r>
      <w:r w:rsidDel="00000000" w:rsidR="00000000" w:rsidRPr="00000000">
        <w:rPr>
          <w:i w:val="1"/>
          <w:rtl w:val="0"/>
        </w:rPr>
        <w:t xml:space="preserve">Resources, Conservation and Recycling</w:t>
      </w:r>
      <w:r w:rsidDel="00000000" w:rsidR="00000000" w:rsidRPr="00000000">
        <w:rPr>
          <w:rtl w:val="0"/>
        </w:rPr>
        <w:t xml:space="preserve">, </w:t>
      </w:r>
      <w:r w:rsidDel="00000000" w:rsidR="00000000" w:rsidRPr="00000000">
        <w:rPr>
          <w:i w:val="1"/>
          <w:rtl w:val="0"/>
        </w:rPr>
        <w:t xml:space="preserve">98</w:t>
      </w:r>
      <w:r w:rsidDel="00000000" w:rsidR="00000000" w:rsidRPr="00000000">
        <w:rPr>
          <w:rtl w:val="0"/>
        </w:rPr>
        <w:t xml:space="preserve">, 41–54. </w:t>
      </w:r>
      <w:hyperlink r:id="rId51">
        <w:r w:rsidDel="00000000" w:rsidR="00000000" w:rsidRPr="00000000">
          <w:rPr>
            <w:color w:val="1155cc"/>
            <w:u w:val="single"/>
            <w:rtl w:val="0"/>
          </w:rPr>
          <w:t xml:space="preserve">https://doi.org/10.1016/j.resconrec.2015.02.012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67">
      <w:pPr>
        <w:spacing w:after="200" w:before="200" w:lineRule="auto"/>
        <w:ind w:left="720"/>
        <w:rPr/>
      </w:pPr>
      <w:r w:rsidDel="00000000" w:rsidR="00000000" w:rsidRPr="00000000">
        <w:rPr>
          <w:rtl w:val="0"/>
        </w:rPr>
        <w:t xml:space="preserve">Cecere, G., &amp; Corrocher, N. (2016). Stringency of regulation and innovation in waste management: an empirical analysis on EU countries. </w:t>
      </w:r>
      <w:r w:rsidDel="00000000" w:rsidR="00000000" w:rsidRPr="00000000">
        <w:rPr>
          <w:i w:val="1"/>
          <w:rtl w:val="0"/>
        </w:rPr>
        <w:t xml:space="preserve">Industry and Innovation</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(7), 625–646. </w:t>
      </w:r>
      <w:hyperlink r:id="rId52">
        <w:r w:rsidDel="00000000" w:rsidR="00000000" w:rsidRPr="00000000">
          <w:rPr>
            <w:color w:val="1155cc"/>
            <w:u w:val="single"/>
            <w:rtl w:val="0"/>
          </w:rPr>
          <w:t xml:space="preserve">https://doi.org/10.1080/13662716.2016.1195253</w:t>
        </w:r>
      </w:hyperlink>
      <w:r w:rsidDel="00000000" w:rsidR="00000000" w:rsidRPr="00000000">
        <w:rPr>
          <w:rtl w:val="0"/>
        </w:rPr>
        <w:t xml:space="preserve"> </w:t>
      </w:r>
    </w:p>
    <w:p w:rsidR="00000000" w:rsidDel="00000000" w:rsidP="00000000" w:rsidRDefault="00000000" w:rsidRPr="00000000" w14:paraId="00000368">
      <w:pPr>
        <w:spacing w:after="200" w:before="200" w:lineRule="auto"/>
        <w:ind w:left="720"/>
        <w:rPr/>
      </w:pPr>
      <w:r w:rsidDel="00000000" w:rsidR="00000000" w:rsidRPr="00000000">
        <w:rPr>
          <w:color w:val="222222"/>
          <w:highlight w:val="white"/>
          <w:rtl w:val="0"/>
        </w:rPr>
        <w:t xml:space="preserve">Chen, Ying-Chu. “Effects of urbanization on municipal solid waste composition.” </w:t>
      </w:r>
      <w:r w:rsidDel="00000000" w:rsidR="00000000" w:rsidRPr="00000000">
        <w:rPr>
          <w:i w:val="1"/>
          <w:color w:val="222222"/>
          <w:highlight w:val="white"/>
          <w:rtl w:val="0"/>
        </w:rPr>
        <w:t xml:space="preserve">ScienceDirect</w:t>
      </w:r>
      <w:r w:rsidDel="00000000" w:rsidR="00000000" w:rsidRPr="00000000">
        <w:rPr>
          <w:color w:val="222222"/>
          <w:highlight w:val="white"/>
          <w:rtl w:val="0"/>
        </w:rPr>
        <w:t xml:space="preserve">, vol. 79, 2018, pp. 828-836, </w:t>
      </w:r>
      <w:hyperlink r:id="rId53">
        <w:r w:rsidDel="00000000" w:rsidR="00000000" w:rsidRPr="00000000">
          <w:rPr>
            <w:color w:val="1155cc"/>
            <w:highlight w:val="white"/>
            <w:u w:val="single"/>
            <w:rtl w:val="0"/>
          </w:rPr>
          <w:t xml:space="preserve">https://www.sciencedirect.com/science/article/pii/S0956053X18302356</w:t>
        </w:r>
      </w:hyperlink>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14:paraId="00000369">
      <w:pPr>
        <w:spacing w:after="200" w:before="200" w:lineRule="auto"/>
        <w:ind w:left="720"/>
        <w:rPr/>
      </w:pPr>
      <w:r w:rsidDel="00000000" w:rsidR="00000000" w:rsidRPr="00000000">
        <w:rPr>
          <w:rtl w:val="0"/>
        </w:rPr>
        <w:t xml:space="preserve">Cheng, J., Fengyu, S., Jiahui, Y., Hongxue, F. (2020). Analysis of the factors that affect the production of municipal solid waste in China, </w:t>
      </w:r>
      <w:r w:rsidDel="00000000" w:rsidR="00000000" w:rsidRPr="00000000">
        <w:rPr>
          <w:i w:val="1"/>
          <w:rtl w:val="0"/>
        </w:rPr>
        <w:t xml:space="preserve">Journal of Cleaner Production, 259</w:t>
      </w:r>
      <w:r w:rsidDel="00000000" w:rsidR="00000000" w:rsidRPr="00000000">
        <w:rPr>
          <w:rtl w:val="0"/>
        </w:rPr>
        <w:t xml:space="preserve">, 1-11. </w:t>
      </w:r>
      <w:hyperlink r:id="rId54">
        <w:r w:rsidDel="00000000" w:rsidR="00000000" w:rsidRPr="00000000">
          <w:rPr>
            <w:color w:val="1155cc"/>
            <w:u w:val="single"/>
            <w:rtl w:val="0"/>
          </w:rPr>
          <w:t xml:space="preserve">https://doi.org/10.1016/j.jclepro.2020.120808</w:t>
        </w:r>
      </w:hyperlink>
      <w:r w:rsidDel="00000000" w:rsidR="00000000" w:rsidRPr="00000000">
        <w:rPr>
          <w:rtl w:val="0"/>
        </w:rPr>
      </w:r>
    </w:p>
    <w:p w:rsidR="00000000" w:rsidDel="00000000" w:rsidP="00000000" w:rsidRDefault="00000000" w:rsidRPr="00000000" w14:paraId="0000036A">
      <w:pPr>
        <w:spacing w:after="200" w:before="200" w:lineRule="auto"/>
        <w:ind w:left="720"/>
        <w:rPr/>
      </w:pPr>
      <w:r w:rsidDel="00000000" w:rsidR="00000000" w:rsidRPr="00000000">
        <w:rPr>
          <w:rtl w:val="0"/>
        </w:rPr>
        <w:t xml:space="preserve">Cho, R. (2021).</w:t>
      </w:r>
      <w:r w:rsidDel="00000000" w:rsidR="00000000" w:rsidRPr="00000000">
        <w:rPr>
          <w:i w:val="1"/>
          <w:rtl w:val="0"/>
        </w:rPr>
        <w:t xml:space="preserve"> The U.S. Is Back in the Paris Agreement. Now What? </w:t>
      </w:r>
      <w:r w:rsidDel="00000000" w:rsidR="00000000" w:rsidRPr="00000000">
        <w:rPr>
          <w:rtl w:val="0"/>
        </w:rPr>
        <w:t xml:space="preserve">State of the Planet - Columbia Climate School. Retrieved December 6, 2024 from </w:t>
      </w:r>
      <w:hyperlink r:id="rId55">
        <w:r w:rsidDel="00000000" w:rsidR="00000000" w:rsidRPr="00000000">
          <w:rPr>
            <w:color w:val="1155cc"/>
            <w:u w:val="single"/>
            <w:rtl w:val="0"/>
          </w:rPr>
          <w:t xml:space="preserve">https://news.climate.columbia.edu/2021/02/04/u-s-rejoins-paris-agreement/</w:t>
        </w:r>
      </w:hyperlink>
      <w:r w:rsidDel="00000000" w:rsidR="00000000" w:rsidRPr="00000000">
        <w:rPr>
          <w:rtl w:val="0"/>
        </w:rPr>
      </w:r>
    </w:p>
    <w:p w:rsidR="00000000" w:rsidDel="00000000" w:rsidP="00000000" w:rsidRDefault="00000000" w:rsidRPr="00000000" w14:paraId="0000036B">
      <w:pPr>
        <w:spacing w:after="200" w:before="200" w:lineRule="auto"/>
        <w:ind w:left="720"/>
        <w:rPr>
          <w:color w:val="222222"/>
          <w:highlight w:val="white"/>
        </w:rPr>
      </w:pPr>
      <w:r w:rsidDel="00000000" w:rsidR="00000000" w:rsidRPr="00000000">
        <w:rPr>
          <w:rtl w:val="0"/>
        </w:rPr>
        <w:t xml:space="preserve">Cohen, S. (2019). </w:t>
      </w:r>
      <w:r w:rsidDel="00000000" w:rsidR="00000000" w:rsidRPr="00000000">
        <w:rPr>
          <w:i w:val="1"/>
          <w:rtl w:val="0"/>
        </w:rPr>
        <w:t xml:space="preserve">Consumption, Waste and our Changing Lifestyle. </w:t>
      </w:r>
      <w:r w:rsidDel="00000000" w:rsidR="00000000" w:rsidRPr="00000000">
        <w:rPr>
          <w:rtl w:val="0"/>
        </w:rPr>
        <w:t xml:space="preserve">State of the Planet - Columbia Climate School. Retrieved December 6, 2024 from </w:t>
      </w:r>
      <w:hyperlink r:id="rId56">
        <w:r w:rsidDel="00000000" w:rsidR="00000000" w:rsidRPr="00000000">
          <w:rPr>
            <w:color w:val="1155cc"/>
            <w:u w:val="single"/>
            <w:rtl w:val="0"/>
          </w:rPr>
          <w:t xml:space="preserve">https://news.climate.columbia.edu/2019/08/26/consumption-waste-changing-lifestyle/</w:t>
        </w:r>
      </w:hyperlink>
      <w:r w:rsidDel="00000000" w:rsidR="00000000" w:rsidRPr="00000000">
        <w:rPr>
          <w:rtl w:val="0"/>
        </w:rPr>
      </w:r>
    </w:p>
    <w:p w:rsidR="00000000" w:rsidDel="00000000" w:rsidP="00000000" w:rsidRDefault="00000000" w:rsidRPr="00000000" w14:paraId="0000036C">
      <w:pPr>
        <w:spacing w:after="200" w:before="200" w:lineRule="auto"/>
        <w:ind w:left="720"/>
        <w:rPr>
          <w:color w:val="222222"/>
          <w:highlight w:val="white"/>
        </w:rPr>
      </w:pPr>
      <w:r w:rsidDel="00000000" w:rsidR="00000000" w:rsidRPr="00000000">
        <w:rPr>
          <w:rtl w:val="0"/>
        </w:rPr>
        <w:t xml:space="preserve">Dangi, M. B., Pretz, C. R., Urynowicz, M. A., Gerow, K. G., &amp; Reddy, J. M. (2011). Municipal solid waste generation in Kathmandu, Nepal. </w:t>
      </w:r>
      <w:r w:rsidDel="00000000" w:rsidR="00000000" w:rsidRPr="00000000">
        <w:rPr>
          <w:i w:val="1"/>
          <w:rtl w:val="0"/>
        </w:rPr>
        <w:t xml:space="preserve">Journal of Environmental Management</w:t>
      </w:r>
      <w:r w:rsidDel="00000000" w:rsidR="00000000" w:rsidRPr="00000000">
        <w:rPr>
          <w:rtl w:val="0"/>
        </w:rPr>
        <w:t xml:space="preserve">, </w:t>
      </w:r>
      <w:r w:rsidDel="00000000" w:rsidR="00000000" w:rsidRPr="00000000">
        <w:rPr>
          <w:i w:val="1"/>
          <w:rtl w:val="0"/>
        </w:rPr>
        <w:t xml:space="preserve">92</w:t>
      </w:r>
      <w:r w:rsidDel="00000000" w:rsidR="00000000" w:rsidRPr="00000000">
        <w:rPr>
          <w:rtl w:val="0"/>
        </w:rPr>
        <w:t xml:space="preserve">(1), 240–249. </w:t>
      </w:r>
      <w:hyperlink r:id="rId57">
        <w:r w:rsidDel="00000000" w:rsidR="00000000" w:rsidRPr="00000000">
          <w:rPr>
            <w:color w:val="1155cc"/>
            <w:u w:val="single"/>
            <w:rtl w:val="0"/>
          </w:rPr>
          <w:t xml:space="preserve">https://doi.org/10.1016/j.jenvman.2010.09.005</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6D">
      <w:pPr>
        <w:spacing w:after="200" w:before="200" w:lineRule="auto"/>
        <w:ind w:left="720"/>
        <w:rPr>
          <w:color w:val="222222"/>
          <w:highlight w:val="white"/>
        </w:rPr>
      </w:pPr>
      <w:r w:rsidDel="00000000" w:rsidR="00000000" w:rsidRPr="00000000">
        <w:rPr>
          <w:color w:val="222222"/>
          <w:highlight w:val="white"/>
          <w:rtl w:val="0"/>
        </w:rPr>
        <w:t xml:space="preserve">Denafas, et al. “Seasonal variation of municipal solid waste generation and composition in four East European cities.” vol. 89, 2014, pp. 22-30. </w:t>
      </w:r>
      <w:r w:rsidDel="00000000" w:rsidR="00000000" w:rsidRPr="00000000">
        <w:rPr>
          <w:i w:val="1"/>
          <w:color w:val="222222"/>
          <w:highlight w:val="white"/>
          <w:rtl w:val="0"/>
        </w:rPr>
        <w:t xml:space="preserve">ScienceDirect</w:t>
      </w:r>
      <w:r w:rsidDel="00000000" w:rsidR="00000000" w:rsidRPr="00000000">
        <w:rPr>
          <w:color w:val="222222"/>
          <w:highlight w:val="white"/>
          <w:rtl w:val="0"/>
        </w:rPr>
        <w:t xml:space="preserve">, </w:t>
      </w:r>
      <w:hyperlink r:id="rId58">
        <w:r w:rsidDel="00000000" w:rsidR="00000000" w:rsidRPr="00000000">
          <w:rPr>
            <w:color w:val="1155cc"/>
            <w:highlight w:val="white"/>
            <w:u w:val="single"/>
            <w:rtl w:val="0"/>
          </w:rPr>
          <w:t xml:space="preserve">https://www.sciencedirect.com/science/article/pii/S092134491400130X</w:t>
        </w:r>
      </w:hyperlink>
      <w:r w:rsidDel="00000000" w:rsidR="00000000" w:rsidRPr="00000000">
        <w:rPr>
          <w:color w:val="222222"/>
          <w:highlight w:val="white"/>
          <w:rtl w:val="0"/>
        </w:rPr>
        <w:t xml:space="preserve">.</w:t>
      </w:r>
    </w:p>
    <w:p w:rsidR="00000000" w:rsidDel="00000000" w:rsidP="00000000" w:rsidRDefault="00000000" w:rsidRPr="00000000" w14:paraId="0000036E">
      <w:pPr>
        <w:spacing w:after="200" w:before="200" w:lineRule="auto"/>
        <w:ind w:left="720"/>
        <w:rPr/>
      </w:pPr>
      <w:r w:rsidDel="00000000" w:rsidR="00000000" w:rsidRPr="00000000">
        <w:rPr>
          <w:rtl w:val="0"/>
        </w:rPr>
        <w:t xml:space="preserve">Di, Jinghan. “United States plastics: Large flows, short lifetimes, and negligible recycling.” vol. 167, 2021, </w:t>
      </w:r>
      <w:r w:rsidDel="00000000" w:rsidR="00000000" w:rsidRPr="00000000">
        <w:rPr>
          <w:i w:val="1"/>
          <w:rtl w:val="0"/>
        </w:rPr>
        <w:t xml:space="preserve">Sciencedirect</w:t>
      </w:r>
      <w:r w:rsidDel="00000000" w:rsidR="00000000" w:rsidRPr="00000000">
        <w:rPr>
          <w:rtl w:val="0"/>
        </w:rPr>
        <w:t xml:space="preserve">, </w:t>
      </w:r>
      <w:hyperlink r:id="rId59">
        <w:r w:rsidDel="00000000" w:rsidR="00000000" w:rsidRPr="00000000">
          <w:rPr>
            <w:color w:val="1155cc"/>
            <w:u w:val="single"/>
            <w:rtl w:val="0"/>
          </w:rPr>
          <w:t xml:space="preserve">https://www.sciencedirect.com/science/article/pii/S0921344921000471?casa_token=Q2y2oPj5uQoAAAAA:8e0_mi-AcdlWWSTwemmUYtqQviEqiTPj0ShMXtaLYL4VUPbFU0mSkAI69TZLQuY0yWlKy2BrsA</w:t>
        </w:r>
      </w:hyperlink>
      <w:r w:rsidDel="00000000" w:rsidR="00000000" w:rsidRPr="00000000">
        <w:rPr>
          <w:rtl w:val="0"/>
        </w:rPr>
        <w:t xml:space="preserve">.</w:t>
      </w:r>
    </w:p>
    <w:p w:rsidR="00000000" w:rsidDel="00000000" w:rsidP="00000000" w:rsidRDefault="00000000" w:rsidRPr="00000000" w14:paraId="0000036F">
      <w:pPr>
        <w:spacing w:after="200" w:before="200" w:lineRule="auto"/>
        <w:ind w:left="720"/>
        <w:rPr/>
      </w:pPr>
      <w:r w:rsidDel="00000000" w:rsidR="00000000" w:rsidRPr="00000000">
        <w:rPr>
          <w:rtl w:val="0"/>
        </w:rPr>
        <w:t xml:space="preserve">Ding, Y., Zhao, J., Liu, J.-W., Zhou, J., Cheng, L., Zhao, J., Shao, Z., Iris, Ç., Pan, B., Li, X., &amp; Hu, Z.-T. (2021). A review of China’s municipal solid waste (MSW) and comparison with international regions: Management and technologies in treatment and resource utilization. </w:t>
      </w:r>
      <w:r w:rsidDel="00000000" w:rsidR="00000000" w:rsidRPr="00000000">
        <w:rPr>
          <w:i w:val="1"/>
          <w:rtl w:val="0"/>
        </w:rPr>
        <w:t xml:space="preserve">Journal of Cleaner Production</w:t>
      </w:r>
      <w:r w:rsidDel="00000000" w:rsidR="00000000" w:rsidRPr="00000000">
        <w:rPr>
          <w:rtl w:val="0"/>
        </w:rPr>
        <w:t xml:space="preserve">, </w:t>
      </w:r>
      <w:r w:rsidDel="00000000" w:rsidR="00000000" w:rsidRPr="00000000">
        <w:rPr>
          <w:i w:val="1"/>
          <w:rtl w:val="0"/>
        </w:rPr>
        <w:t xml:space="preserve">293</w:t>
      </w:r>
      <w:r w:rsidDel="00000000" w:rsidR="00000000" w:rsidRPr="00000000">
        <w:rPr>
          <w:rtl w:val="0"/>
        </w:rPr>
        <w:t xml:space="preserve">, 126144. </w:t>
      </w:r>
      <w:hyperlink r:id="rId60">
        <w:r w:rsidDel="00000000" w:rsidR="00000000" w:rsidRPr="00000000">
          <w:rPr>
            <w:color w:val="1155cc"/>
            <w:u w:val="single"/>
            <w:rtl w:val="0"/>
          </w:rPr>
          <w:t xml:space="preserve">https://doi.org/10.1016/j.jclepro.2021.126144</w:t>
        </w:r>
      </w:hyperlink>
      <w:r w:rsidDel="00000000" w:rsidR="00000000" w:rsidRPr="00000000">
        <w:rPr>
          <w:rtl w:val="0"/>
        </w:rPr>
      </w:r>
    </w:p>
    <w:p w:rsidR="00000000" w:rsidDel="00000000" w:rsidP="00000000" w:rsidRDefault="00000000" w:rsidRPr="00000000" w14:paraId="00000370">
      <w:pPr>
        <w:spacing w:after="200" w:before="200" w:lineRule="auto"/>
        <w:ind w:left="720"/>
        <w:rPr/>
      </w:pPr>
      <w:r w:rsidDel="00000000" w:rsidR="00000000" w:rsidRPr="00000000">
        <w:rPr>
          <w:color w:val="222222"/>
          <w:highlight w:val="white"/>
          <w:rtl w:val="0"/>
        </w:rPr>
        <w:t xml:space="preserve">Dyson, Chang. “Forecasting municipal solid waste generation in a fast-growing urban region with system dynamics modeling.” vol. 25, no. 7, 2005, pp. 669-679. </w:t>
      </w:r>
      <w:r w:rsidDel="00000000" w:rsidR="00000000" w:rsidRPr="00000000">
        <w:rPr>
          <w:i w:val="1"/>
          <w:color w:val="222222"/>
          <w:highlight w:val="white"/>
          <w:rtl w:val="0"/>
        </w:rPr>
        <w:t xml:space="preserve">ScienceDirect</w:t>
      </w:r>
      <w:r w:rsidDel="00000000" w:rsidR="00000000" w:rsidRPr="00000000">
        <w:rPr>
          <w:color w:val="222222"/>
          <w:highlight w:val="white"/>
          <w:rtl w:val="0"/>
        </w:rPr>
        <w:t xml:space="preserve">, </w:t>
      </w:r>
      <w:hyperlink r:id="rId61">
        <w:r w:rsidDel="00000000" w:rsidR="00000000" w:rsidRPr="00000000">
          <w:rPr>
            <w:color w:val="1155cc"/>
            <w:highlight w:val="white"/>
            <w:u w:val="single"/>
            <w:rtl w:val="0"/>
          </w:rPr>
          <w:t xml:space="preserve">https://www.sciencedirect.com/science/article/pii/S0956053X04001850?casa_token=eMmx0ZBqGkkAAAAA:l7-2duoCdSAIejAiVhmxpKgmv_yvUnVlPVsqsuBDrm_lUpeAY3cb1FXPEWwvQc-nLW2GJ4Bhsw</w:t>
        </w:r>
      </w:hyperlink>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14:paraId="00000371">
      <w:pPr>
        <w:spacing w:after="200" w:before="200" w:lineRule="auto"/>
        <w:ind w:left="720"/>
        <w:rPr/>
      </w:pPr>
      <w:r w:rsidDel="00000000" w:rsidR="00000000" w:rsidRPr="00000000">
        <w:rPr>
          <w:rtl w:val="0"/>
        </w:rPr>
        <w:t xml:space="preserve">Environment America. (2021). </w:t>
      </w:r>
      <w:r w:rsidDel="00000000" w:rsidR="00000000" w:rsidRPr="00000000">
        <w:rPr>
          <w:i w:val="1"/>
          <w:rtl w:val="0"/>
        </w:rPr>
        <w:t xml:space="preserve">Trash in America - Moving from destructive consumption towards a zero-waste system. </w:t>
      </w:r>
      <w:r w:rsidDel="00000000" w:rsidR="00000000" w:rsidRPr="00000000">
        <w:rPr>
          <w:rtl w:val="0"/>
        </w:rPr>
        <w:t xml:space="preserve">Retrieved December 6, 2024 from </w:t>
      </w:r>
      <w:hyperlink r:id="rId62">
        <w:r w:rsidDel="00000000" w:rsidR="00000000" w:rsidRPr="00000000">
          <w:rPr>
            <w:color w:val="1155cc"/>
            <w:u w:val="single"/>
            <w:rtl w:val="0"/>
          </w:rPr>
          <w:t xml:space="preserve">https://environmentamerica.org/center/resources/trash-in-america-2/</w:t>
        </w:r>
      </w:hyperlink>
      <w:r w:rsidDel="00000000" w:rsidR="00000000" w:rsidRPr="00000000">
        <w:rPr>
          <w:rtl w:val="0"/>
        </w:rPr>
      </w:r>
    </w:p>
    <w:p w:rsidR="00000000" w:rsidDel="00000000" w:rsidP="00000000" w:rsidRDefault="00000000" w:rsidRPr="00000000" w14:paraId="00000372">
      <w:pPr>
        <w:spacing w:after="200" w:before="200" w:lineRule="auto"/>
        <w:ind w:left="720"/>
        <w:rPr/>
      </w:pPr>
      <w:r w:rsidDel="00000000" w:rsidR="00000000" w:rsidRPr="00000000">
        <w:rPr>
          <w:rtl w:val="0"/>
        </w:rPr>
        <w:t xml:space="preserve">EPA. (2016). </w:t>
      </w:r>
      <w:r w:rsidDel="00000000" w:rsidR="00000000" w:rsidRPr="00000000">
        <w:rPr>
          <w:i w:val="1"/>
          <w:rtl w:val="0"/>
        </w:rPr>
        <w:t xml:space="preserve">Wastes - Non-Hazardous Waste - Municipal Solid Waste.</w:t>
      </w:r>
      <w:r w:rsidDel="00000000" w:rsidR="00000000" w:rsidRPr="00000000">
        <w:rPr>
          <w:rtl w:val="0"/>
        </w:rPr>
        <w:t xml:space="preserve"> U.S. Environmental Protection Agency. Retrieved December 6, 2024 from </w:t>
      </w:r>
      <w:hyperlink r:id="rId63">
        <w:r w:rsidDel="00000000" w:rsidR="00000000" w:rsidRPr="00000000">
          <w:rPr>
            <w:color w:val="1155cc"/>
            <w:u w:val="single"/>
            <w:rtl w:val="0"/>
          </w:rPr>
          <w:t xml:space="preserve">https://archive.epa.gov/epawaste/nonhaz/municipal/web/html/</w:t>
        </w:r>
      </w:hyperlink>
      <w:r w:rsidDel="00000000" w:rsidR="00000000" w:rsidRPr="00000000">
        <w:rPr>
          <w:rtl w:val="0"/>
        </w:rPr>
      </w:r>
    </w:p>
    <w:p w:rsidR="00000000" w:rsidDel="00000000" w:rsidP="00000000" w:rsidRDefault="00000000" w:rsidRPr="00000000" w14:paraId="00000373">
      <w:pPr>
        <w:spacing w:after="200" w:before="200" w:lineRule="auto"/>
        <w:ind w:left="720"/>
        <w:rPr/>
      </w:pPr>
      <w:r w:rsidDel="00000000" w:rsidR="00000000" w:rsidRPr="00000000">
        <w:rPr>
          <w:rtl w:val="0"/>
        </w:rPr>
        <w:t xml:space="preserve">Ercolano, S., Lucio Gaeta, G. L., Ghinoi, S., &amp; Silvestri, F. (2018). Kuznets curve in municipal solid waste production: An empirical analysis based on municipal-level panel data from the Lombardy region (Italy). </w:t>
      </w:r>
      <w:r w:rsidDel="00000000" w:rsidR="00000000" w:rsidRPr="00000000">
        <w:rPr>
          <w:i w:val="1"/>
          <w:rtl w:val="0"/>
        </w:rPr>
        <w:t xml:space="preserve">Ecological Indicators</w:t>
      </w:r>
      <w:r w:rsidDel="00000000" w:rsidR="00000000" w:rsidRPr="00000000">
        <w:rPr>
          <w:rtl w:val="0"/>
        </w:rPr>
        <w:t xml:space="preserve">, </w:t>
      </w:r>
      <w:r w:rsidDel="00000000" w:rsidR="00000000" w:rsidRPr="00000000">
        <w:rPr>
          <w:i w:val="1"/>
          <w:rtl w:val="0"/>
        </w:rPr>
        <w:t xml:space="preserve">93</w:t>
      </w:r>
      <w:r w:rsidDel="00000000" w:rsidR="00000000" w:rsidRPr="00000000">
        <w:rPr>
          <w:rtl w:val="0"/>
        </w:rPr>
        <w:t xml:space="preserve">, 397–403. </w:t>
      </w:r>
      <w:hyperlink r:id="rId64">
        <w:r w:rsidDel="00000000" w:rsidR="00000000" w:rsidRPr="00000000">
          <w:rPr>
            <w:color w:val="1155cc"/>
            <w:u w:val="single"/>
            <w:rtl w:val="0"/>
          </w:rPr>
          <w:t xml:space="preserve">https://doi.org/10.1016/j.ecolind.2018.05.021</w:t>
        </w:r>
      </w:hyperlink>
      <w:r w:rsidDel="00000000" w:rsidR="00000000" w:rsidRPr="00000000">
        <w:rPr>
          <w:rtl w:val="0"/>
        </w:rPr>
      </w:r>
    </w:p>
    <w:p w:rsidR="00000000" w:rsidDel="00000000" w:rsidP="00000000" w:rsidRDefault="00000000" w:rsidRPr="00000000" w14:paraId="00000374">
      <w:pPr>
        <w:spacing w:after="200" w:before="200" w:lineRule="auto"/>
        <w:ind w:left="720"/>
        <w:rPr/>
      </w:pPr>
      <w:r w:rsidDel="00000000" w:rsidR="00000000" w:rsidRPr="00000000">
        <w:rPr>
          <w:color w:val="202020"/>
          <w:highlight w:val="white"/>
          <w:rtl w:val="0"/>
        </w:rPr>
        <w:t xml:space="preserve">Esteve, et al. “A global perspective on household size and composition, 1970–2020.” </w:t>
      </w:r>
      <w:r w:rsidDel="00000000" w:rsidR="00000000" w:rsidRPr="00000000">
        <w:rPr>
          <w:i w:val="1"/>
          <w:color w:val="202020"/>
          <w:highlight w:val="white"/>
          <w:rtl w:val="0"/>
        </w:rPr>
        <w:t xml:space="preserve">Genus</w:t>
      </w:r>
      <w:r w:rsidDel="00000000" w:rsidR="00000000" w:rsidRPr="00000000">
        <w:rPr>
          <w:color w:val="202020"/>
          <w:highlight w:val="white"/>
          <w:rtl w:val="0"/>
        </w:rPr>
        <w:t xml:space="preserve">, vol. 80, no. 2, 2024. </w:t>
      </w:r>
      <w:r w:rsidDel="00000000" w:rsidR="00000000" w:rsidRPr="00000000">
        <w:rPr>
          <w:i w:val="1"/>
          <w:color w:val="202020"/>
          <w:highlight w:val="white"/>
          <w:rtl w:val="0"/>
        </w:rPr>
        <w:t xml:space="preserve">Springer Nature Link</w:t>
      </w:r>
      <w:r w:rsidDel="00000000" w:rsidR="00000000" w:rsidRPr="00000000">
        <w:rPr>
          <w:color w:val="202020"/>
          <w:highlight w:val="white"/>
          <w:rtl w:val="0"/>
        </w:rPr>
        <w:t xml:space="preserve">, </w:t>
      </w:r>
      <w:hyperlink r:id="rId65">
        <w:r w:rsidDel="00000000" w:rsidR="00000000" w:rsidRPr="00000000">
          <w:rPr>
            <w:color w:val="1155cc"/>
            <w:highlight w:val="white"/>
            <w:u w:val="single"/>
            <w:rtl w:val="0"/>
          </w:rPr>
          <w:t xml:space="preserve">https://link.springer.com/article/10.1186/s41118-024-00211-6?fromPaywallRec=true</w:t>
        </w:r>
      </w:hyperlink>
      <w:r w:rsidDel="00000000" w:rsidR="00000000" w:rsidRPr="00000000">
        <w:rPr>
          <w:color w:val="202020"/>
          <w:highlight w:val="white"/>
          <w:rtl w:val="0"/>
        </w:rPr>
        <w:t xml:space="preserve">.</w:t>
      </w:r>
      <w:r w:rsidDel="00000000" w:rsidR="00000000" w:rsidRPr="00000000">
        <w:rPr>
          <w:rtl w:val="0"/>
        </w:rPr>
      </w:r>
    </w:p>
    <w:p w:rsidR="00000000" w:rsidDel="00000000" w:rsidP="00000000" w:rsidRDefault="00000000" w:rsidRPr="00000000" w14:paraId="00000375">
      <w:pPr>
        <w:spacing w:after="200" w:before="200" w:lineRule="auto"/>
        <w:ind w:left="720"/>
        <w:rPr/>
      </w:pPr>
      <w:r w:rsidDel="00000000" w:rsidR="00000000" w:rsidRPr="00000000">
        <w:rPr>
          <w:rtl w:val="0"/>
        </w:rPr>
        <w:t xml:space="preserve">Fatima, N., Xuhua, H., Alnafisah, H., Zeast, S., &amp; Akhtar, M. R. (2024). Enhancing climate action in OECD countries: the role of environmental policy stringency for energy transitioning to a sustainable environment. </w:t>
      </w:r>
      <w:r w:rsidDel="00000000" w:rsidR="00000000" w:rsidRPr="00000000">
        <w:rPr>
          <w:i w:val="1"/>
          <w:rtl w:val="0"/>
        </w:rPr>
        <w:t xml:space="preserve">Environmental Sciences Europe</w:t>
      </w:r>
      <w:r w:rsidDel="00000000" w:rsidR="00000000" w:rsidRPr="00000000">
        <w:rPr>
          <w:rtl w:val="0"/>
        </w:rPr>
        <w:t xml:space="preserve">, </w:t>
      </w:r>
      <w:r w:rsidDel="00000000" w:rsidR="00000000" w:rsidRPr="00000000">
        <w:rPr>
          <w:i w:val="1"/>
          <w:rtl w:val="0"/>
        </w:rPr>
        <w:t xml:space="preserve">36</w:t>
      </w:r>
      <w:r w:rsidDel="00000000" w:rsidR="00000000" w:rsidRPr="00000000">
        <w:rPr>
          <w:rtl w:val="0"/>
        </w:rPr>
        <w:t xml:space="preserve">(1). </w:t>
      </w:r>
      <w:hyperlink r:id="rId66">
        <w:r w:rsidDel="00000000" w:rsidR="00000000" w:rsidRPr="00000000">
          <w:rPr>
            <w:color w:val="1155cc"/>
            <w:u w:val="single"/>
            <w:rtl w:val="0"/>
          </w:rPr>
          <w:t xml:space="preserve">https://doi.org/10.1186/s12302-024-00978-7</w:t>
        </w:r>
      </w:hyperlink>
      <w:r w:rsidDel="00000000" w:rsidR="00000000" w:rsidRPr="00000000">
        <w:rPr>
          <w:rtl w:val="0"/>
        </w:rPr>
      </w:r>
    </w:p>
    <w:p w:rsidR="00000000" w:rsidDel="00000000" w:rsidP="00000000" w:rsidRDefault="00000000" w:rsidRPr="00000000" w14:paraId="00000376">
      <w:pPr>
        <w:spacing w:after="200" w:before="200" w:lineRule="auto"/>
        <w:ind w:left="720"/>
        <w:rPr/>
      </w:pPr>
      <w:r w:rsidDel="00000000" w:rsidR="00000000" w:rsidRPr="00000000">
        <w:rPr>
          <w:color w:val="222222"/>
          <w:highlight w:val="white"/>
          <w:rtl w:val="0"/>
        </w:rPr>
        <w:t xml:space="preserve">Fei, X., Fang, M. &amp; Wang, Y. Climate change affects land-disposed waste. </w:t>
      </w:r>
      <w:r w:rsidDel="00000000" w:rsidR="00000000" w:rsidRPr="00000000">
        <w:rPr>
          <w:i w:val="1"/>
          <w:color w:val="222222"/>
          <w:highlight w:val="white"/>
          <w:rtl w:val="0"/>
        </w:rPr>
        <w:t xml:space="preserve">Nat. Clim. Chang.</w:t>
      </w:r>
      <w:r w:rsidDel="00000000" w:rsidR="00000000" w:rsidRPr="00000000">
        <w:rPr>
          <w:color w:val="222222"/>
          <w:highlight w:val="white"/>
          <w:rtl w:val="0"/>
        </w:rPr>
        <w:t xml:space="preserve"> 11, 1004–1005 (2021). </w:t>
      </w:r>
      <w:hyperlink r:id="rId67">
        <w:r w:rsidDel="00000000" w:rsidR="00000000" w:rsidRPr="00000000">
          <w:rPr>
            <w:color w:val="1155cc"/>
            <w:highlight w:val="white"/>
            <w:u w:val="single"/>
            <w:rtl w:val="0"/>
          </w:rPr>
          <w:t xml:space="preserve">https://doi.org/10.1038/s41558-021-01220-5</w:t>
        </w:r>
      </w:hyperlink>
      <w:r w:rsidDel="00000000" w:rsidR="00000000" w:rsidRPr="00000000">
        <w:rPr>
          <w:rtl w:val="0"/>
        </w:rPr>
      </w:r>
    </w:p>
    <w:p w:rsidR="00000000" w:rsidDel="00000000" w:rsidP="00000000" w:rsidRDefault="00000000" w:rsidRPr="00000000" w14:paraId="00000377">
      <w:pPr>
        <w:spacing w:after="200" w:before="200" w:lineRule="auto"/>
        <w:ind w:left="720"/>
        <w:rPr/>
      </w:pPr>
      <w:r w:rsidDel="00000000" w:rsidR="00000000" w:rsidRPr="00000000">
        <w:rPr>
          <w:rtl w:val="0"/>
        </w:rPr>
        <w:t xml:space="preserve">Halkos, G., Petrou, K. N. (2020). The relationship between MSW and education: WKC evidence from 25 OECD countries. </w:t>
      </w:r>
      <w:r w:rsidDel="00000000" w:rsidR="00000000" w:rsidRPr="00000000">
        <w:rPr>
          <w:i w:val="1"/>
          <w:rtl w:val="0"/>
        </w:rPr>
        <w:t xml:space="preserve">Waste Management, 114, </w:t>
      </w:r>
      <w:r w:rsidDel="00000000" w:rsidR="00000000" w:rsidRPr="00000000">
        <w:rPr>
          <w:rtl w:val="0"/>
        </w:rPr>
        <w:t xml:space="preserve">240-252. </w:t>
      </w:r>
      <w:hyperlink r:id="rId68">
        <w:r w:rsidDel="00000000" w:rsidR="00000000" w:rsidRPr="00000000">
          <w:rPr>
            <w:color w:val="1155cc"/>
            <w:u w:val="single"/>
            <w:rtl w:val="0"/>
          </w:rPr>
          <w:t xml:space="preserve">https://doi.org/10.1016/j.wasman.2020.06.044</w:t>
        </w:r>
      </w:hyperlink>
      <w:r w:rsidDel="00000000" w:rsidR="00000000" w:rsidRPr="00000000">
        <w:rPr>
          <w:rtl w:val="0"/>
        </w:rPr>
      </w:r>
    </w:p>
    <w:p w:rsidR="00000000" w:rsidDel="00000000" w:rsidP="00000000" w:rsidRDefault="00000000" w:rsidRPr="00000000" w14:paraId="00000378">
      <w:pPr>
        <w:spacing w:after="200" w:before="200" w:lineRule="auto"/>
        <w:ind w:left="720"/>
        <w:rPr/>
      </w:pPr>
      <w:r w:rsidDel="00000000" w:rsidR="00000000" w:rsidRPr="00000000">
        <w:rPr>
          <w:rtl w:val="0"/>
        </w:rPr>
        <w:t xml:space="preserve">Hanushek, E. A., Wößmann, L. (2010). Education and economic growth. </w:t>
      </w:r>
      <w:r w:rsidDel="00000000" w:rsidR="00000000" w:rsidRPr="00000000">
        <w:rPr>
          <w:i w:val="1"/>
          <w:rtl w:val="0"/>
        </w:rPr>
        <w:t xml:space="preserve">International Encyclopedia of Education, 2, 245-252. </w:t>
      </w:r>
      <w:hyperlink r:id="rId69">
        <w:r w:rsidDel="00000000" w:rsidR="00000000" w:rsidRPr="00000000">
          <w:rPr>
            <w:color w:val="1155cc"/>
            <w:u w:val="single"/>
            <w:rtl w:val="0"/>
          </w:rPr>
          <w:t xml:space="preserve">https://hanushek.stanford.edu/publications/education-and-economic-growth</w:t>
        </w:r>
      </w:hyperlink>
      <w:r w:rsidDel="00000000" w:rsidR="00000000" w:rsidRPr="00000000">
        <w:rPr>
          <w:rtl w:val="0"/>
        </w:rPr>
      </w:r>
    </w:p>
    <w:p w:rsidR="00000000" w:rsidDel="00000000" w:rsidP="00000000" w:rsidRDefault="00000000" w:rsidRPr="00000000" w14:paraId="00000379">
      <w:pPr>
        <w:spacing w:after="200" w:before="200" w:lineRule="auto"/>
        <w:ind w:left="720"/>
        <w:rPr/>
      </w:pPr>
      <w:r w:rsidDel="00000000" w:rsidR="00000000" w:rsidRPr="00000000">
        <w:rPr>
          <w:rtl w:val="0"/>
        </w:rPr>
        <w:t xml:space="preserve">Ghinea, C., Drăgoi, E. N., Comăniţă, E.-D., Gavrilescu, M., Câmpean, T., Curteanu, S., &amp; Gavrilescu, M. (2016). Forecasting municipal solid waste generation using prognostic tools and regression analysis. </w:t>
      </w:r>
      <w:r w:rsidDel="00000000" w:rsidR="00000000" w:rsidRPr="00000000">
        <w:rPr>
          <w:i w:val="1"/>
          <w:rtl w:val="0"/>
        </w:rPr>
        <w:t xml:space="preserve">Journal of Environmental Management</w:t>
      </w:r>
      <w:r w:rsidDel="00000000" w:rsidR="00000000" w:rsidRPr="00000000">
        <w:rPr>
          <w:rtl w:val="0"/>
        </w:rPr>
        <w:t xml:space="preserve">, </w:t>
      </w:r>
      <w:r w:rsidDel="00000000" w:rsidR="00000000" w:rsidRPr="00000000">
        <w:rPr>
          <w:i w:val="1"/>
          <w:rtl w:val="0"/>
        </w:rPr>
        <w:t xml:space="preserve">182</w:t>
      </w:r>
      <w:r w:rsidDel="00000000" w:rsidR="00000000" w:rsidRPr="00000000">
        <w:rPr>
          <w:rtl w:val="0"/>
        </w:rPr>
        <w:t xml:space="preserve">, 80–93. </w:t>
      </w:r>
      <w:hyperlink r:id="rId70">
        <w:r w:rsidDel="00000000" w:rsidR="00000000" w:rsidRPr="00000000">
          <w:rPr>
            <w:color w:val="1155cc"/>
            <w:u w:val="single"/>
            <w:rtl w:val="0"/>
          </w:rPr>
          <w:t xml:space="preserve">https://doi.org/10.1016/j.jenvman.2016.07.026</w:t>
        </w:r>
      </w:hyperlink>
      <w:r w:rsidDel="00000000" w:rsidR="00000000" w:rsidRPr="00000000">
        <w:rPr>
          <w:rtl w:val="0"/>
        </w:rPr>
        <w:t xml:space="preserve"> </w:t>
      </w:r>
    </w:p>
    <w:p w:rsidR="00000000" w:rsidDel="00000000" w:rsidP="00000000" w:rsidRDefault="00000000" w:rsidRPr="00000000" w14:paraId="0000037A">
      <w:pPr>
        <w:spacing w:after="200" w:before="200" w:lineRule="auto"/>
        <w:ind w:left="720"/>
        <w:rPr/>
      </w:pPr>
      <w:r w:rsidDel="00000000" w:rsidR="00000000" w:rsidRPr="00000000">
        <w:rPr>
          <w:color w:val="222222"/>
          <w:highlight w:val="white"/>
          <w:rtl w:val="0"/>
        </w:rPr>
        <w:t xml:space="preserve">Gnonlonfin, et al. “Municipal Solid Waste and Development: The Environmental Kuznets Curve Evidence for Mediterranean Countries.” </w:t>
      </w:r>
      <w:hyperlink r:id="rId71">
        <w:r w:rsidDel="00000000" w:rsidR="00000000" w:rsidRPr="00000000">
          <w:rPr>
            <w:color w:val="1155cc"/>
            <w:highlight w:val="white"/>
            <w:u w:val="single"/>
            <w:rtl w:val="0"/>
          </w:rPr>
          <w:t xml:space="preserve">https://regionetdeveloppement.univ-tln.fr/wp-content/uploads/6_Gnonlonfin_Kocoglu_Peridy.pdf</w:t>
        </w:r>
      </w:hyperlink>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14:paraId="0000037B">
      <w:pPr>
        <w:spacing w:after="200" w:before="200" w:lineRule="auto"/>
        <w:ind w:left="720"/>
        <w:rPr/>
      </w:pPr>
      <w:r w:rsidDel="00000000" w:rsidR="00000000" w:rsidRPr="00000000">
        <w:rPr>
          <w:rtl w:val="0"/>
        </w:rPr>
        <w:t xml:space="preserve">Ichinose, D., Yamamoto, M., Yoshida, Y. (2014). The decoupling of affluence and waste discharge under spatial correlation: Do richer communities discharge more waste? </w:t>
      </w:r>
      <w:r w:rsidDel="00000000" w:rsidR="00000000" w:rsidRPr="00000000">
        <w:rPr>
          <w:i w:val="1"/>
          <w:rtl w:val="0"/>
        </w:rPr>
        <w:t xml:space="preserve">Environment and Development Economics, 20</w:t>
      </w:r>
      <w:r w:rsidDel="00000000" w:rsidR="00000000" w:rsidRPr="00000000">
        <w:rPr>
          <w:rtl w:val="0"/>
        </w:rPr>
        <w:t xml:space="preserve">(2), 161-184. </w:t>
      </w:r>
      <w:hyperlink r:id="rId72">
        <w:r w:rsidDel="00000000" w:rsidR="00000000" w:rsidRPr="00000000">
          <w:rPr>
            <w:color w:val="1155cc"/>
            <w:u w:val="single"/>
            <w:rtl w:val="0"/>
          </w:rPr>
          <w:t xml:space="preserve">https://doi.org/10.1017/S1355770X14000370</w:t>
        </w:r>
      </w:hyperlink>
      <w:r w:rsidDel="00000000" w:rsidR="00000000" w:rsidRPr="00000000">
        <w:rPr>
          <w:rtl w:val="0"/>
        </w:rPr>
      </w:r>
    </w:p>
    <w:p w:rsidR="00000000" w:rsidDel="00000000" w:rsidP="00000000" w:rsidRDefault="00000000" w:rsidRPr="00000000" w14:paraId="0000037C">
      <w:pPr>
        <w:spacing w:after="200" w:before="200" w:lineRule="auto"/>
        <w:ind w:left="720"/>
        <w:rPr/>
      </w:pPr>
      <w:r w:rsidDel="00000000" w:rsidR="00000000" w:rsidRPr="00000000">
        <w:rPr>
          <w:rtl w:val="0"/>
        </w:rPr>
      </w:r>
    </w:p>
    <w:p w:rsidR="00000000" w:rsidDel="00000000" w:rsidP="00000000" w:rsidRDefault="00000000" w:rsidRPr="00000000" w14:paraId="0000037D">
      <w:pPr>
        <w:spacing w:after="200" w:before="200" w:lineRule="auto"/>
        <w:ind w:left="720"/>
        <w:rPr/>
      </w:pPr>
      <w:r w:rsidDel="00000000" w:rsidR="00000000" w:rsidRPr="00000000">
        <w:rPr>
          <w:rtl w:val="0"/>
        </w:rPr>
        <w:t xml:space="preserve">IMF. (2020). </w:t>
      </w:r>
      <w:r w:rsidDel="00000000" w:rsidR="00000000" w:rsidRPr="00000000">
        <w:rPr>
          <w:i w:val="1"/>
          <w:rtl w:val="0"/>
        </w:rPr>
        <w:t xml:space="preserve">Waste Woes in the World. </w:t>
      </w:r>
      <w:r w:rsidDel="00000000" w:rsidR="00000000" w:rsidRPr="00000000">
        <w:rPr>
          <w:rtl w:val="0"/>
        </w:rPr>
        <w:t xml:space="preserve">International Monetary Fund. Retrieved December 6, 2024 from </w:t>
      </w:r>
      <w:hyperlink r:id="rId73">
        <w:r w:rsidDel="00000000" w:rsidR="00000000" w:rsidRPr="00000000">
          <w:rPr>
            <w:color w:val="1155cc"/>
            <w:u w:val="single"/>
            <w:rtl w:val="0"/>
          </w:rPr>
          <w:t xml:space="preserve">https://www.imf.org/en/Blogs/Articles/2020/01/31/waste-woes-in-the-world</w:t>
        </w:r>
      </w:hyperlink>
      <w:r w:rsidDel="00000000" w:rsidR="00000000" w:rsidRPr="00000000">
        <w:rPr>
          <w:rtl w:val="0"/>
        </w:rPr>
      </w:r>
    </w:p>
    <w:p w:rsidR="00000000" w:rsidDel="00000000" w:rsidP="00000000" w:rsidRDefault="00000000" w:rsidRPr="00000000" w14:paraId="0000037E">
      <w:pPr>
        <w:spacing w:after="200" w:before="200" w:lineRule="auto"/>
        <w:ind w:left="720"/>
        <w:rPr/>
      </w:pPr>
      <w:r w:rsidDel="00000000" w:rsidR="00000000" w:rsidRPr="00000000">
        <w:rPr>
          <w:rtl w:val="0"/>
        </w:rPr>
        <w:t xml:space="preserve">Khajevand, N., &amp; Tehrani, R. (2019). Impact of population change and unemployment rate on Philadelphia’s waste disposal. </w:t>
      </w:r>
      <w:r w:rsidDel="00000000" w:rsidR="00000000" w:rsidRPr="00000000">
        <w:rPr>
          <w:i w:val="1"/>
          <w:rtl w:val="0"/>
        </w:rPr>
        <w:t xml:space="preserve">Waste Management</w:t>
      </w:r>
      <w:r w:rsidDel="00000000" w:rsidR="00000000" w:rsidRPr="00000000">
        <w:rPr>
          <w:rtl w:val="0"/>
        </w:rPr>
        <w:t xml:space="preserve">, </w:t>
      </w:r>
      <w:r w:rsidDel="00000000" w:rsidR="00000000" w:rsidRPr="00000000">
        <w:rPr>
          <w:i w:val="1"/>
          <w:rtl w:val="0"/>
        </w:rPr>
        <w:t xml:space="preserve">100</w:t>
      </w:r>
      <w:r w:rsidDel="00000000" w:rsidR="00000000" w:rsidRPr="00000000">
        <w:rPr>
          <w:rtl w:val="0"/>
        </w:rPr>
        <w:t xml:space="preserve">, 278–286. </w:t>
      </w:r>
      <w:hyperlink r:id="rId74">
        <w:r w:rsidDel="00000000" w:rsidR="00000000" w:rsidRPr="00000000">
          <w:rPr>
            <w:color w:val="1155cc"/>
            <w:u w:val="single"/>
            <w:rtl w:val="0"/>
          </w:rPr>
          <w:t xml:space="preserve">https://doi.org/10.1016/j.wasman.2019.09.024</w:t>
        </w:r>
      </w:hyperlink>
      <w:r w:rsidDel="00000000" w:rsidR="00000000" w:rsidRPr="00000000">
        <w:rPr>
          <w:rtl w:val="0"/>
        </w:rPr>
        <w:t xml:space="preserve"> </w:t>
      </w:r>
    </w:p>
    <w:p w:rsidR="00000000" w:rsidDel="00000000" w:rsidP="00000000" w:rsidRDefault="00000000" w:rsidRPr="00000000" w14:paraId="0000037F">
      <w:pPr>
        <w:spacing w:after="200" w:before="200" w:lineRule="auto"/>
        <w:ind w:left="720"/>
        <w:rPr/>
      </w:pPr>
      <w:r w:rsidDel="00000000" w:rsidR="00000000" w:rsidRPr="00000000">
        <w:rPr>
          <w:rtl w:val="0"/>
        </w:rPr>
        <w:t xml:space="preserve">Kounetas, K. (2015). Heterogeneous technologies, strategic groups and environmental efficiency technology gaps for European countries. </w:t>
      </w:r>
      <w:r w:rsidDel="00000000" w:rsidR="00000000" w:rsidRPr="00000000">
        <w:rPr>
          <w:i w:val="1"/>
          <w:rtl w:val="0"/>
        </w:rPr>
        <w:t xml:space="preserve">Energy Policy</w:t>
      </w:r>
      <w:r w:rsidDel="00000000" w:rsidR="00000000" w:rsidRPr="00000000">
        <w:rPr>
          <w:rtl w:val="0"/>
        </w:rPr>
        <w:t xml:space="preserve">, </w:t>
      </w:r>
      <w:r w:rsidDel="00000000" w:rsidR="00000000" w:rsidRPr="00000000">
        <w:rPr>
          <w:i w:val="1"/>
          <w:rtl w:val="0"/>
        </w:rPr>
        <w:t xml:space="preserve">83</w:t>
      </w:r>
      <w:r w:rsidDel="00000000" w:rsidR="00000000" w:rsidRPr="00000000">
        <w:rPr>
          <w:rtl w:val="0"/>
        </w:rPr>
        <w:t xml:space="preserve">, 277–287. </w:t>
      </w:r>
      <w:hyperlink r:id="rId75">
        <w:r w:rsidDel="00000000" w:rsidR="00000000" w:rsidRPr="00000000">
          <w:rPr>
            <w:color w:val="1155cc"/>
            <w:u w:val="single"/>
            <w:rtl w:val="0"/>
          </w:rPr>
          <w:t xml:space="preserve">https://doi.org/10.1016/j.enpol.2015.01.036</w:t>
        </w:r>
      </w:hyperlink>
      <w:r w:rsidDel="00000000" w:rsidR="00000000" w:rsidRPr="00000000">
        <w:rPr>
          <w:rtl w:val="0"/>
        </w:rPr>
      </w:r>
    </w:p>
    <w:p w:rsidR="00000000" w:rsidDel="00000000" w:rsidP="00000000" w:rsidRDefault="00000000" w:rsidRPr="00000000" w14:paraId="00000380">
      <w:pPr>
        <w:spacing w:after="200" w:before="200" w:lineRule="auto"/>
        <w:ind w:left="720"/>
        <w:rPr/>
      </w:pPr>
      <w:r w:rsidDel="00000000" w:rsidR="00000000" w:rsidRPr="00000000">
        <w:rPr>
          <w:rtl w:val="0"/>
        </w:rPr>
        <w:t xml:space="preserve">Kruse, T. et al. (2022), “Measuring environmental policy stringency in OECD countries: An update of the OECD composite EPS indicator”, </w:t>
      </w:r>
      <w:r w:rsidDel="00000000" w:rsidR="00000000" w:rsidRPr="00000000">
        <w:rPr>
          <w:i w:val="1"/>
          <w:rtl w:val="0"/>
        </w:rPr>
        <w:t xml:space="preserve">OECD Economics Department Working Papers</w:t>
      </w:r>
      <w:r w:rsidDel="00000000" w:rsidR="00000000" w:rsidRPr="00000000">
        <w:rPr>
          <w:rtl w:val="0"/>
        </w:rPr>
        <w:t xml:space="preserve">, No. 1703, OECD Publishing, Paris,</w:t>
      </w:r>
      <w:r w:rsidDel="00000000" w:rsidR="00000000" w:rsidRPr="00000000">
        <w:rPr>
          <w:color w:val="586179"/>
          <w:rtl w:val="0"/>
        </w:rPr>
        <w:t xml:space="preserve"> </w:t>
      </w:r>
      <w:hyperlink r:id="rId76">
        <w:r w:rsidDel="00000000" w:rsidR="00000000" w:rsidRPr="00000000">
          <w:rPr>
            <w:color w:val="1155cc"/>
            <w:u w:val="single"/>
            <w:rtl w:val="0"/>
          </w:rPr>
          <w:t xml:space="preserve">https://doi.org/10.1787/90ab82e8-en</w:t>
        </w:r>
      </w:hyperlink>
      <w:r w:rsidDel="00000000" w:rsidR="00000000" w:rsidRPr="00000000">
        <w:rPr>
          <w:color w:val="586179"/>
          <w:rtl w:val="0"/>
        </w:rPr>
        <w:t xml:space="preserve">.</w:t>
      </w:r>
      <w:r w:rsidDel="00000000" w:rsidR="00000000" w:rsidRPr="00000000">
        <w:rPr>
          <w:rtl w:val="0"/>
        </w:rPr>
      </w:r>
    </w:p>
    <w:p w:rsidR="00000000" w:rsidDel="00000000" w:rsidP="00000000" w:rsidRDefault="00000000" w:rsidRPr="00000000" w14:paraId="00000381">
      <w:pPr>
        <w:spacing w:after="200" w:before="200" w:lineRule="auto"/>
        <w:ind w:left="720"/>
        <w:rPr/>
      </w:pPr>
      <w:r w:rsidDel="00000000" w:rsidR="00000000" w:rsidRPr="00000000">
        <w:rPr>
          <w:rtl w:val="0"/>
        </w:rPr>
        <w:t xml:space="preserve">Lama, R. (2024). </w:t>
      </w:r>
      <w:r w:rsidDel="00000000" w:rsidR="00000000" w:rsidRPr="00000000">
        <w:rPr>
          <w:i w:val="1"/>
          <w:rtl w:val="0"/>
        </w:rPr>
        <w:t xml:space="preserve">The World has a Waste Problem. Here’s How to Fix It. </w:t>
      </w:r>
      <w:r w:rsidDel="00000000" w:rsidR="00000000" w:rsidRPr="00000000">
        <w:rPr>
          <w:rtl w:val="0"/>
        </w:rPr>
        <w:t xml:space="preserve">International Finance Corporation - World Bank Group. Retrieved December 6, 2024 from  </w:t>
      </w:r>
      <w:hyperlink r:id="rId77">
        <w:r w:rsidDel="00000000" w:rsidR="00000000" w:rsidRPr="00000000">
          <w:rPr>
            <w:color w:val="1155cc"/>
            <w:u w:val="single"/>
            <w:rtl w:val="0"/>
          </w:rPr>
          <w:t xml:space="preserve">https://www.ifc.org/en/blogs/2024/the-world-has-a-waste-problem</w:t>
        </w:r>
      </w:hyperlink>
      <w:r w:rsidDel="00000000" w:rsidR="00000000" w:rsidRPr="00000000">
        <w:rPr>
          <w:rtl w:val="0"/>
        </w:rPr>
      </w:r>
    </w:p>
    <w:p w:rsidR="00000000" w:rsidDel="00000000" w:rsidP="00000000" w:rsidRDefault="00000000" w:rsidRPr="00000000" w14:paraId="00000382">
      <w:pPr>
        <w:spacing w:after="200" w:before="200" w:lineRule="auto"/>
        <w:ind w:left="720"/>
        <w:rPr/>
      </w:pPr>
      <w:r w:rsidDel="00000000" w:rsidR="00000000" w:rsidRPr="00000000">
        <w:rPr>
          <w:color w:val="202020"/>
          <w:highlight w:val="white"/>
          <w:rtl w:val="0"/>
        </w:rPr>
        <w:t xml:space="preserve">Lebersorger, Beigl. “Municipal solid waste generation in municipalities: Quantifying impacts of household structure, commercial waste and domestic fuel.” vol. 31, no. 9-10, 2011, pp. 1907-1915, </w:t>
      </w:r>
      <w:r w:rsidDel="00000000" w:rsidR="00000000" w:rsidRPr="00000000">
        <w:rPr>
          <w:i w:val="1"/>
          <w:color w:val="202020"/>
          <w:highlight w:val="white"/>
          <w:rtl w:val="0"/>
        </w:rPr>
        <w:t xml:space="preserve">ScienceDirect</w:t>
      </w:r>
      <w:r w:rsidDel="00000000" w:rsidR="00000000" w:rsidRPr="00000000">
        <w:rPr>
          <w:color w:val="202020"/>
          <w:highlight w:val="white"/>
          <w:rtl w:val="0"/>
        </w:rPr>
        <w:t xml:space="preserve">,  </w:t>
      </w:r>
      <w:hyperlink r:id="rId78">
        <w:r w:rsidDel="00000000" w:rsidR="00000000" w:rsidRPr="00000000">
          <w:rPr>
            <w:color w:val="1155cc"/>
            <w:highlight w:val="white"/>
            <w:u w:val="single"/>
            <w:rtl w:val="0"/>
          </w:rPr>
          <w:t xml:space="preserve">https://www.sciencedirect.com/science/article/pii/S0956053X11002583?casa_token=-yM-EkaYFhMAAAAA:lUeugl0hjeW_x8xToXTpIdvRA9ijq2sD_PyN4NDBNopKu1G_OVZ_0XUfKMAp9DZh7k4mMD3ung</w:t>
        </w:r>
      </w:hyperlink>
      <w:r w:rsidDel="00000000" w:rsidR="00000000" w:rsidRPr="00000000">
        <w:rPr>
          <w:color w:val="202020"/>
          <w:highlight w:val="white"/>
          <w:rtl w:val="0"/>
        </w:rPr>
        <w:t xml:space="preserve">.</w:t>
      </w:r>
      <w:r w:rsidDel="00000000" w:rsidR="00000000" w:rsidRPr="00000000">
        <w:rPr>
          <w:rtl w:val="0"/>
        </w:rPr>
      </w:r>
    </w:p>
    <w:p w:rsidR="00000000" w:rsidDel="00000000" w:rsidP="00000000" w:rsidRDefault="00000000" w:rsidRPr="00000000" w14:paraId="00000383">
      <w:pPr>
        <w:spacing w:after="200" w:before="200" w:lineRule="auto"/>
        <w:ind w:left="720"/>
        <w:rPr/>
      </w:pPr>
      <w:r w:rsidDel="00000000" w:rsidR="00000000" w:rsidRPr="00000000">
        <w:rPr>
          <w:rtl w:val="0"/>
        </w:rPr>
        <w:t xml:space="preserve">LSE. (2022). </w:t>
      </w:r>
      <w:r w:rsidDel="00000000" w:rsidR="00000000" w:rsidRPr="00000000">
        <w:rPr>
          <w:i w:val="1"/>
          <w:rtl w:val="0"/>
        </w:rPr>
        <w:t xml:space="preserve">What is the UN Framework Convention on Climate Change (UNFCCC)? </w:t>
      </w:r>
      <w:r w:rsidDel="00000000" w:rsidR="00000000" w:rsidRPr="00000000">
        <w:rPr>
          <w:rtl w:val="0"/>
        </w:rPr>
        <w:t xml:space="preserve">The London School of Economics and Political Science. Retrieved December 6, 2024 from </w:t>
      </w:r>
      <w:hyperlink r:id="rId79">
        <w:r w:rsidDel="00000000" w:rsidR="00000000" w:rsidRPr="00000000">
          <w:rPr>
            <w:color w:val="1155cc"/>
            <w:u w:val="single"/>
            <w:rtl w:val="0"/>
          </w:rPr>
          <w:t xml:space="preserve">https://www.lse.ac.uk/granthaminstitute/explainers/what-is-the-un-framework-convention-on-climate-change-unfccc/</w:t>
        </w:r>
      </w:hyperlink>
      <w:r w:rsidDel="00000000" w:rsidR="00000000" w:rsidRPr="00000000">
        <w:rPr>
          <w:rtl w:val="0"/>
        </w:rPr>
      </w:r>
    </w:p>
    <w:p w:rsidR="00000000" w:rsidDel="00000000" w:rsidP="00000000" w:rsidRDefault="00000000" w:rsidRPr="00000000" w14:paraId="00000384">
      <w:pPr>
        <w:spacing w:after="200" w:before="200" w:lineRule="auto"/>
        <w:ind w:left="720"/>
        <w:rPr/>
      </w:pPr>
      <w:r w:rsidDel="00000000" w:rsidR="00000000" w:rsidRPr="00000000">
        <w:rPr>
          <w:rtl w:val="0"/>
        </w:rPr>
        <w:t xml:space="preserve">Maalouf, A., Mavropoulos, A. (2022). Re-assessing global municipal solid waste generation. </w:t>
      </w:r>
      <w:r w:rsidDel="00000000" w:rsidR="00000000" w:rsidRPr="00000000">
        <w:rPr>
          <w:i w:val="1"/>
          <w:rtl w:val="0"/>
        </w:rPr>
        <w:t xml:space="preserve">Waste Management &amp; Research, 41</w:t>
      </w:r>
      <w:r w:rsidDel="00000000" w:rsidR="00000000" w:rsidRPr="00000000">
        <w:rPr>
          <w:rtl w:val="0"/>
        </w:rPr>
        <w:t xml:space="preserve">(4), 936-947. </w:t>
      </w:r>
      <w:hyperlink r:id="rId80">
        <w:r w:rsidDel="00000000" w:rsidR="00000000" w:rsidRPr="00000000">
          <w:rPr>
            <w:color w:val="1155cc"/>
            <w:u w:val="single"/>
            <w:rtl w:val="0"/>
          </w:rPr>
          <w:t xml:space="preserve">https://doi.org/10.1177/0734242X221074116</w:t>
        </w:r>
      </w:hyperlink>
      <w:r w:rsidDel="00000000" w:rsidR="00000000" w:rsidRPr="00000000">
        <w:rPr>
          <w:rtl w:val="0"/>
        </w:rPr>
      </w:r>
    </w:p>
    <w:p w:rsidR="00000000" w:rsidDel="00000000" w:rsidP="00000000" w:rsidRDefault="00000000" w:rsidRPr="00000000" w14:paraId="00000385">
      <w:pPr>
        <w:spacing w:after="200" w:before="200" w:lineRule="auto"/>
        <w:ind w:left="720"/>
        <w:rPr/>
      </w:pPr>
      <w:r w:rsidDel="00000000" w:rsidR="00000000" w:rsidRPr="00000000">
        <w:rPr>
          <w:rtl w:val="0"/>
        </w:rPr>
        <w:t xml:space="preserve">Magazzino, C., Mele, M., Schneider, N., Sarkodie, S. A. (2021). Waste generation, wealth and GHG emissions from the waste sector: Is Denmark on the path towards circular economy? </w:t>
      </w:r>
      <w:r w:rsidDel="00000000" w:rsidR="00000000" w:rsidRPr="00000000">
        <w:rPr>
          <w:i w:val="1"/>
          <w:rtl w:val="0"/>
        </w:rPr>
        <w:t xml:space="preserve">Science of The Total Environment, 755</w:t>
      </w:r>
      <w:r w:rsidDel="00000000" w:rsidR="00000000" w:rsidRPr="00000000">
        <w:rPr>
          <w:rtl w:val="0"/>
        </w:rPr>
        <w:t xml:space="preserve">(1), 1-15. </w:t>
      </w:r>
      <w:hyperlink r:id="rId81">
        <w:r w:rsidDel="00000000" w:rsidR="00000000" w:rsidRPr="00000000">
          <w:rPr>
            <w:color w:val="1155cc"/>
            <w:u w:val="single"/>
            <w:rtl w:val="0"/>
          </w:rPr>
          <w:t xml:space="preserve">https://doi.org/10.1016/j.scitotenv.2020.142510</w:t>
        </w:r>
      </w:hyperlink>
      <w:r w:rsidDel="00000000" w:rsidR="00000000" w:rsidRPr="00000000">
        <w:rPr>
          <w:rtl w:val="0"/>
        </w:rPr>
      </w:r>
    </w:p>
    <w:p w:rsidR="00000000" w:rsidDel="00000000" w:rsidP="00000000" w:rsidRDefault="00000000" w:rsidRPr="00000000" w14:paraId="00000386">
      <w:pPr>
        <w:spacing w:after="200" w:before="200" w:lineRule="auto"/>
        <w:ind w:left="720"/>
        <w:rPr>
          <w:color w:val="222222"/>
          <w:highlight w:val="white"/>
        </w:rPr>
      </w:pPr>
      <w:r w:rsidDel="00000000" w:rsidR="00000000" w:rsidRPr="00000000">
        <w:rPr>
          <w:color w:val="222222"/>
          <w:highlight w:val="white"/>
          <w:rtl w:val="0"/>
        </w:rPr>
        <w:t xml:space="preserve">Magazzino, Falcone. “Assessing the relationship among waste generation, wealth, and GHG emissions in Switzerland: Some policy proposals for the optimization of the municipal solid waste in a circular economy perspective.” vol. 351, 2022. </w:t>
      </w:r>
      <w:r w:rsidDel="00000000" w:rsidR="00000000" w:rsidRPr="00000000">
        <w:rPr>
          <w:i w:val="1"/>
          <w:color w:val="222222"/>
          <w:highlight w:val="white"/>
          <w:rtl w:val="0"/>
        </w:rPr>
        <w:t xml:space="preserve">ScienceDirect</w:t>
      </w:r>
      <w:r w:rsidDel="00000000" w:rsidR="00000000" w:rsidRPr="00000000">
        <w:rPr>
          <w:color w:val="222222"/>
          <w:highlight w:val="white"/>
          <w:rtl w:val="0"/>
        </w:rPr>
        <w:t xml:space="preserve">, </w:t>
      </w:r>
      <w:hyperlink r:id="rId82">
        <w:r w:rsidDel="00000000" w:rsidR="00000000" w:rsidRPr="00000000">
          <w:rPr>
            <w:color w:val="1155cc"/>
            <w:highlight w:val="white"/>
            <w:u w:val="single"/>
            <w:rtl w:val="0"/>
          </w:rPr>
          <w:t xml:space="preserve">https://www.sciencedirect.com/science/article/pii/S095965262201174X?via%3Dihub</w:t>
        </w:r>
      </w:hyperlink>
      <w:r w:rsidDel="00000000" w:rsidR="00000000" w:rsidRPr="00000000">
        <w:rPr>
          <w:color w:val="222222"/>
          <w:highlight w:val="white"/>
          <w:rtl w:val="0"/>
        </w:rPr>
        <w:t xml:space="preserve">.</w:t>
      </w:r>
    </w:p>
    <w:p w:rsidR="00000000" w:rsidDel="00000000" w:rsidP="00000000" w:rsidRDefault="00000000" w:rsidRPr="00000000" w14:paraId="00000387">
      <w:pPr>
        <w:spacing w:after="200" w:before="200" w:lineRule="auto"/>
        <w:ind w:left="720"/>
        <w:rPr>
          <w:color w:val="222222"/>
          <w:highlight w:val="white"/>
        </w:rPr>
      </w:pPr>
      <w:r w:rsidDel="00000000" w:rsidR="00000000" w:rsidRPr="00000000">
        <w:rPr>
          <w:color w:val="222222"/>
          <w:highlight w:val="white"/>
          <w:rtl w:val="0"/>
        </w:rPr>
        <w:t xml:space="preserve">Malav, L. C., Yadav, K. K., Gupta, N., Kumar, S., Sharma, G. K., Krishnan, S., ... &amp; Bhattacharyya, S. (2020). A review on municipal solid waste as a renewable source for waste-to-energy project in India: current practices, challenges, and future opportunities. J Clean Prod, 123227.</w:t>
      </w:r>
    </w:p>
    <w:p w:rsidR="00000000" w:rsidDel="00000000" w:rsidP="00000000" w:rsidRDefault="00000000" w:rsidRPr="00000000" w14:paraId="00000388">
      <w:pPr>
        <w:spacing w:after="200" w:before="200" w:lineRule="auto"/>
        <w:ind w:left="720"/>
        <w:rPr/>
      </w:pPr>
      <w:r w:rsidDel="00000000" w:rsidR="00000000" w:rsidRPr="00000000">
        <w:rPr>
          <w:rtl w:val="0"/>
        </w:rPr>
        <w:t xml:space="preserve">Mance, D., Vilke, S., &amp; Debelić, B. (2020). Sustainable Governance of Coastal Areas and Tourism Impact on Waste Production: Panel Analysis of Croatian Municipalities. </w:t>
      </w:r>
      <w:r w:rsidDel="00000000" w:rsidR="00000000" w:rsidRPr="00000000">
        <w:rPr>
          <w:i w:val="1"/>
          <w:rtl w:val="0"/>
        </w:rPr>
        <w:t xml:space="preserve">Sustainability</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(18), 7243.</w:t>
      </w:r>
      <w:r w:rsidDel="00000000" w:rsidR="00000000" w:rsidRPr="00000000">
        <w:rPr>
          <w:color w:val="1155cc"/>
          <w:u w:val="single"/>
          <w:rtl w:val="0"/>
        </w:rPr>
        <w:t xml:space="preserve"> </w:t>
      </w:r>
      <w:hyperlink r:id="rId83">
        <w:r w:rsidDel="00000000" w:rsidR="00000000" w:rsidRPr="00000000">
          <w:rPr>
            <w:color w:val="1155cc"/>
            <w:u w:val="single"/>
            <w:rtl w:val="0"/>
          </w:rPr>
          <w:t xml:space="preserve">https://doi.org/10.3390/su12187243</w:t>
        </w:r>
      </w:hyperlink>
      <w:r w:rsidDel="00000000" w:rsidR="00000000" w:rsidRPr="00000000">
        <w:rPr>
          <w:rtl w:val="0"/>
        </w:rPr>
      </w:r>
    </w:p>
    <w:p w:rsidR="00000000" w:rsidDel="00000000" w:rsidP="00000000" w:rsidRDefault="00000000" w:rsidRPr="00000000" w14:paraId="00000389">
      <w:pPr>
        <w:spacing w:after="200" w:before="200" w:lineRule="auto"/>
        <w:ind w:left="720"/>
        <w:rPr/>
      </w:pPr>
      <w:r w:rsidDel="00000000" w:rsidR="00000000" w:rsidRPr="00000000">
        <w:rPr>
          <w:color w:val="202020"/>
          <w:highlight w:val="white"/>
          <w:rtl w:val="0"/>
        </w:rPr>
        <w:t xml:space="preserve">Masebinu, et al. “A review on factors affecting municipal solid waste generation.” </w:t>
      </w:r>
      <w:r w:rsidDel="00000000" w:rsidR="00000000" w:rsidRPr="00000000">
        <w:rPr>
          <w:i w:val="1"/>
          <w:color w:val="202020"/>
          <w:highlight w:val="white"/>
          <w:rtl w:val="0"/>
        </w:rPr>
        <w:t xml:space="preserve">UJC Content</w:t>
      </w:r>
      <w:r w:rsidDel="00000000" w:rsidR="00000000" w:rsidRPr="00000000">
        <w:rPr>
          <w:color w:val="202020"/>
          <w:highlight w:val="white"/>
          <w:rtl w:val="0"/>
        </w:rPr>
        <w:t xml:space="preserve">, 2017, </w:t>
      </w:r>
      <w:hyperlink r:id="rId84">
        <w:r w:rsidDel="00000000" w:rsidR="00000000" w:rsidRPr="00000000">
          <w:rPr>
            <w:color w:val="1155cc"/>
            <w:highlight w:val="white"/>
            <w:u w:val="single"/>
            <w:rtl w:val="0"/>
          </w:rPr>
          <w:t xml:space="preserve">https://ujcontent.uj.ac.za/esploro/outputs/conferencePaper/A-review-on-factors-affecting-municipal/9910222007691</w:t>
        </w:r>
      </w:hyperlink>
      <w:r w:rsidDel="00000000" w:rsidR="00000000" w:rsidRPr="00000000">
        <w:rPr>
          <w:color w:val="202020"/>
          <w:highlight w:val="white"/>
          <w:rtl w:val="0"/>
        </w:rPr>
        <w:t xml:space="preserve">.</w:t>
      </w:r>
      <w:r w:rsidDel="00000000" w:rsidR="00000000" w:rsidRPr="00000000">
        <w:rPr>
          <w:rtl w:val="0"/>
        </w:rPr>
      </w:r>
    </w:p>
    <w:p w:rsidR="00000000" w:rsidDel="00000000" w:rsidP="00000000" w:rsidRDefault="00000000" w:rsidRPr="00000000" w14:paraId="0000038A">
      <w:pPr>
        <w:spacing w:after="200" w:before="200" w:lineRule="auto"/>
        <w:ind w:left="720"/>
        <w:rPr>
          <w:color w:val="1155cc"/>
          <w:u w:val="single"/>
        </w:rPr>
      </w:pPr>
      <w:r w:rsidDel="00000000" w:rsidR="00000000" w:rsidRPr="00000000">
        <w:rPr>
          <w:rtl w:val="0"/>
        </w:rPr>
        <w:t xml:space="preserve">Mattson, K. R., Pettersen, J. B., Brattebø, H. (2024). Incineration economy: Waste management policy failing the circular economy transition in Norway. </w:t>
      </w:r>
      <w:r w:rsidDel="00000000" w:rsidR="00000000" w:rsidRPr="00000000">
        <w:rPr>
          <w:i w:val="1"/>
          <w:rtl w:val="0"/>
        </w:rPr>
        <w:t xml:space="preserve">Resources, Conservation and Recycling, 210</w:t>
      </w:r>
      <w:r w:rsidDel="00000000" w:rsidR="00000000" w:rsidRPr="00000000">
        <w:rPr>
          <w:rtl w:val="0"/>
        </w:rPr>
        <w:t xml:space="preserve">, 1-11. </w:t>
      </w:r>
      <w:hyperlink r:id="rId85">
        <w:r w:rsidDel="00000000" w:rsidR="00000000" w:rsidRPr="00000000">
          <w:rPr>
            <w:color w:val="1155cc"/>
            <w:u w:val="single"/>
            <w:rtl w:val="0"/>
          </w:rPr>
          <w:t xml:space="preserve">https://doi.org/10.1016/j.resconrec.2024.107838</w:t>
        </w:r>
      </w:hyperlink>
      <w:r w:rsidDel="00000000" w:rsidR="00000000" w:rsidRPr="00000000">
        <w:rPr>
          <w:rtl w:val="0"/>
        </w:rPr>
      </w:r>
    </w:p>
    <w:p w:rsidR="00000000" w:rsidDel="00000000" w:rsidP="00000000" w:rsidRDefault="00000000" w:rsidRPr="00000000" w14:paraId="0000038B">
      <w:pPr>
        <w:spacing w:after="200" w:before="200" w:lineRule="auto"/>
        <w:ind w:left="720"/>
        <w:rPr>
          <w:color w:val="1155cc"/>
          <w:u w:val="single"/>
        </w:rPr>
      </w:pPr>
      <w:r w:rsidDel="00000000" w:rsidR="00000000" w:rsidRPr="00000000">
        <w:rPr>
          <w:rtl w:val="0"/>
        </w:rPr>
        <w:t xml:space="preserve">Mazzanti, M., Nicolli, F., &amp; Iafolla, V. (2010). Are You Sure You Want to Waste Policy Chances? Waste Generation, Landfill Diversion and Environmental Policy Effectiveness in the EU15. </w:t>
      </w:r>
      <w:r w:rsidDel="00000000" w:rsidR="00000000" w:rsidRPr="00000000">
        <w:rPr>
          <w:color w:val="1155cc"/>
          <w:u w:val="single"/>
          <w:rtl w:val="0"/>
        </w:rPr>
        <w:t xml:space="preserve">SSRN Electronic Journal. </w:t>
      </w:r>
      <w:hyperlink r:id="rId86">
        <w:r w:rsidDel="00000000" w:rsidR="00000000" w:rsidRPr="00000000">
          <w:rPr>
            <w:color w:val="1155cc"/>
            <w:u w:val="single"/>
            <w:rtl w:val="0"/>
          </w:rPr>
          <w:t xml:space="preserve">https://doi.org/10.2139/ssrn.1646308</w:t>
        </w:r>
      </w:hyperlink>
      <w:r w:rsidDel="00000000" w:rsidR="00000000" w:rsidRPr="00000000">
        <w:rPr>
          <w:rtl w:val="0"/>
        </w:rPr>
      </w:r>
    </w:p>
    <w:p w:rsidR="00000000" w:rsidDel="00000000" w:rsidP="00000000" w:rsidRDefault="00000000" w:rsidRPr="00000000" w14:paraId="0000038C">
      <w:pPr>
        <w:spacing w:after="200" w:before="200" w:lineRule="auto"/>
        <w:ind w:left="720"/>
        <w:rPr>
          <w:color w:val="1155cc"/>
          <w:u w:val="single"/>
        </w:rPr>
      </w:pPr>
      <w:r w:rsidDel="00000000" w:rsidR="00000000" w:rsidRPr="00000000">
        <w:rPr>
          <w:rtl w:val="0"/>
        </w:rPr>
        <w:t xml:space="preserve">Mazzanti, M., &amp; Nicolli, F. (2011). Waste dynamics, decoupling and ex post policy effectiveness: evidence from the EU15. </w:t>
      </w:r>
      <w:r w:rsidDel="00000000" w:rsidR="00000000" w:rsidRPr="00000000">
        <w:rPr>
          <w:i w:val="1"/>
          <w:rtl w:val="0"/>
        </w:rPr>
        <w:t xml:space="preserve">International Journal of Global Environmental Issues</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(1), 61. </w:t>
      </w:r>
      <w:hyperlink r:id="rId87">
        <w:r w:rsidDel="00000000" w:rsidR="00000000" w:rsidRPr="00000000">
          <w:rPr>
            <w:color w:val="1155cc"/>
            <w:u w:val="single"/>
            <w:rtl w:val="0"/>
          </w:rPr>
          <w:t xml:space="preserve">https://doi.org/10.1504/ijgenvi.2011.040252</w:t>
        </w:r>
      </w:hyperlink>
      <w:r w:rsidDel="00000000" w:rsidR="00000000" w:rsidRPr="00000000">
        <w:rPr>
          <w:rtl w:val="0"/>
        </w:rPr>
      </w:r>
    </w:p>
    <w:p w:rsidR="00000000" w:rsidDel="00000000" w:rsidP="00000000" w:rsidRDefault="00000000" w:rsidRPr="00000000" w14:paraId="0000038D">
      <w:pPr>
        <w:spacing w:after="200" w:before="200" w:lineRule="auto"/>
        <w:ind w:left="720"/>
        <w:rPr>
          <w:color w:val="1155cc"/>
          <w:u w:val="single"/>
        </w:rPr>
      </w:pPr>
      <w:r w:rsidDel="00000000" w:rsidR="00000000" w:rsidRPr="00000000">
        <w:rPr>
          <w:rtl w:val="0"/>
        </w:rPr>
        <w:t xml:space="preserve">Mukherjee, C. “A review on municipal solid waste-to-energy trends in the USA.” vol. 119, 2020, </w:t>
      </w:r>
      <w:r w:rsidDel="00000000" w:rsidR="00000000" w:rsidRPr="00000000">
        <w:rPr>
          <w:i w:val="1"/>
          <w:rtl w:val="0"/>
        </w:rPr>
        <w:t xml:space="preserve">ScienceDirect</w:t>
      </w:r>
      <w:r w:rsidDel="00000000" w:rsidR="00000000" w:rsidRPr="00000000">
        <w:rPr>
          <w:rtl w:val="0"/>
        </w:rPr>
        <w:t xml:space="preserve">, </w:t>
      </w:r>
      <w:hyperlink r:id="rId88">
        <w:r w:rsidDel="00000000" w:rsidR="00000000" w:rsidRPr="00000000">
          <w:rPr>
            <w:color w:val="1155cc"/>
            <w:u w:val="single"/>
            <w:rtl w:val="0"/>
          </w:rPr>
          <w:t xml:space="preserve">https://www.sciencedirect.com/science/article/pii/S1364032119307208?casa_token=ejRqAFQKkygAAAAA:xNsgfmCsB8DVu3FkXdykngLJTprmX_mgtI36lpVD9yscwFKD9jsf-zOznE93-NdmDG6SeCbbOw</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8E">
      <w:pPr>
        <w:spacing w:after="200" w:before="200" w:lineRule="auto"/>
        <w:ind w:left="720"/>
        <w:rPr/>
      </w:pPr>
      <w:r w:rsidDel="00000000" w:rsidR="00000000" w:rsidRPr="00000000">
        <w:rPr>
          <w:rtl w:val="0"/>
        </w:rPr>
        <w:t xml:space="preserve">NASA. (n.d.). </w:t>
      </w:r>
      <w:r w:rsidDel="00000000" w:rsidR="00000000" w:rsidRPr="00000000">
        <w:rPr>
          <w:i w:val="1"/>
          <w:rtl w:val="0"/>
        </w:rPr>
        <w:t xml:space="preserve">Climate Change - Evidence.</w:t>
      </w:r>
      <w:r w:rsidDel="00000000" w:rsidR="00000000" w:rsidRPr="00000000">
        <w:rPr>
          <w:rtl w:val="0"/>
        </w:rPr>
        <w:t xml:space="preserve"> Retrieved December 6, 2024 from  </w:t>
      </w:r>
      <w:hyperlink r:id="rId89">
        <w:r w:rsidDel="00000000" w:rsidR="00000000" w:rsidRPr="00000000">
          <w:rPr>
            <w:color w:val="1155cc"/>
            <w:u w:val="single"/>
            <w:rtl w:val="0"/>
          </w:rPr>
          <w:t xml:space="preserve">https://science.nasa.gov/climate-change/evidence/</w:t>
        </w:r>
      </w:hyperlink>
      <w:r w:rsidDel="00000000" w:rsidR="00000000" w:rsidRPr="00000000">
        <w:rPr>
          <w:rtl w:val="0"/>
        </w:rPr>
      </w:r>
    </w:p>
    <w:p w:rsidR="00000000" w:rsidDel="00000000" w:rsidP="00000000" w:rsidRDefault="00000000" w:rsidRPr="00000000" w14:paraId="0000038F">
      <w:pPr>
        <w:spacing w:after="200" w:before="200" w:lineRule="auto"/>
        <w:ind w:left="720"/>
        <w:rPr/>
      </w:pPr>
      <w:r w:rsidDel="00000000" w:rsidR="00000000" w:rsidRPr="00000000">
        <w:rPr>
          <w:rtl w:val="0"/>
        </w:rPr>
        <w:t xml:space="preserve">Nicholene Muzimbwa Likando, &amp; Masauso Sakala Chipandwe. (2024). Statistical investigation of climate and landfill age impacts on Kupferberg landfill leachate composition: one-way ANOVA analysis. </w:t>
      </w:r>
      <w:r w:rsidDel="00000000" w:rsidR="00000000" w:rsidRPr="00000000">
        <w:rPr>
          <w:i w:val="1"/>
          <w:rtl w:val="0"/>
        </w:rPr>
        <w:t xml:space="preserve">Discover Water</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(1). </w:t>
      </w:r>
      <w:hyperlink r:id="rId90">
        <w:r w:rsidDel="00000000" w:rsidR="00000000" w:rsidRPr="00000000">
          <w:rPr>
            <w:color w:val="1155cc"/>
            <w:u w:val="single"/>
            <w:rtl w:val="0"/>
          </w:rPr>
          <w:t xml:space="preserve">https://doi.org/10.1007/s43832-024-00102-z</w:t>
        </w:r>
      </w:hyperlink>
      <w:r w:rsidDel="00000000" w:rsidR="00000000" w:rsidRPr="00000000">
        <w:rPr>
          <w:rtl w:val="0"/>
        </w:rPr>
        <w:t xml:space="preserve"> </w:t>
      </w:r>
    </w:p>
    <w:p w:rsidR="00000000" w:rsidDel="00000000" w:rsidP="00000000" w:rsidRDefault="00000000" w:rsidRPr="00000000" w14:paraId="00000390">
      <w:pPr>
        <w:spacing w:after="200" w:before="200" w:lineRule="auto"/>
        <w:ind w:left="720"/>
        <w:rPr/>
      </w:pPr>
      <w:r w:rsidDel="00000000" w:rsidR="00000000" w:rsidRPr="00000000">
        <w:rPr>
          <w:rtl w:val="0"/>
        </w:rPr>
        <w:t xml:space="preserve">Noufal, M., Yuanyuan, L., Maalla Z., Adipah, S. (2020). Determinants of household solid waste generation composition in Homs City, Syra. </w:t>
      </w:r>
      <w:r w:rsidDel="00000000" w:rsidR="00000000" w:rsidRPr="00000000">
        <w:rPr>
          <w:i w:val="1"/>
          <w:rtl w:val="0"/>
        </w:rPr>
        <w:t xml:space="preserve">Journal of Environmental and Public Health, 1-15.</w:t>
      </w:r>
      <w:r w:rsidDel="00000000" w:rsidR="00000000" w:rsidRPr="00000000">
        <w:rPr>
          <w:rtl w:val="0"/>
        </w:rPr>
        <w:t xml:space="preserve"> </w:t>
      </w:r>
      <w:hyperlink r:id="rId91">
        <w:r w:rsidDel="00000000" w:rsidR="00000000" w:rsidRPr="00000000">
          <w:rPr>
            <w:color w:val="1155cc"/>
            <w:u w:val="single"/>
            <w:rtl w:val="0"/>
          </w:rPr>
          <w:t xml:space="preserve">https://doi.org/10.1155/2020/7460356</w:t>
        </w:r>
      </w:hyperlink>
      <w:r w:rsidDel="00000000" w:rsidR="00000000" w:rsidRPr="00000000">
        <w:rPr>
          <w:rtl w:val="0"/>
        </w:rPr>
      </w:r>
    </w:p>
    <w:p w:rsidR="00000000" w:rsidDel="00000000" w:rsidP="00000000" w:rsidRDefault="00000000" w:rsidRPr="00000000" w14:paraId="00000391">
      <w:pPr>
        <w:spacing w:after="200" w:before="200" w:lineRule="auto"/>
        <w:ind w:left="720"/>
        <w:rPr/>
      </w:pPr>
      <w:r w:rsidDel="00000000" w:rsidR="00000000" w:rsidRPr="00000000">
        <w:rPr>
          <w:rtl w:val="0"/>
        </w:rPr>
        <w:t xml:space="preserve">OECD (2024), "GDP per capita and productivity levels", </w:t>
      </w:r>
      <w:r w:rsidDel="00000000" w:rsidR="00000000" w:rsidRPr="00000000">
        <w:rPr>
          <w:i w:val="1"/>
          <w:rtl w:val="0"/>
        </w:rPr>
        <w:t xml:space="preserve">OECD Productivity Statistics</w:t>
      </w:r>
      <w:r w:rsidDel="00000000" w:rsidR="00000000" w:rsidRPr="00000000">
        <w:rPr>
          <w:rtl w:val="0"/>
        </w:rPr>
        <w:t xml:space="preserve"> (database), </w:t>
      </w:r>
      <w:hyperlink r:id="rId92">
        <w:r w:rsidDel="00000000" w:rsidR="00000000" w:rsidRPr="00000000">
          <w:rPr>
            <w:color w:val="0068b6"/>
            <w:u w:val="single"/>
            <w:rtl w:val="0"/>
          </w:rPr>
          <w:t xml:space="preserve">https://doi.org/10.1787/data-00686-en</w:t>
        </w:r>
      </w:hyperlink>
      <w:r w:rsidDel="00000000" w:rsidR="00000000" w:rsidRPr="00000000">
        <w:rPr>
          <w:rtl w:val="0"/>
        </w:rPr>
        <w:t xml:space="preserve">  (accessed on 09 December 2024).</w:t>
      </w:r>
    </w:p>
    <w:p w:rsidR="00000000" w:rsidDel="00000000" w:rsidP="00000000" w:rsidRDefault="00000000" w:rsidRPr="00000000" w14:paraId="00000392">
      <w:pPr>
        <w:spacing w:after="200" w:before="200" w:lineRule="auto"/>
        <w:ind w:left="720"/>
        <w:rPr/>
      </w:pPr>
      <w:r w:rsidDel="00000000" w:rsidR="00000000" w:rsidRPr="00000000">
        <w:rPr>
          <w:rtl w:val="0"/>
        </w:rPr>
        <w:t xml:space="preserve">OECD. (n.d.-a). </w:t>
      </w:r>
      <w:r w:rsidDel="00000000" w:rsidR="00000000" w:rsidRPr="00000000">
        <w:rPr>
          <w:i w:val="1"/>
          <w:rtl w:val="0"/>
        </w:rPr>
        <w:t xml:space="preserve">About | OECD.</w:t>
      </w:r>
      <w:r w:rsidDel="00000000" w:rsidR="00000000" w:rsidRPr="00000000">
        <w:rPr>
          <w:rtl w:val="0"/>
        </w:rPr>
        <w:t xml:space="preserve"> Organization for Economic Cooperation and Development. Retrieved December 6, 2024 from </w:t>
      </w:r>
      <w:hyperlink r:id="rId93">
        <w:r w:rsidDel="00000000" w:rsidR="00000000" w:rsidRPr="00000000">
          <w:rPr>
            <w:color w:val="1155cc"/>
            <w:u w:val="single"/>
            <w:rtl w:val="0"/>
          </w:rPr>
          <w:t xml:space="preserve">https://www.oecd.org/en/about.html</w:t>
        </w:r>
      </w:hyperlink>
      <w:r w:rsidDel="00000000" w:rsidR="00000000" w:rsidRPr="00000000">
        <w:rPr>
          <w:rtl w:val="0"/>
        </w:rPr>
      </w:r>
    </w:p>
    <w:p w:rsidR="00000000" w:rsidDel="00000000" w:rsidP="00000000" w:rsidRDefault="00000000" w:rsidRPr="00000000" w14:paraId="00000393">
      <w:pPr>
        <w:spacing w:after="200" w:before="200" w:lineRule="auto"/>
        <w:ind w:left="720"/>
        <w:rPr/>
      </w:pPr>
      <w:r w:rsidDel="00000000" w:rsidR="00000000" w:rsidRPr="00000000">
        <w:rPr>
          <w:rtl w:val="0"/>
        </w:rPr>
        <w:t xml:space="preserve">OECD. (n.d.-b). </w:t>
      </w:r>
      <w:r w:rsidDel="00000000" w:rsidR="00000000" w:rsidRPr="00000000">
        <w:rPr>
          <w:i w:val="1"/>
          <w:rtl w:val="0"/>
        </w:rPr>
        <w:t xml:space="preserve">Household spending. </w:t>
      </w:r>
      <w:r w:rsidDel="00000000" w:rsidR="00000000" w:rsidRPr="00000000">
        <w:rPr>
          <w:rtl w:val="0"/>
        </w:rPr>
        <w:t xml:space="preserve">Organization for Economic Cooperation and Development. Retrieved December 6, 2024 from </w:t>
      </w:r>
      <w:hyperlink r:id="rId94">
        <w:r w:rsidDel="00000000" w:rsidR="00000000" w:rsidRPr="00000000">
          <w:rPr>
            <w:color w:val="1155cc"/>
            <w:u w:val="single"/>
            <w:rtl w:val="0"/>
          </w:rPr>
          <w:t xml:space="preserve">https://www.oecd.org/en/data/indicators/household-spending.html</w:t>
        </w:r>
      </w:hyperlink>
      <w:r w:rsidDel="00000000" w:rsidR="00000000" w:rsidRPr="00000000">
        <w:rPr>
          <w:rtl w:val="0"/>
        </w:rPr>
      </w:r>
    </w:p>
    <w:p w:rsidR="00000000" w:rsidDel="00000000" w:rsidP="00000000" w:rsidRDefault="00000000" w:rsidRPr="00000000" w14:paraId="00000394">
      <w:pPr>
        <w:spacing w:after="200" w:before="200" w:lineRule="auto"/>
        <w:ind w:left="720"/>
        <w:rPr/>
      </w:pPr>
      <w:r w:rsidDel="00000000" w:rsidR="00000000" w:rsidRPr="00000000">
        <w:rPr>
          <w:rtl w:val="0"/>
        </w:rPr>
        <w:t xml:space="preserve">OECD. (n.d.-c). </w:t>
      </w:r>
      <w:r w:rsidDel="00000000" w:rsidR="00000000" w:rsidRPr="00000000">
        <w:rPr>
          <w:i w:val="1"/>
          <w:rtl w:val="0"/>
        </w:rPr>
        <w:t xml:space="preserve">Purchasing Power Parities. </w:t>
      </w:r>
      <w:r w:rsidDel="00000000" w:rsidR="00000000" w:rsidRPr="00000000">
        <w:rPr>
          <w:rtl w:val="0"/>
        </w:rPr>
        <w:t xml:space="preserve">Organization for Economic Cooperation and Development. Retrieved December 6, 2024 from </w:t>
      </w:r>
      <w:hyperlink r:id="rId95">
        <w:r w:rsidDel="00000000" w:rsidR="00000000" w:rsidRPr="00000000">
          <w:rPr>
            <w:color w:val="1155cc"/>
            <w:u w:val="single"/>
            <w:rtl w:val="0"/>
          </w:rPr>
          <w:t xml:space="preserve">https://www.oecd.org/en/data/datasets/purchasing-power-parities.html</w:t>
        </w:r>
      </w:hyperlink>
      <w:r w:rsidDel="00000000" w:rsidR="00000000" w:rsidRPr="00000000">
        <w:rPr>
          <w:rtl w:val="0"/>
        </w:rPr>
      </w:r>
    </w:p>
    <w:p w:rsidR="00000000" w:rsidDel="00000000" w:rsidP="00000000" w:rsidRDefault="00000000" w:rsidRPr="00000000" w14:paraId="00000395">
      <w:pPr>
        <w:spacing w:after="200" w:before="200" w:lineRule="auto"/>
        <w:ind w:left="720"/>
        <w:rPr/>
      </w:pPr>
      <w:r w:rsidDel="00000000" w:rsidR="00000000" w:rsidRPr="00000000">
        <w:rPr>
          <w:rtl w:val="0"/>
        </w:rPr>
        <w:t xml:space="preserve">Paolino, J. (2022). </w:t>
      </w:r>
      <w:r w:rsidDel="00000000" w:rsidR="00000000" w:rsidRPr="00000000">
        <w:rPr>
          <w:i w:val="1"/>
          <w:rtl w:val="0"/>
        </w:rPr>
        <w:t xml:space="preserve">Danes produce the most waste in the EU, but they’re the best at dealing with it. </w:t>
      </w:r>
      <w:r w:rsidDel="00000000" w:rsidR="00000000" w:rsidRPr="00000000">
        <w:rPr>
          <w:rtl w:val="0"/>
        </w:rPr>
        <w:t xml:space="preserve">The Copenhagen Post. Retrieved December 6, 2024 from </w:t>
      </w:r>
      <w:hyperlink r:id="rId96">
        <w:r w:rsidDel="00000000" w:rsidR="00000000" w:rsidRPr="00000000">
          <w:rPr>
            <w:color w:val="1155cc"/>
            <w:u w:val="single"/>
            <w:rtl w:val="0"/>
          </w:rPr>
          <w:t xml:space="preserve">https://cphpost.dk/2022-06-13/news/danes-produce-the-most-waste-in-the-eu-but-theyre-the-best-at-dealing-with-it/</w:t>
        </w:r>
      </w:hyperlink>
      <w:r w:rsidDel="00000000" w:rsidR="00000000" w:rsidRPr="00000000">
        <w:rPr>
          <w:rtl w:val="0"/>
        </w:rPr>
      </w:r>
    </w:p>
    <w:p w:rsidR="00000000" w:rsidDel="00000000" w:rsidP="00000000" w:rsidRDefault="00000000" w:rsidRPr="00000000" w14:paraId="00000396">
      <w:pPr>
        <w:spacing w:after="200" w:before="200" w:lineRule="auto"/>
        <w:ind w:left="720"/>
        <w:rPr/>
      </w:pPr>
      <w:r w:rsidDel="00000000" w:rsidR="00000000" w:rsidRPr="00000000">
        <w:rPr>
          <w:color w:val="222222"/>
          <w:highlight w:val="white"/>
          <w:rtl w:val="0"/>
        </w:rPr>
        <w:t xml:space="preserve">Popli, K., Park, C., Han, S. -M., &amp; Kim, S. (2021). Prediction of Solid Waste Generation Rates in Urban Region of Laos Using Socio-Demographic and Economic Parameters with a Multi Linear Regression Approach. </w:t>
      </w:r>
      <w:r w:rsidDel="00000000" w:rsidR="00000000" w:rsidRPr="00000000">
        <w:rPr>
          <w:i w:val="1"/>
          <w:color w:val="222222"/>
          <w:highlight w:val="white"/>
          <w:rtl w:val="0"/>
        </w:rPr>
        <w:t xml:space="preserve">Sustainability</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13</w:t>
      </w:r>
      <w:r w:rsidDel="00000000" w:rsidR="00000000" w:rsidRPr="00000000">
        <w:rPr>
          <w:color w:val="222222"/>
          <w:highlight w:val="white"/>
          <w:rtl w:val="0"/>
        </w:rPr>
        <w:t xml:space="preserve">(6), 3038. </w:t>
      </w:r>
      <w:hyperlink r:id="rId97">
        <w:r w:rsidDel="00000000" w:rsidR="00000000" w:rsidRPr="00000000">
          <w:rPr>
            <w:color w:val="1155cc"/>
            <w:highlight w:val="white"/>
            <w:u w:val="single"/>
            <w:rtl w:val="0"/>
          </w:rPr>
          <w:t xml:space="preserve">https://doi.org/10.3390/su13063038</w:t>
        </w:r>
      </w:hyperlink>
      <w:r w:rsidDel="00000000" w:rsidR="00000000" w:rsidRPr="00000000">
        <w:rPr>
          <w:rtl w:val="0"/>
        </w:rPr>
      </w:r>
    </w:p>
    <w:p w:rsidR="00000000" w:rsidDel="00000000" w:rsidP="00000000" w:rsidRDefault="00000000" w:rsidRPr="00000000" w14:paraId="00000397">
      <w:pPr>
        <w:spacing w:after="200" w:before="200" w:lineRule="auto"/>
        <w:ind w:left="720"/>
        <w:rPr/>
      </w:pPr>
      <w:r w:rsidDel="00000000" w:rsidR="00000000" w:rsidRPr="00000000">
        <w:rPr>
          <w:rtl w:val="0"/>
        </w:rPr>
        <w:t xml:space="preserve">Resolute, P. (2024). Applying cultural perspective in Indonesia municipal solid waste management process towards a grounded climate concept and action: A mini-review of opportunities and challenges. </w:t>
      </w:r>
      <w:r w:rsidDel="00000000" w:rsidR="00000000" w:rsidRPr="00000000">
        <w:rPr>
          <w:i w:val="1"/>
          <w:rtl w:val="0"/>
        </w:rPr>
        <w:t xml:space="preserve">Waste Management &amp;amp; Research: The Journal for a Sustainable Circular Economy</w:t>
      </w:r>
      <w:r w:rsidDel="00000000" w:rsidR="00000000" w:rsidRPr="00000000">
        <w:rPr>
          <w:rtl w:val="0"/>
        </w:rPr>
        <w:t xml:space="preserve">, </w:t>
      </w:r>
      <w:r w:rsidDel="00000000" w:rsidR="00000000" w:rsidRPr="00000000">
        <w:rPr>
          <w:i w:val="1"/>
          <w:rtl w:val="0"/>
        </w:rPr>
        <w:t xml:space="preserve">42</w:t>
      </w:r>
      <w:r w:rsidDel="00000000" w:rsidR="00000000" w:rsidRPr="00000000">
        <w:rPr>
          <w:rtl w:val="0"/>
        </w:rPr>
        <w:t xml:space="preserve">(10), 873–881. </w:t>
      </w:r>
      <w:hyperlink r:id="rId98">
        <w:r w:rsidDel="00000000" w:rsidR="00000000" w:rsidRPr="00000000">
          <w:rPr>
            <w:color w:val="1155cc"/>
            <w:u w:val="single"/>
            <w:rtl w:val="0"/>
          </w:rPr>
          <w:t xml:space="preserve">https://doi.org/10.1177/0734242x241262711</w:t>
        </w:r>
      </w:hyperlink>
      <w:r w:rsidDel="00000000" w:rsidR="00000000" w:rsidRPr="00000000">
        <w:rPr>
          <w:rtl w:val="0"/>
        </w:rPr>
        <w:t xml:space="preserve"> </w:t>
      </w:r>
    </w:p>
    <w:p w:rsidR="00000000" w:rsidDel="00000000" w:rsidP="00000000" w:rsidRDefault="00000000" w:rsidRPr="00000000" w14:paraId="00000398">
      <w:pPr>
        <w:spacing w:after="200" w:before="200" w:lineRule="auto"/>
        <w:ind w:left="720"/>
        <w:rPr/>
      </w:pPr>
      <w:r w:rsidDel="00000000" w:rsidR="00000000" w:rsidRPr="00000000">
        <w:rPr>
          <w:rtl w:val="0"/>
        </w:rPr>
        <w:t xml:space="preserve">Rogoff, Marc. “The future of recycling in the United States.” </w:t>
      </w:r>
      <w:r w:rsidDel="00000000" w:rsidR="00000000" w:rsidRPr="00000000">
        <w:rPr>
          <w:i w:val="1"/>
          <w:rtl w:val="0"/>
        </w:rPr>
        <w:t xml:space="preserve">Sagejournal</w:t>
      </w:r>
      <w:r w:rsidDel="00000000" w:rsidR="00000000" w:rsidRPr="00000000">
        <w:rPr>
          <w:rtl w:val="0"/>
        </w:rPr>
        <w:t xml:space="preserve">, vol. 34, no. 3, 2016, </w:t>
      </w:r>
      <w:hyperlink r:id="rId99">
        <w:r w:rsidDel="00000000" w:rsidR="00000000" w:rsidRPr="00000000">
          <w:rPr>
            <w:color w:val="1155cc"/>
            <w:u w:val="single"/>
            <w:rtl w:val="0"/>
          </w:rPr>
          <w:t xml:space="preserve">https://journals.sagepub.com/doi/full/10.1177/0734242X16629599?casa_token=SN6yyNKYlUYAAAAA%3AO_zJ8s8tBudw_zw2p5HD9rz_63C8J0ZfqYKbKG4Z73d0ArKKhoMXihnLerY8S8R1s5wgvUHgmak-</w:t>
        </w:r>
      </w:hyperlink>
      <w:r w:rsidDel="00000000" w:rsidR="00000000" w:rsidRPr="00000000">
        <w:rPr>
          <w:rtl w:val="0"/>
        </w:rPr>
        <w:t xml:space="preserve">.</w:t>
      </w:r>
    </w:p>
    <w:p w:rsidR="00000000" w:rsidDel="00000000" w:rsidP="00000000" w:rsidRDefault="00000000" w:rsidRPr="00000000" w14:paraId="00000399">
      <w:pPr>
        <w:spacing w:after="200" w:before="200" w:lineRule="auto"/>
        <w:ind w:left="720"/>
        <w:rPr/>
      </w:pPr>
      <w:r w:rsidDel="00000000" w:rsidR="00000000" w:rsidRPr="00000000">
        <w:rPr>
          <w:rtl w:val="0"/>
        </w:rPr>
        <w:t xml:space="preserve">Ritchie, H. (2023). </w:t>
      </w:r>
      <w:r w:rsidDel="00000000" w:rsidR="00000000" w:rsidRPr="00000000">
        <w:rPr>
          <w:i w:val="1"/>
          <w:rtl w:val="0"/>
        </w:rPr>
        <w:t xml:space="preserve">Waste Management. </w:t>
      </w:r>
      <w:r w:rsidDel="00000000" w:rsidR="00000000" w:rsidRPr="00000000">
        <w:rPr>
          <w:rtl w:val="0"/>
        </w:rPr>
        <w:t xml:space="preserve">Our World in Data. Retrieved December 6, 2024 from </w:t>
      </w:r>
      <w:hyperlink r:id="rId100">
        <w:r w:rsidDel="00000000" w:rsidR="00000000" w:rsidRPr="00000000">
          <w:rPr>
            <w:color w:val="1155cc"/>
            <w:u w:val="single"/>
            <w:rtl w:val="0"/>
          </w:rPr>
          <w:t xml:space="preserve">https://ourworldindata.org/waste-management</w:t>
        </w:r>
      </w:hyperlink>
      <w:r w:rsidDel="00000000" w:rsidR="00000000" w:rsidRPr="00000000">
        <w:rPr>
          <w:rtl w:val="0"/>
        </w:rPr>
      </w:r>
    </w:p>
    <w:p w:rsidR="00000000" w:rsidDel="00000000" w:rsidP="00000000" w:rsidRDefault="00000000" w:rsidRPr="00000000" w14:paraId="0000039A">
      <w:pPr>
        <w:spacing w:after="200" w:before="200" w:lineRule="auto"/>
        <w:ind w:left="720"/>
        <w:rPr/>
      </w:pPr>
      <w:r w:rsidDel="00000000" w:rsidR="00000000" w:rsidRPr="00000000">
        <w:rPr>
          <w:rtl w:val="0"/>
        </w:rPr>
        <w:t xml:space="preserve">Sakai, S., Sawell, S. E., Chandler, A. J., Eighmy, T. T., Kosson, D. S., Vehlow, J., van der Sloot, H. A., Hartlén, J., &amp; Hjelmar, O. (1996). World terends in municipal solid waste management. </w:t>
      </w:r>
      <w:r w:rsidDel="00000000" w:rsidR="00000000" w:rsidRPr="00000000">
        <w:rPr>
          <w:i w:val="1"/>
          <w:rtl w:val="0"/>
        </w:rPr>
        <w:t xml:space="preserve">Waste Management</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(5-6), 341–350. </w:t>
      </w:r>
      <w:hyperlink r:id="rId101">
        <w:r w:rsidDel="00000000" w:rsidR="00000000" w:rsidRPr="00000000">
          <w:rPr>
            <w:u w:val="single"/>
            <w:rtl w:val="0"/>
          </w:rPr>
          <w:t xml:space="preserve">https://doi.org/10.1016/s0956-053x(96)00106-7</w:t>
        </w:r>
      </w:hyperlink>
      <w:r w:rsidDel="00000000" w:rsidR="00000000" w:rsidRPr="00000000">
        <w:rPr>
          <w:rtl w:val="0"/>
        </w:rPr>
      </w:r>
    </w:p>
    <w:p w:rsidR="00000000" w:rsidDel="00000000" w:rsidP="00000000" w:rsidRDefault="00000000" w:rsidRPr="00000000" w14:paraId="0000039B">
      <w:pPr>
        <w:spacing w:after="200" w:before="200" w:line="360" w:lineRule="auto"/>
        <w:ind w:left="720"/>
        <w:rPr/>
      </w:pPr>
      <w:r w:rsidDel="00000000" w:rsidR="00000000" w:rsidRPr="00000000">
        <w:rPr>
          <w:rtl w:val="0"/>
        </w:rPr>
        <w:t xml:space="preserve">Schaar, E. (2020).</w:t>
      </w:r>
      <w:r w:rsidDel="00000000" w:rsidR="00000000" w:rsidRPr="00000000">
        <w:rPr>
          <w:i w:val="1"/>
          <w:rtl w:val="0"/>
        </w:rPr>
        <w:t xml:space="preserve"> Denmark’s ‘devilish’ waste dilemma</w:t>
      </w:r>
      <w:r w:rsidDel="00000000" w:rsidR="00000000" w:rsidRPr="00000000">
        <w:rPr>
          <w:rtl w:val="0"/>
        </w:rPr>
        <w:t xml:space="preserve">. Retrieved December 6, 2024 from </w:t>
      </w:r>
      <w:hyperlink r:id="rId102">
        <w:r w:rsidDel="00000000" w:rsidR="00000000" w:rsidRPr="00000000">
          <w:rPr>
            <w:color w:val="1155cc"/>
            <w:u w:val="single"/>
            <w:rtl w:val="0"/>
          </w:rPr>
          <w:t xml:space="preserve">https://www.politico.eu/article/denmark-devilish-waste-trash-energy-incineration-recycling-dilemma/</w:t>
        </w:r>
      </w:hyperlink>
      <w:r w:rsidDel="00000000" w:rsidR="00000000" w:rsidRPr="00000000">
        <w:rPr>
          <w:rtl w:val="0"/>
        </w:rPr>
      </w:r>
    </w:p>
    <w:p w:rsidR="00000000" w:rsidDel="00000000" w:rsidP="00000000" w:rsidRDefault="00000000" w:rsidRPr="00000000" w14:paraId="0000039C">
      <w:pPr>
        <w:spacing w:after="200" w:before="200" w:line="360" w:lineRule="auto"/>
        <w:ind w:left="720"/>
        <w:rPr/>
      </w:pPr>
      <w:r w:rsidDel="00000000" w:rsidR="00000000" w:rsidRPr="00000000">
        <w:rPr>
          <w:rtl w:val="0"/>
        </w:rPr>
        <w:t xml:space="preserve">Schleussner, C. F., Nauels, A., Klönne, U., Hare, B. (2022). </w:t>
      </w:r>
      <w:r w:rsidDel="00000000" w:rsidR="00000000" w:rsidRPr="00000000">
        <w:rPr>
          <w:i w:val="1"/>
          <w:rtl w:val="0"/>
        </w:rPr>
        <w:t xml:space="preserve">Understanding the Paris Agreement’s Long Term Temperature Goal. </w:t>
      </w:r>
      <w:r w:rsidDel="00000000" w:rsidR="00000000" w:rsidRPr="00000000">
        <w:rPr>
          <w:rtl w:val="0"/>
        </w:rPr>
        <w:t xml:space="preserve">Climate Analytics. Retrieved December 6, 2024 from </w:t>
      </w:r>
      <w:hyperlink r:id="rId103">
        <w:r w:rsidDel="00000000" w:rsidR="00000000" w:rsidRPr="00000000">
          <w:rPr>
            <w:color w:val="1155cc"/>
            <w:u w:val="single"/>
            <w:rtl w:val="0"/>
          </w:rPr>
          <w:t xml:space="preserve">https://climateanalytics.org/comment/understanding-the-paris-agreements-long-term-temperature-goal</w:t>
        </w:r>
      </w:hyperlink>
      <w:r w:rsidDel="00000000" w:rsidR="00000000" w:rsidRPr="00000000">
        <w:rPr>
          <w:rtl w:val="0"/>
        </w:rPr>
      </w:r>
    </w:p>
    <w:p w:rsidR="00000000" w:rsidDel="00000000" w:rsidP="00000000" w:rsidRDefault="00000000" w:rsidRPr="00000000" w14:paraId="0000039D">
      <w:pPr>
        <w:spacing w:after="200" w:before="200" w:lineRule="auto"/>
        <w:ind w:left="720"/>
        <w:rPr/>
      </w:pPr>
      <w:r w:rsidDel="00000000" w:rsidR="00000000" w:rsidRPr="00000000">
        <w:rPr>
          <w:rtl w:val="0"/>
        </w:rPr>
        <w:t xml:space="preserve">Shapiro-Bengtsen, S., Andersen, F. M., Münster, M., Zou, L. (2020). Municipal solid waste available to the Chinese energy sector – Provincial projections to 2050. </w:t>
      </w:r>
      <w:r w:rsidDel="00000000" w:rsidR="00000000" w:rsidRPr="00000000">
        <w:rPr>
          <w:i w:val="1"/>
          <w:rtl w:val="0"/>
        </w:rPr>
        <w:t xml:space="preserve">Waste Management, 112, </w:t>
      </w:r>
      <w:r w:rsidDel="00000000" w:rsidR="00000000" w:rsidRPr="00000000">
        <w:rPr>
          <w:rtl w:val="0"/>
        </w:rPr>
        <w:t xml:space="preserve">52-65. </w:t>
      </w:r>
      <w:hyperlink r:id="rId104">
        <w:r w:rsidDel="00000000" w:rsidR="00000000" w:rsidRPr="00000000">
          <w:rPr>
            <w:color w:val="1155cc"/>
            <w:u w:val="single"/>
            <w:rtl w:val="0"/>
          </w:rPr>
          <w:t xml:space="preserve">https://doi.org/10.1016/j.wasman.2020.05.014</w:t>
        </w:r>
      </w:hyperlink>
      <w:r w:rsidDel="00000000" w:rsidR="00000000" w:rsidRPr="00000000">
        <w:rPr>
          <w:rtl w:val="0"/>
        </w:rPr>
      </w:r>
    </w:p>
    <w:p w:rsidR="00000000" w:rsidDel="00000000" w:rsidP="00000000" w:rsidRDefault="00000000" w:rsidRPr="00000000" w14:paraId="0000039E">
      <w:pPr>
        <w:spacing w:after="200" w:before="200" w:lineRule="auto"/>
        <w:ind w:left="720"/>
        <w:rPr/>
      </w:pPr>
      <w:r w:rsidDel="00000000" w:rsidR="00000000" w:rsidRPr="00000000">
        <w:rPr>
          <w:rtl w:val="0"/>
        </w:rPr>
        <w:t xml:space="preserve">Salsabila L, Purnomo EP, Jovita HD (2021) The importance of public participation in sustainable solid waste management. </w:t>
      </w:r>
      <w:r w:rsidDel="00000000" w:rsidR="00000000" w:rsidRPr="00000000">
        <w:rPr>
          <w:i w:val="1"/>
          <w:rtl w:val="0"/>
        </w:rPr>
        <w:t xml:space="preserve">Journal of Governance and Public Policy</w:t>
      </w:r>
      <w:r w:rsidDel="00000000" w:rsidR="00000000" w:rsidRPr="00000000">
        <w:rPr>
          <w:rtl w:val="0"/>
        </w:rPr>
        <w:t xml:space="preserve"> 8: 106–123.</w:t>
      </w:r>
    </w:p>
    <w:p w:rsidR="00000000" w:rsidDel="00000000" w:rsidP="00000000" w:rsidRDefault="00000000" w:rsidRPr="00000000" w14:paraId="0000039F">
      <w:pPr>
        <w:spacing w:after="200" w:before="200" w:lineRule="auto"/>
        <w:ind w:left="720"/>
        <w:rPr>
          <w:color w:val="586179"/>
        </w:rPr>
      </w:pPr>
      <w:r w:rsidDel="00000000" w:rsidR="00000000" w:rsidRPr="00000000">
        <w:rPr>
          <w:rtl w:val="0"/>
        </w:rPr>
        <w:t xml:space="preserve">Staub, C., &amp; Heffernan, M. (2024, August 26). </w:t>
      </w:r>
      <w:r w:rsidDel="00000000" w:rsidR="00000000" w:rsidRPr="00000000">
        <w:rPr>
          <w:i w:val="1"/>
          <w:rtl w:val="0"/>
        </w:rPr>
        <w:t xml:space="preserve">The recycling plateau</w:t>
      </w:r>
      <w:r w:rsidDel="00000000" w:rsidR="00000000" w:rsidRPr="00000000">
        <w:rPr>
          <w:rtl w:val="0"/>
        </w:rPr>
        <w:t xml:space="preserve">. Resource Recycling News. https://resource-recycling.com/recycling/2024/08/26/the-recycling-plateau/</w:t>
      </w:r>
      <w:r w:rsidDel="00000000" w:rsidR="00000000" w:rsidRPr="00000000">
        <w:rPr>
          <w:rtl w:val="0"/>
        </w:rPr>
      </w:r>
    </w:p>
    <w:p w:rsidR="00000000" w:rsidDel="00000000" w:rsidP="00000000" w:rsidRDefault="00000000" w:rsidRPr="00000000" w14:paraId="000003A0">
      <w:pPr>
        <w:spacing w:after="200" w:before="200" w:lineRule="auto"/>
        <w:ind w:left="720"/>
        <w:rPr/>
      </w:pPr>
      <w:r w:rsidDel="00000000" w:rsidR="00000000" w:rsidRPr="00000000">
        <w:rPr>
          <w:rtl w:val="0"/>
        </w:rPr>
        <w:t xml:space="preserve">State of Green. (2022). </w:t>
      </w:r>
      <w:r w:rsidDel="00000000" w:rsidR="00000000" w:rsidRPr="00000000">
        <w:rPr>
          <w:i w:val="1"/>
          <w:rtl w:val="0"/>
        </w:rPr>
        <w:t xml:space="preserve">Denmark is once again ranked the world’s most sustainable. </w:t>
      </w:r>
      <w:r w:rsidDel="00000000" w:rsidR="00000000" w:rsidRPr="00000000">
        <w:rPr>
          <w:rtl w:val="0"/>
        </w:rPr>
        <w:t xml:space="preserve">Retrieved December 6, 2024 from  </w:t>
      </w:r>
      <w:hyperlink r:id="rId105">
        <w:r w:rsidDel="00000000" w:rsidR="00000000" w:rsidRPr="00000000">
          <w:rPr>
            <w:color w:val="1155cc"/>
            <w:u w:val="single"/>
            <w:rtl w:val="0"/>
          </w:rPr>
          <w:t xml:space="preserve">https://stateofgreen.com/en/news/denmark-ranked-worlds-most-sustainable/</w:t>
        </w:r>
      </w:hyperlink>
      <w:r w:rsidDel="00000000" w:rsidR="00000000" w:rsidRPr="00000000">
        <w:rPr>
          <w:rtl w:val="0"/>
        </w:rPr>
      </w:r>
    </w:p>
    <w:p w:rsidR="00000000" w:rsidDel="00000000" w:rsidP="00000000" w:rsidRDefault="00000000" w:rsidRPr="00000000" w14:paraId="000003A1">
      <w:pPr>
        <w:spacing w:after="200" w:before="200" w:lineRule="auto"/>
        <w:ind w:left="720"/>
        <w:rPr/>
      </w:pPr>
      <w:r w:rsidDel="00000000" w:rsidR="00000000" w:rsidRPr="00000000">
        <w:rPr>
          <w:rtl w:val="0"/>
        </w:rPr>
        <w:t xml:space="preserve">Tait, P. W., Brew, J., Che, A., Constanzo, A., Danyluk, A., Davis, M., Khalaf, A., McMahon, K., Watson, A., Rowcliff, K., Bowles, D. (2020). The health impacts of waste incineration: a systematic review. </w:t>
      </w:r>
      <w:r w:rsidDel="00000000" w:rsidR="00000000" w:rsidRPr="00000000">
        <w:rPr>
          <w:i w:val="1"/>
          <w:rtl w:val="0"/>
        </w:rPr>
        <w:t xml:space="preserve">Aust N Z J Public Health, 44</w:t>
      </w:r>
      <w:r w:rsidDel="00000000" w:rsidR="00000000" w:rsidRPr="00000000">
        <w:rPr>
          <w:rtl w:val="0"/>
        </w:rPr>
        <w:t xml:space="preserve">(1), 40-48. </w:t>
      </w:r>
      <w:hyperlink r:id="rId106">
        <w:r w:rsidDel="00000000" w:rsidR="00000000" w:rsidRPr="00000000">
          <w:rPr>
            <w:color w:val="1155cc"/>
            <w:u w:val="single"/>
            <w:rtl w:val="0"/>
          </w:rPr>
          <w:t xml:space="preserve">https://doi.org/10.1111/1753-6405.12939</w:t>
        </w:r>
      </w:hyperlink>
      <w:r w:rsidDel="00000000" w:rsidR="00000000" w:rsidRPr="00000000">
        <w:rPr>
          <w:rtl w:val="0"/>
        </w:rPr>
      </w:r>
    </w:p>
    <w:p w:rsidR="00000000" w:rsidDel="00000000" w:rsidP="00000000" w:rsidRDefault="00000000" w:rsidRPr="00000000" w14:paraId="000003A2">
      <w:pPr>
        <w:spacing w:after="200" w:before="200" w:lineRule="auto"/>
        <w:ind w:left="720"/>
        <w:rPr/>
      </w:pPr>
      <w:r w:rsidDel="00000000" w:rsidR="00000000" w:rsidRPr="00000000">
        <w:rPr>
          <w:rtl w:val="0"/>
        </w:rPr>
        <w:t xml:space="preserve">Tominac, P., Aguirre-Villegas, H., Sanford, J., Larson, R., &amp; Zavala, V. (2020). Evaluating Landfill Diversion Strategies for Municipal Organic Waste Management Using Environmental and Economic Factors. </w:t>
      </w:r>
      <w:r w:rsidDel="00000000" w:rsidR="00000000" w:rsidRPr="00000000">
        <w:rPr>
          <w:i w:val="1"/>
          <w:rtl w:val="0"/>
        </w:rPr>
        <w:t xml:space="preserve">ACS Sustainable Chemistry &amp; Engineering</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 489–498. </w:t>
      </w:r>
      <w:hyperlink r:id="rId107">
        <w:r w:rsidDel="00000000" w:rsidR="00000000" w:rsidRPr="00000000">
          <w:rPr>
            <w:color w:val="1155cc"/>
            <w:u w:val="single"/>
            <w:rtl w:val="0"/>
          </w:rPr>
          <w:t xml:space="preserve">https://doi.org/10.1021/acssuschemeng.0c07784</w:t>
        </w:r>
      </w:hyperlink>
      <w:r w:rsidDel="00000000" w:rsidR="00000000" w:rsidRPr="00000000">
        <w:rPr>
          <w:rtl w:val="0"/>
        </w:rPr>
      </w:r>
    </w:p>
    <w:p w:rsidR="00000000" w:rsidDel="00000000" w:rsidP="00000000" w:rsidRDefault="00000000" w:rsidRPr="00000000" w14:paraId="000003A3">
      <w:pPr>
        <w:spacing w:after="200" w:before="200" w:lineRule="auto"/>
        <w:ind w:left="720"/>
        <w:rPr/>
      </w:pPr>
      <w:r w:rsidDel="00000000" w:rsidR="00000000" w:rsidRPr="00000000">
        <w:rPr>
          <w:rtl w:val="0"/>
        </w:rPr>
        <w:t xml:space="preserve">Tanaka, M. (2013). Municipal Solid Waste Management in Japan. </w:t>
      </w:r>
      <w:r w:rsidDel="00000000" w:rsidR="00000000" w:rsidRPr="00000000">
        <w:rPr>
          <w:i w:val="1"/>
          <w:rtl w:val="0"/>
        </w:rPr>
        <w:t xml:space="preserve">Municipal Solid Waste Management in Asia and the Pacific Islands</w:t>
      </w:r>
      <w:r w:rsidDel="00000000" w:rsidR="00000000" w:rsidRPr="00000000">
        <w:rPr>
          <w:rtl w:val="0"/>
        </w:rPr>
        <w:t xml:space="preserve">, 157–171. </w:t>
      </w:r>
      <w:hyperlink r:id="rId108">
        <w:r w:rsidDel="00000000" w:rsidR="00000000" w:rsidRPr="00000000">
          <w:rPr>
            <w:color w:val="1155cc"/>
            <w:u w:val="single"/>
            <w:rtl w:val="0"/>
          </w:rPr>
          <w:t xml:space="preserve">https://doi.org/10.1007/978-981-4451-73-4_9</w:t>
        </w:r>
      </w:hyperlink>
      <w:r w:rsidDel="00000000" w:rsidR="00000000" w:rsidRPr="00000000">
        <w:rPr>
          <w:rtl w:val="0"/>
        </w:rPr>
      </w:r>
    </w:p>
    <w:p w:rsidR="00000000" w:rsidDel="00000000" w:rsidP="00000000" w:rsidRDefault="00000000" w:rsidRPr="00000000" w14:paraId="000003A4">
      <w:pPr>
        <w:spacing w:after="200" w:before="200" w:lineRule="auto"/>
        <w:ind w:left="720"/>
        <w:rPr/>
      </w:pPr>
      <w:r w:rsidDel="00000000" w:rsidR="00000000" w:rsidRPr="00000000">
        <w:rPr>
          <w:rtl w:val="0"/>
        </w:rPr>
        <w:t xml:space="preserve">Tebrake, J., &amp; Martins, M. (2019). A Framework for Recording and Communicating Revisions. 13th Meeting of the Advisory Expert Group on National Accounts, SNA/M1.19/4.2. Retrieved from https://unstats.un.org/unsd/nationalaccount/aeg/2019/M13_4_2_Framework_for_recording_and_ communicating_revisions.pdf </w:t>
      </w:r>
    </w:p>
    <w:p w:rsidR="00000000" w:rsidDel="00000000" w:rsidP="00000000" w:rsidRDefault="00000000" w:rsidRPr="00000000" w14:paraId="000003A5">
      <w:pPr>
        <w:spacing w:after="200" w:before="200" w:lineRule="auto"/>
        <w:ind w:left="720"/>
        <w:rPr/>
      </w:pPr>
      <w:r w:rsidDel="00000000" w:rsidR="00000000" w:rsidRPr="00000000">
        <w:rPr>
          <w:rtl w:val="0"/>
        </w:rPr>
        <w:t xml:space="preserve">UCAR. (2020). </w:t>
      </w:r>
      <w:r w:rsidDel="00000000" w:rsidR="00000000" w:rsidRPr="00000000">
        <w:rPr>
          <w:i w:val="1"/>
          <w:rtl w:val="0"/>
        </w:rPr>
        <w:t xml:space="preserve">How Do We Reduce Greenhouse Gases? </w:t>
      </w:r>
      <w:r w:rsidDel="00000000" w:rsidR="00000000" w:rsidRPr="00000000">
        <w:rPr>
          <w:rtl w:val="0"/>
        </w:rPr>
        <w:t xml:space="preserve">Center for Science Education. Retrieved December 6, 2024 from </w:t>
      </w:r>
      <w:hyperlink r:id="rId109">
        <w:r w:rsidDel="00000000" w:rsidR="00000000" w:rsidRPr="00000000">
          <w:rPr>
            <w:color w:val="1155cc"/>
            <w:u w:val="single"/>
            <w:rtl w:val="0"/>
          </w:rPr>
          <w:t xml:space="preserve">https://scied.ucar.edu/learning-zone/climate-solutions/reduce-greenhouse-gases</w:t>
        </w:r>
      </w:hyperlink>
      <w:r w:rsidDel="00000000" w:rsidR="00000000" w:rsidRPr="00000000">
        <w:rPr>
          <w:rtl w:val="0"/>
        </w:rPr>
      </w:r>
    </w:p>
    <w:p w:rsidR="00000000" w:rsidDel="00000000" w:rsidP="00000000" w:rsidRDefault="00000000" w:rsidRPr="00000000" w14:paraId="000003A6">
      <w:pPr>
        <w:spacing w:after="200" w:before="200" w:lineRule="auto"/>
        <w:ind w:left="720"/>
        <w:rPr/>
      </w:pPr>
      <w:r w:rsidDel="00000000" w:rsidR="00000000" w:rsidRPr="00000000">
        <w:rPr>
          <w:rtl w:val="0"/>
        </w:rPr>
        <w:t xml:space="preserve">UNDP. (n.d.). </w:t>
      </w:r>
      <w:r w:rsidDel="00000000" w:rsidR="00000000" w:rsidRPr="00000000">
        <w:rPr>
          <w:i w:val="1"/>
          <w:rtl w:val="0"/>
        </w:rPr>
        <w:t xml:space="preserve">Human Development Index. </w:t>
      </w:r>
      <w:r w:rsidDel="00000000" w:rsidR="00000000" w:rsidRPr="00000000">
        <w:rPr>
          <w:highlight w:val="white"/>
          <w:rtl w:val="0"/>
        </w:rPr>
        <w:t xml:space="preserve">United Nations Development Program.</w:t>
      </w:r>
      <w:r w:rsidDel="00000000" w:rsidR="00000000" w:rsidRPr="00000000">
        <w:rPr>
          <w:i w:val="1"/>
          <w:rtl w:val="0"/>
        </w:rPr>
        <w:t xml:space="preserve"> </w:t>
      </w:r>
      <w:r w:rsidDel="00000000" w:rsidR="00000000" w:rsidRPr="00000000">
        <w:rPr>
          <w:rtl w:val="0"/>
        </w:rPr>
        <w:t xml:space="preserve">Retrieved December 6, 2024 from  </w:t>
      </w:r>
      <w:hyperlink r:id="rId110">
        <w:r w:rsidDel="00000000" w:rsidR="00000000" w:rsidRPr="00000000">
          <w:rPr>
            <w:color w:val="1155cc"/>
            <w:u w:val="single"/>
            <w:rtl w:val="0"/>
          </w:rPr>
          <w:t xml:space="preserve">https://hdr.undp.org/data-center/human-development-index#/indicies/HDI</w:t>
        </w:r>
      </w:hyperlink>
      <w:r w:rsidDel="00000000" w:rsidR="00000000" w:rsidRPr="00000000">
        <w:rPr>
          <w:rtl w:val="0"/>
        </w:rPr>
      </w:r>
    </w:p>
    <w:p w:rsidR="00000000" w:rsidDel="00000000" w:rsidP="00000000" w:rsidRDefault="00000000" w:rsidRPr="00000000" w14:paraId="000003A7">
      <w:pPr>
        <w:spacing w:after="200" w:before="200" w:lineRule="auto"/>
        <w:ind w:left="720"/>
        <w:rPr/>
      </w:pPr>
      <w:r w:rsidDel="00000000" w:rsidR="00000000" w:rsidRPr="00000000">
        <w:rPr>
          <w:rtl w:val="0"/>
        </w:rPr>
        <w:t xml:space="preserve">UNFCCC. (n.d.-a). </w:t>
      </w:r>
      <w:r w:rsidDel="00000000" w:rsidR="00000000" w:rsidRPr="00000000">
        <w:rPr>
          <w:i w:val="1"/>
          <w:rtl w:val="0"/>
        </w:rPr>
        <w:t xml:space="preserve">About the secretariat. </w:t>
      </w:r>
      <w:r w:rsidDel="00000000" w:rsidR="00000000" w:rsidRPr="00000000">
        <w:rPr>
          <w:rtl w:val="0"/>
        </w:rPr>
        <w:t xml:space="preserve">United Nations Climate Change. Retrieved December 6, 2024 from </w:t>
      </w:r>
      <w:hyperlink r:id="rId111">
        <w:r w:rsidDel="00000000" w:rsidR="00000000" w:rsidRPr="00000000">
          <w:rPr>
            <w:color w:val="1155cc"/>
            <w:u w:val="single"/>
            <w:rtl w:val="0"/>
          </w:rPr>
          <w:t xml:space="preserve">https://unfccc.int/about-us/about-the-secretariat</w:t>
        </w:r>
      </w:hyperlink>
      <w:r w:rsidDel="00000000" w:rsidR="00000000" w:rsidRPr="00000000">
        <w:rPr>
          <w:rtl w:val="0"/>
        </w:rPr>
      </w:r>
    </w:p>
    <w:p w:rsidR="00000000" w:rsidDel="00000000" w:rsidP="00000000" w:rsidRDefault="00000000" w:rsidRPr="00000000" w14:paraId="000003A8">
      <w:pPr>
        <w:spacing w:after="200" w:before="200" w:lineRule="auto"/>
        <w:ind w:left="720"/>
        <w:rPr/>
      </w:pPr>
      <w:r w:rsidDel="00000000" w:rsidR="00000000" w:rsidRPr="00000000">
        <w:rPr>
          <w:rtl w:val="0"/>
        </w:rPr>
        <w:t xml:space="preserve">UNFCCC. (n.d.-b). </w:t>
      </w:r>
      <w:r w:rsidDel="00000000" w:rsidR="00000000" w:rsidRPr="00000000">
        <w:rPr>
          <w:i w:val="1"/>
          <w:rtl w:val="0"/>
        </w:rPr>
        <w:t xml:space="preserve">The Paris Agreement. </w:t>
      </w:r>
      <w:r w:rsidDel="00000000" w:rsidR="00000000" w:rsidRPr="00000000">
        <w:rPr>
          <w:rtl w:val="0"/>
        </w:rPr>
        <w:t xml:space="preserve">United Nations Climate Change. Retrieved December 6, 2024 from </w:t>
      </w:r>
      <w:hyperlink r:id="rId112">
        <w:r w:rsidDel="00000000" w:rsidR="00000000" w:rsidRPr="00000000">
          <w:rPr>
            <w:color w:val="1155cc"/>
            <w:u w:val="single"/>
            <w:rtl w:val="0"/>
          </w:rPr>
          <w:t xml:space="preserve">https://unfccc.int/process-and-meetings/the-paris-agreement</w:t>
        </w:r>
      </w:hyperlink>
      <w:r w:rsidDel="00000000" w:rsidR="00000000" w:rsidRPr="00000000">
        <w:rPr>
          <w:rtl w:val="0"/>
        </w:rPr>
      </w:r>
    </w:p>
    <w:p w:rsidR="00000000" w:rsidDel="00000000" w:rsidP="00000000" w:rsidRDefault="00000000" w:rsidRPr="00000000" w14:paraId="000003A9">
      <w:pPr>
        <w:spacing w:after="200" w:before="200" w:lineRule="auto"/>
        <w:ind w:left="720"/>
        <w:rPr/>
      </w:pPr>
      <w:r w:rsidDel="00000000" w:rsidR="00000000" w:rsidRPr="00000000">
        <w:rPr>
          <w:rtl w:val="0"/>
        </w:rPr>
        <w:t xml:space="preserve">UNFCCC. (2023). </w:t>
      </w:r>
      <w:r w:rsidDel="00000000" w:rsidR="00000000" w:rsidRPr="00000000">
        <w:rPr>
          <w:i w:val="1"/>
          <w:rtl w:val="0"/>
        </w:rPr>
        <w:t xml:space="preserve">New Analysis of National Climate Plans: Insufficient Progress Made, COP28 Must Set Stage for Immediate Action. </w:t>
      </w:r>
      <w:r w:rsidDel="00000000" w:rsidR="00000000" w:rsidRPr="00000000">
        <w:rPr>
          <w:rtl w:val="0"/>
        </w:rPr>
        <w:t xml:space="preserve">United Nations Climate Change. Retrieved December 6, 2024 from </w:t>
      </w:r>
      <w:hyperlink r:id="rId113">
        <w:r w:rsidDel="00000000" w:rsidR="00000000" w:rsidRPr="00000000">
          <w:rPr>
            <w:color w:val="1155cc"/>
            <w:u w:val="single"/>
            <w:rtl w:val="0"/>
          </w:rPr>
          <w:t xml:space="preserve">https://unfccc.int/news/new-analysis-of-national-climate-plans-insufficient-progress-made-cop28-must-set-stage-for-immediate</w:t>
        </w:r>
      </w:hyperlink>
      <w:r w:rsidDel="00000000" w:rsidR="00000000" w:rsidRPr="00000000">
        <w:rPr>
          <w:rtl w:val="0"/>
        </w:rPr>
      </w:r>
    </w:p>
    <w:p w:rsidR="00000000" w:rsidDel="00000000" w:rsidP="00000000" w:rsidRDefault="00000000" w:rsidRPr="00000000" w14:paraId="000003AA">
      <w:pPr>
        <w:spacing w:after="200" w:before="200" w:lineRule="auto"/>
        <w:ind w:left="720"/>
        <w:rPr/>
      </w:pPr>
      <w:r w:rsidDel="00000000" w:rsidR="00000000" w:rsidRPr="00000000">
        <w:rPr>
          <w:rtl w:val="0"/>
        </w:rPr>
        <w:t xml:space="preserve">Usui, T., &amp; Takeuchi, K. (2013). Evaluating Unit-Based Pricing of Residential Solid Waste: A Panel Data Analysis. </w:t>
      </w:r>
      <w:r w:rsidDel="00000000" w:rsidR="00000000" w:rsidRPr="00000000">
        <w:rPr>
          <w:i w:val="1"/>
          <w:rtl w:val="0"/>
        </w:rPr>
        <w:t xml:space="preserve">Environmental and Resource Economics</w:t>
      </w:r>
      <w:r w:rsidDel="00000000" w:rsidR="00000000" w:rsidRPr="00000000">
        <w:rPr>
          <w:rtl w:val="0"/>
        </w:rPr>
        <w:t xml:space="preserve">, </w:t>
      </w:r>
      <w:r w:rsidDel="00000000" w:rsidR="00000000" w:rsidRPr="00000000">
        <w:rPr>
          <w:i w:val="1"/>
          <w:rtl w:val="0"/>
        </w:rPr>
        <w:t xml:space="preserve">58</w:t>
      </w:r>
      <w:r w:rsidDel="00000000" w:rsidR="00000000" w:rsidRPr="00000000">
        <w:rPr>
          <w:rtl w:val="0"/>
        </w:rPr>
        <w:t xml:space="preserve">(2), 245–271. https://doi.org/10.1007/s10640-013-9702-7</w:t>
      </w:r>
    </w:p>
    <w:p w:rsidR="00000000" w:rsidDel="00000000" w:rsidP="00000000" w:rsidRDefault="00000000" w:rsidRPr="00000000" w14:paraId="000003AB">
      <w:pPr>
        <w:spacing w:after="200" w:before="200" w:lineRule="auto"/>
        <w:ind w:left="720"/>
        <w:rPr>
          <w:color w:val="222222"/>
          <w:highlight w:val="white"/>
        </w:rPr>
      </w:pPr>
      <w:r w:rsidDel="00000000" w:rsidR="00000000" w:rsidRPr="00000000">
        <w:rPr>
          <w:color w:val="222222"/>
          <w:highlight w:val="white"/>
          <w:rtl w:val="0"/>
        </w:rPr>
        <w:t xml:space="preserve">Vergara, Tchobanoglou. “Municipal Solid Waste and the Environment: A Global Perspective.” vol. 37, 2012, pp. 277-309. </w:t>
      </w:r>
      <w:r w:rsidDel="00000000" w:rsidR="00000000" w:rsidRPr="00000000">
        <w:rPr>
          <w:i w:val="1"/>
          <w:color w:val="222222"/>
          <w:highlight w:val="white"/>
          <w:rtl w:val="0"/>
        </w:rPr>
        <w:t xml:space="preserve">AnnualReviews</w:t>
      </w:r>
      <w:r w:rsidDel="00000000" w:rsidR="00000000" w:rsidRPr="00000000">
        <w:rPr>
          <w:color w:val="222222"/>
          <w:highlight w:val="white"/>
          <w:rtl w:val="0"/>
        </w:rPr>
        <w:t xml:space="preserve">, </w:t>
      </w:r>
      <w:hyperlink r:id="rId114">
        <w:r w:rsidDel="00000000" w:rsidR="00000000" w:rsidRPr="00000000">
          <w:rPr>
            <w:color w:val="1155cc"/>
            <w:highlight w:val="white"/>
            <w:u w:val="single"/>
            <w:rtl w:val="0"/>
          </w:rPr>
          <w:t xml:space="preserve">https://www.annualreviews.org/content/journals/10.1146/annurev-environ-050511-122532</w:t>
        </w:r>
      </w:hyperlink>
      <w:r w:rsidDel="00000000" w:rsidR="00000000" w:rsidRPr="00000000">
        <w:rPr>
          <w:color w:val="222222"/>
          <w:highlight w:val="white"/>
          <w:rtl w:val="0"/>
        </w:rPr>
        <w:t xml:space="preserve">.</w:t>
      </w:r>
    </w:p>
    <w:p w:rsidR="00000000" w:rsidDel="00000000" w:rsidP="00000000" w:rsidRDefault="00000000" w:rsidRPr="00000000" w14:paraId="000003AC">
      <w:pPr>
        <w:spacing w:after="200" w:before="200" w:lineRule="auto"/>
        <w:ind w:left="720"/>
        <w:rPr/>
      </w:pPr>
      <w:r w:rsidDel="00000000" w:rsidR="00000000" w:rsidRPr="00000000">
        <w:rPr>
          <w:rtl w:val="0"/>
        </w:rPr>
        <w:t xml:space="preserve">Vivekananda, Nema. “Forecasting of solid waste quantity and composition: a multilinear regression and system dynamics approach.” </w:t>
      </w:r>
      <w:r w:rsidDel="00000000" w:rsidR="00000000" w:rsidRPr="00000000">
        <w:rPr>
          <w:i w:val="1"/>
          <w:rtl w:val="0"/>
        </w:rPr>
        <w:t xml:space="preserve">International Journal of Environment and Waste Management</w:t>
      </w:r>
      <w:r w:rsidDel="00000000" w:rsidR="00000000" w:rsidRPr="00000000">
        <w:rPr>
          <w:rtl w:val="0"/>
        </w:rPr>
        <w:t xml:space="preserve">, vol. 13, no. 2, 2014, pp. 179-198. </w:t>
      </w:r>
      <w:r w:rsidDel="00000000" w:rsidR="00000000" w:rsidRPr="00000000">
        <w:rPr>
          <w:i w:val="1"/>
          <w:rtl w:val="0"/>
        </w:rPr>
        <w:t xml:space="preserve">InderScienceOnline</w:t>
      </w:r>
      <w:r w:rsidDel="00000000" w:rsidR="00000000" w:rsidRPr="00000000">
        <w:rPr>
          <w:rtl w:val="0"/>
        </w:rPr>
        <w:t xml:space="preserve">, </w:t>
      </w:r>
      <w:hyperlink r:id="rId115">
        <w:r w:rsidDel="00000000" w:rsidR="00000000" w:rsidRPr="00000000">
          <w:rPr>
            <w:color w:val="1155cc"/>
            <w:u w:val="single"/>
            <w:rtl w:val="0"/>
          </w:rPr>
          <w:t xml:space="preserve">https://www.inderscienceonline.com/doi/abs/10.1504/IJEWM.2014.059618#</w:t>
        </w:r>
      </w:hyperlink>
      <w:r w:rsidDel="00000000" w:rsidR="00000000" w:rsidRPr="00000000">
        <w:rPr>
          <w:rtl w:val="0"/>
        </w:rPr>
        <w:t xml:space="preserve">.</w:t>
      </w:r>
    </w:p>
    <w:p w:rsidR="00000000" w:rsidDel="00000000" w:rsidP="00000000" w:rsidRDefault="00000000" w:rsidRPr="00000000" w14:paraId="000003AD">
      <w:pPr>
        <w:spacing w:after="200" w:before="200" w:lineRule="auto"/>
        <w:ind w:left="720"/>
        <w:rPr/>
      </w:pPr>
      <w:r w:rsidDel="00000000" w:rsidR="00000000" w:rsidRPr="00000000">
        <w:rPr>
          <w:color w:val="222222"/>
          <w:highlight w:val="white"/>
          <w:rtl w:val="0"/>
        </w:rPr>
        <w:t xml:space="preserve">Wei, et al. “Prediction of Municipal Solid Waste Generation in China by Multiple Linear Regression Method.” </w:t>
      </w:r>
      <w:r w:rsidDel="00000000" w:rsidR="00000000" w:rsidRPr="00000000">
        <w:rPr>
          <w:i w:val="1"/>
          <w:color w:val="222222"/>
          <w:highlight w:val="white"/>
          <w:rtl w:val="0"/>
        </w:rPr>
        <w:t xml:space="preserve">International Journal of Computers and Applications</w:t>
      </w:r>
      <w:r w:rsidDel="00000000" w:rsidR="00000000" w:rsidRPr="00000000">
        <w:rPr>
          <w:color w:val="222222"/>
          <w:highlight w:val="white"/>
          <w:rtl w:val="0"/>
        </w:rPr>
        <w:t xml:space="preserve">, vol. 35, no. 3, 2013, pp. 136-140. </w:t>
      </w:r>
      <w:r w:rsidDel="00000000" w:rsidR="00000000" w:rsidRPr="00000000">
        <w:rPr>
          <w:i w:val="1"/>
          <w:color w:val="222222"/>
          <w:highlight w:val="white"/>
          <w:rtl w:val="0"/>
        </w:rPr>
        <w:t xml:space="preserve">Taylor&amp;Francis Online</w:t>
      </w:r>
      <w:r w:rsidDel="00000000" w:rsidR="00000000" w:rsidRPr="00000000">
        <w:rPr>
          <w:color w:val="222222"/>
          <w:highlight w:val="white"/>
          <w:rtl w:val="0"/>
        </w:rPr>
        <w:t xml:space="preserve">, </w:t>
      </w:r>
      <w:hyperlink r:id="rId116">
        <w:r w:rsidDel="00000000" w:rsidR="00000000" w:rsidRPr="00000000">
          <w:rPr>
            <w:color w:val="1155cc"/>
            <w:highlight w:val="white"/>
            <w:u w:val="single"/>
            <w:rtl w:val="0"/>
          </w:rPr>
          <w:t xml:space="preserve">https://www.tandfonline.com/doi/abs/10.2316/Journal.202.2013.3.202-3898</w:t>
        </w:r>
      </w:hyperlink>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14:paraId="000003AE">
      <w:pPr>
        <w:spacing w:after="200" w:before="200" w:lineRule="auto"/>
        <w:ind w:left="720"/>
        <w:rPr/>
      </w:pPr>
      <w:r w:rsidDel="00000000" w:rsidR="00000000" w:rsidRPr="00000000">
        <w:rPr>
          <w:rtl w:val="0"/>
        </w:rPr>
        <w:t xml:space="preserve">Winters, J. (2023). </w:t>
      </w:r>
      <w:r w:rsidDel="00000000" w:rsidR="00000000" w:rsidRPr="00000000">
        <w:rPr>
          <w:i w:val="1"/>
          <w:rtl w:val="0"/>
        </w:rPr>
        <w:t xml:space="preserve">Rich countries export twice as much plastic waste to the developing world as previously thought. </w:t>
      </w:r>
      <w:r w:rsidDel="00000000" w:rsidR="00000000" w:rsidRPr="00000000">
        <w:rPr>
          <w:rtl w:val="0"/>
        </w:rPr>
        <w:t xml:space="preserve">Grist. Retrieved December 6, 2024 from </w:t>
      </w:r>
      <w:hyperlink r:id="rId117">
        <w:r w:rsidDel="00000000" w:rsidR="00000000" w:rsidRPr="00000000">
          <w:rPr>
            <w:color w:val="1155cc"/>
            <w:u w:val="single"/>
            <w:rtl w:val="0"/>
          </w:rPr>
          <w:t xml:space="preserve">https://grist.org/equity/rich-countries-export-twice-as-much-plastic-waste-to-the-developing-world-as-previously-thought/</w:t>
        </w:r>
      </w:hyperlink>
      <w:r w:rsidDel="00000000" w:rsidR="00000000" w:rsidRPr="00000000">
        <w:rPr>
          <w:rtl w:val="0"/>
        </w:rPr>
      </w:r>
    </w:p>
    <w:p w:rsidR="00000000" w:rsidDel="00000000" w:rsidP="00000000" w:rsidRDefault="00000000" w:rsidRPr="00000000" w14:paraId="000003AF">
      <w:pPr>
        <w:spacing w:after="200" w:before="200" w:lineRule="auto"/>
        <w:ind w:left="720"/>
        <w:rPr>
          <w:color w:val="222222"/>
          <w:sz w:val="24"/>
          <w:szCs w:val="24"/>
          <w:highlight w:val="white"/>
        </w:rPr>
      </w:pPr>
      <w:r w:rsidDel="00000000" w:rsidR="00000000" w:rsidRPr="00000000">
        <w:rPr>
          <w:rtl w:val="0"/>
        </w:rPr>
        <w:t xml:space="preserve">Wolde-Rufael, Y., &amp; Weldemeskel, E. M. (2020). Environmental policy stringency, renewable energy consumption and CO2 emissions: Panel cointegration analysis for BRIICTS countries. </w:t>
      </w:r>
      <w:r w:rsidDel="00000000" w:rsidR="00000000" w:rsidRPr="00000000">
        <w:rPr>
          <w:i w:val="1"/>
          <w:rtl w:val="0"/>
        </w:rPr>
        <w:t xml:space="preserve">International Journal of Green Energy</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(10), 568–582. </w:t>
      </w:r>
      <w:hyperlink r:id="rId118">
        <w:r w:rsidDel="00000000" w:rsidR="00000000" w:rsidRPr="00000000">
          <w:rPr>
            <w:u w:val="single"/>
            <w:rtl w:val="0"/>
          </w:rPr>
          <w:t xml:space="preserve">https://doi.org/10.1080/15435075.2020.1779073</w:t>
        </w:r>
      </w:hyperlink>
      <w:r w:rsidDel="00000000" w:rsidR="00000000" w:rsidRPr="00000000">
        <w:rPr>
          <w:rtl w:val="0"/>
        </w:rPr>
      </w:r>
    </w:p>
    <w:p w:rsidR="00000000" w:rsidDel="00000000" w:rsidP="00000000" w:rsidRDefault="00000000" w:rsidRPr="00000000" w14:paraId="000003B0">
      <w:pPr>
        <w:spacing w:after="200" w:before="200" w:lineRule="auto"/>
        <w:ind w:left="720"/>
        <w:rPr>
          <w:color w:val="222222"/>
          <w:sz w:val="24"/>
          <w:szCs w:val="24"/>
          <w:highlight w:val="white"/>
        </w:rPr>
        <w:sectPr>
          <w:headerReference r:id="rId119" w:type="default"/>
          <w:headerReference r:id="rId120" w:type="first"/>
          <w:type w:val="nextPage"/>
          <w:pgSz w:h="15840" w:w="12240" w:orient="portrait"/>
          <w:pgMar w:bottom="1440" w:top="1440" w:left="1440" w:right="1440" w:header="720" w:footer="720"/>
        </w:sectPr>
      </w:pPr>
      <w:r w:rsidDel="00000000" w:rsidR="00000000" w:rsidRPr="00000000">
        <w:rPr>
          <w:color w:val="222222"/>
          <w:highlight w:val="white"/>
          <w:rtl w:val="0"/>
        </w:rPr>
        <w:t xml:space="preserve">Xiao S, Dong H, Geng Y, Tian X, Liu C, Li H (2020) Policy impacts on municipal solid waste management in Shanghai: a system dynamics model analysis. J Clean Prod 262:121366</w:t>
      </w:r>
      <w:r w:rsidDel="00000000" w:rsidR="00000000" w:rsidRPr="00000000">
        <w:rPr>
          <w:rtl w:val="0"/>
        </w:rPr>
      </w:r>
    </w:p>
    <w:p w:rsidR="00000000" w:rsidDel="00000000" w:rsidP="00000000" w:rsidRDefault="00000000" w:rsidRPr="00000000" w14:paraId="000003B1">
      <w:pPr>
        <w:pStyle w:val="Heading1"/>
        <w:rPr/>
      </w:pPr>
      <w:bookmarkStart w:colFirst="0" w:colLast="0" w:name="_s99jb9jy06rw" w:id="36"/>
      <w:bookmarkEnd w:id="36"/>
      <w:r w:rsidDel="00000000" w:rsidR="00000000" w:rsidRPr="00000000">
        <w:rPr>
          <w:rtl w:val="0"/>
        </w:rPr>
        <w:t xml:space="preserve">Appendix</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spacing w:after="240" w:before="240" w:lineRule="auto"/>
        <w:rPr>
          <w:b w:val="1"/>
          <w:sz w:val="24"/>
          <w:szCs w:val="24"/>
        </w:rPr>
      </w:pPr>
      <w:r w:rsidDel="00000000" w:rsidR="00000000" w:rsidRPr="00000000">
        <w:rPr>
          <w:b w:val="1"/>
          <w:sz w:val="24"/>
          <w:szCs w:val="24"/>
          <w:rtl w:val="0"/>
        </w:rPr>
        <w:t xml:space="preserve">Appendix A: Unit root tests</w:t>
      </w:r>
    </w:p>
    <w:p w:rsidR="00000000" w:rsidDel="00000000" w:rsidP="00000000" w:rsidRDefault="00000000" w:rsidRPr="00000000" w14:paraId="000003B4">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35"/>
        <w:gridCol w:w="1605"/>
        <w:gridCol w:w="3120"/>
        <w:tblGridChange w:id="0">
          <w:tblGrid>
            <w:gridCol w:w="4635"/>
            <w:gridCol w:w="1605"/>
            <w:gridCol w:w="3120"/>
          </w:tblGrid>
        </w:tblGridChange>
      </w:tblGrid>
      <w:tr>
        <w:trPr>
          <w:cantSplit w:val="0"/>
          <w:tblHeader w:val="0"/>
        </w:trPr>
        <w:tc>
          <w:tcPr/>
          <w:p w:rsidR="00000000" w:rsidDel="00000000" w:rsidP="00000000" w:rsidRDefault="00000000" w:rsidRPr="00000000" w14:paraId="000003B5">
            <w:pPr>
              <w:widowControl w:val="0"/>
              <w:spacing w:line="240" w:lineRule="auto"/>
              <w:rPr>
                <w:b w:val="1"/>
              </w:rPr>
            </w:pPr>
            <w:r w:rsidDel="00000000" w:rsidR="00000000" w:rsidRPr="00000000">
              <w:rPr>
                <w:b w:val="1"/>
                <w:rtl w:val="0"/>
              </w:rPr>
              <w:t xml:space="preserve">Variable Name</w:t>
            </w:r>
          </w:p>
        </w:tc>
        <w:tc>
          <w:tcPr/>
          <w:p w:rsidR="00000000" w:rsidDel="00000000" w:rsidP="00000000" w:rsidRDefault="00000000" w:rsidRPr="00000000" w14:paraId="000003B6">
            <w:pPr>
              <w:widowControl w:val="0"/>
              <w:spacing w:line="240" w:lineRule="auto"/>
              <w:rPr>
                <w:b w:val="1"/>
              </w:rPr>
            </w:pPr>
            <w:r w:rsidDel="00000000" w:rsidR="00000000" w:rsidRPr="00000000">
              <w:rPr>
                <w:b w:val="1"/>
                <w:rtl w:val="0"/>
              </w:rPr>
              <w:t xml:space="preserve">P value</w:t>
            </w:r>
          </w:p>
        </w:tc>
        <w:tc>
          <w:tcPr/>
          <w:p w:rsidR="00000000" w:rsidDel="00000000" w:rsidP="00000000" w:rsidRDefault="00000000" w:rsidRPr="00000000" w14:paraId="000003B7">
            <w:pPr>
              <w:widowControl w:val="0"/>
              <w:spacing w:line="240" w:lineRule="auto"/>
              <w:rPr>
                <w:b w:val="1"/>
              </w:rPr>
            </w:pPr>
            <w:r w:rsidDel="00000000" w:rsidR="00000000" w:rsidRPr="00000000">
              <w:rPr>
                <w:b w:val="1"/>
                <w:rtl w:val="0"/>
              </w:rPr>
              <w:t xml:space="preserve">Root test (.xtunitroot ips)</w:t>
            </w:r>
          </w:p>
        </w:tc>
      </w:tr>
      <w:tr>
        <w:trPr>
          <w:cantSplit w:val="0"/>
          <w:tblHeader w:val="0"/>
        </w:trPr>
        <w:tc>
          <w:tcPr/>
          <w:p w:rsidR="00000000" w:rsidDel="00000000" w:rsidP="00000000" w:rsidRDefault="00000000" w:rsidRPr="00000000" w14:paraId="000003B8">
            <w:pPr>
              <w:widowControl w:val="0"/>
              <w:spacing w:line="240" w:lineRule="auto"/>
              <w:rPr/>
            </w:pPr>
            <w:r w:rsidDel="00000000" w:rsidR="00000000" w:rsidRPr="00000000">
              <w:rPr>
                <w:rtl w:val="0"/>
              </w:rPr>
              <w:t xml:space="preserve">Environmental tax per capita</w:t>
            </w:r>
          </w:p>
        </w:tc>
        <w:tc>
          <w:tcPr/>
          <w:p w:rsidR="00000000" w:rsidDel="00000000" w:rsidP="00000000" w:rsidRDefault="00000000" w:rsidRPr="00000000" w14:paraId="000003B9">
            <w:pPr>
              <w:widowControl w:val="0"/>
              <w:spacing w:line="240" w:lineRule="auto"/>
              <w:rPr/>
            </w:pPr>
            <w:r w:rsidDel="00000000" w:rsidR="00000000" w:rsidRPr="00000000">
              <w:rPr>
                <w:rtl w:val="0"/>
              </w:rPr>
              <w:t xml:space="preserve">0.5727</w:t>
            </w:r>
          </w:p>
        </w:tc>
        <w:tc>
          <w:tcPr/>
          <w:p w:rsidR="00000000" w:rsidDel="00000000" w:rsidP="00000000" w:rsidRDefault="00000000" w:rsidRPr="00000000" w14:paraId="000003BA">
            <w:pPr>
              <w:widowControl w:val="0"/>
              <w:spacing w:line="240" w:lineRule="auto"/>
              <w:rPr/>
            </w:pPr>
            <w:r w:rsidDel="00000000" w:rsidR="00000000" w:rsidRPr="00000000">
              <w:rPr>
                <w:rtl w:val="0"/>
              </w:rPr>
              <w:t xml:space="preserve">Non-stationary</w:t>
            </w:r>
          </w:p>
        </w:tc>
      </w:tr>
      <w:tr>
        <w:trPr>
          <w:cantSplit w:val="0"/>
          <w:tblHeader w:val="0"/>
        </w:trPr>
        <w:tc>
          <w:tcPr/>
          <w:p w:rsidR="00000000" w:rsidDel="00000000" w:rsidP="00000000" w:rsidRDefault="00000000" w:rsidRPr="00000000" w14:paraId="000003BB">
            <w:pPr>
              <w:widowControl w:val="0"/>
              <w:spacing w:line="240" w:lineRule="auto"/>
              <w:rPr/>
            </w:pPr>
            <w:r w:rsidDel="00000000" w:rsidR="00000000" w:rsidRPr="00000000">
              <w:rPr>
                <w:rtl w:val="0"/>
              </w:rPr>
              <w:t xml:space="preserve">Environmental tech</w:t>
            </w:r>
          </w:p>
        </w:tc>
        <w:tc>
          <w:tcPr/>
          <w:p w:rsidR="00000000" w:rsidDel="00000000" w:rsidP="00000000" w:rsidRDefault="00000000" w:rsidRPr="00000000" w14:paraId="000003BC">
            <w:pPr>
              <w:widowControl w:val="0"/>
              <w:spacing w:line="240" w:lineRule="auto"/>
              <w:rPr/>
            </w:pPr>
            <w:r w:rsidDel="00000000" w:rsidR="00000000" w:rsidRPr="00000000">
              <w:rPr>
                <w:rtl w:val="0"/>
              </w:rPr>
              <w:t xml:space="preserve">0.0780</w:t>
            </w:r>
          </w:p>
        </w:tc>
        <w:tc>
          <w:tcPr/>
          <w:p w:rsidR="00000000" w:rsidDel="00000000" w:rsidP="00000000" w:rsidRDefault="00000000" w:rsidRPr="00000000" w14:paraId="000003BD">
            <w:pPr>
              <w:widowControl w:val="0"/>
              <w:spacing w:line="240" w:lineRule="auto"/>
              <w:rPr/>
            </w:pPr>
            <w:r w:rsidDel="00000000" w:rsidR="00000000" w:rsidRPr="00000000">
              <w:rPr>
                <w:rtl w:val="0"/>
              </w:rPr>
              <w:t xml:space="preserve">Non-stationary</w:t>
            </w:r>
          </w:p>
        </w:tc>
      </w:tr>
      <w:tr>
        <w:trPr>
          <w:cantSplit w:val="0"/>
          <w:trHeight w:val="477.978515625" w:hRule="atLeast"/>
          <w:tblHeader w:val="0"/>
        </w:trPr>
        <w:tc>
          <w:tcPr/>
          <w:p w:rsidR="00000000" w:rsidDel="00000000" w:rsidP="00000000" w:rsidRDefault="00000000" w:rsidRPr="00000000" w14:paraId="000003BE">
            <w:pPr>
              <w:widowControl w:val="0"/>
              <w:spacing w:line="240" w:lineRule="auto"/>
              <w:rPr/>
            </w:pPr>
            <w:r w:rsidDel="00000000" w:rsidR="00000000" w:rsidRPr="00000000">
              <w:rPr>
                <w:rtl w:val="0"/>
              </w:rPr>
              <w:t xml:space="preserve">Environmental stringency</w:t>
            </w:r>
          </w:p>
        </w:tc>
        <w:tc>
          <w:tcPr/>
          <w:p w:rsidR="00000000" w:rsidDel="00000000" w:rsidP="00000000" w:rsidRDefault="00000000" w:rsidRPr="00000000" w14:paraId="000003BF">
            <w:pPr>
              <w:widowControl w:val="0"/>
              <w:spacing w:line="240" w:lineRule="auto"/>
              <w:rPr/>
            </w:pPr>
            <w:r w:rsidDel="00000000" w:rsidR="00000000" w:rsidRPr="00000000">
              <w:rPr>
                <w:rtl w:val="0"/>
              </w:rPr>
              <w:t xml:space="preserve">0.6040</w:t>
            </w:r>
          </w:p>
        </w:tc>
        <w:tc>
          <w:tcPr/>
          <w:p w:rsidR="00000000" w:rsidDel="00000000" w:rsidP="00000000" w:rsidRDefault="00000000" w:rsidRPr="00000000" w14:paraId="000003C0">
            <w:pPr>
              <w:widowControl w:val="0"/>
              <w:spacing w:line="240" w:lineRule="auto"/>
              <w:rPr/>
            </w:pPr>
            <w:r w:rsidDel="00000000" w:rsidR="00000000" w:rsidRPr="00000000">
              <w:rPr>
                <w:rtl w:val="0"/>
              </w:rPr>
              <w:t xml:space="preserve">Non-stationary</w:t>
            </w:r>
          </w:p>
        </w:tc>
      </w:tr>
      <w:tr>
        <w:trPr>
          <w:cantSplit w:val="0"/>
          <w:tblHeader w:val="0"/>
        </w:trPr>
        <w:tc>
          <w:tcPr/>
          <w:p w:rsidR="00000000" w:rsidDel="00000000" w:rsidP="00000000" w:rsidRDefault="00000000" w:rsidRPr="00000000" w14:paraId="000003C1">
            <w:pPr>
              <w:widowControl w:val="0"/>
              <w:spacing w:line="240" w:lineRule="auto"/>
              <w:rPr/>
            </w:pPr>
            <w:r w:rsidDel="00000000" w:rsidR="00000000" w:rsidRPr="00000000">
              <w:rPr>
                <w:rtl w:val="0"/>
              </w:rPr>
              <w:t xml:space="preserve">Gross National Income</w:t>
            </w:r>
          </w:p>
        </w:tc>
        <w:tc>
          <w:tcPr/>
          <w:p w:rsidR="00000000" w:rsidDel="00000000" w:rsidP="00000000" w:rsidRDefault="00000000" w:rsidRPr="00000000" w14:paraId="000003C2">
            <w:pPr>
              <w:widowControl w:val="0"/>
              <w:spacing w:line="240" w:lineRule="auto"/>
              <w:rPr/>
            </w:pPr>
            <w:r w:rsidDel="00000000" w:rsidR="00000000" w:rsidRPr="00000000">
              <w:rPr>
                <w:rtl w:val="0"/>
              </w:rPr>
              <w:t xml:space="preserve">1.0000</w:t>
            </w:r>
          </w:p>
        </w:tc>
        <w:tc>
          <w:tcPr/>
          <w:p w:rsidR="00000000" w:rsidDel="00000000" w:rsidP="00000000" w:rsidRDefault="00000000" w:rsidRPr="00000000" w14:paraId="000003C3">
            <w:pPr>
              <w:widowControl w:val="0"/>
              <w:spacing w:line="240" w:lineRule="auto"/>
              <w:rPr/>
            </w:pPr>
            <w:r w:rsidDel="00000000" w:rsidR="00000000" w:rsidRPr="00000000">
              <w:rPr>
                <w:rtl w:val="0"/>
              </w:rPr>
              <w:t xml:space="preserve">Non-stationary</w:t>
            </w:r>
          </w:p>
        </w:tc>
      </w:tr>
      <w:tr>
        <w:trPr>
          <w:cantSplit w:val="0"/>
          <w:tblHeader w:val="0"/>
        </w:trPr>
        <w:tc>
          <w:tcPr/>
          <w:p w:rsidR="00000000" w:rsidDel="00000000" w:rsidP="00000000" w:rsidRDefault="00000000" w:rsidRPr="00000000" w14:paraId="000003C4">
            <w:pPr>
              <w:widowControl w:val="0"/>
              <w:spacing w:line="240" w:lineRule="auto"/>
              <w:rPr/>
            </w:pPr>
            <w:r w:rsidDel="00000000" w:rsidR="00000000" w:rsidRPr="00000000">
              <w:rPr>
                <w:rtl w:val="0"/>
              </w:rPr>
              <w:t xml:space="preserve">Life expectancy </w:t>
            </w:r>
          </w:p>
        </w:tc>
        <w:tc>
          <w:tcPr/>
          <w:p w:rsidR="00000000" w:rsidDel="00000000" w:rsidP="00000000" w:rsidRDefault="00000000" w:rsidRPr="00000000" w14:paraId="000003C5">
            <w:pPr>
              <w:widowControl w:val="0"/>
              <w:spacing w:line="240" w:lineRule="auto"/>
              <w:rPr/>
            </w:pPr>
            <w:r w:rsidDel="00000000" w:rsidR="00000000" w:rsidRPr="00000000">
              <w:rPr>
                <w:rtl w:val="0"/>
              </w:rPr>
              <w:t xml:space="preserve">0.1338</w:t>
            </w:r>
          </w:p>
        </w:tc>
        <w:tc>
          <w:tcPr/>
          <w:p w:rsidR="00000000" w:rsidDel="00000000" w:rsidP="00000000" w:rsidRDefault="00000000" w:rsidRPr="00000000" w14:paraId="000003C6">
            <w:pPr>
              <w:widowControl w:val="0"/>
              <w:spacing w:line="240" w:lineRule="auto"/>
              <w:rPr/>
            </w:pPr>
            <w:r w:rsidDel="00000000" w:rsidR="00000000" w:rsidRPr="00000000">
              <w:rPr>
                <w:rtl w:val="0"/>
              </w:rPr>
              <w:t xml:space="preserve">Non-stationary</w:t>
            </w:r>
          </w:p>
        </w:tc>
      </w:tr>
      <w:tr>
        <w:trPr>
          <w:cantSplit w:val="0"/>
          <w:tblHeader w:val="0"/>
        </w:trPr>
        <w:tc>
          <w:tcPr/>
          <w:p w:rsidR="00000000" w:rsidDel="00000000" w:rsidP="00000000" w:rsidRDefault="00000000" w:rsidRPr="00000000" w14:paraId="000003C7">
            <w:pPr>
              <w:widowControl w:val="0"/>
              <w:spacing w:line="240" w:lineRule="auto"/>
              <w:rPr/>
            </w:pPr>
            <w:r w:rsidDel="00000000" w:rsidR="00000000" w:rsidRPr="00000000">
              <w:rPr>
                <w:rtl w:val="0"/>
              </w:rPr>
              <w:t xml:space="preserve">Mean years of schooling </w:t>
            </w:r>
          </w:p>
        </w:tc>
        <w:tc>
          <w:tcPr/>
          <w:p w:rsidR="00000000" w:rsidDel="00000000" w:rsidP="00000000" w:rsidRDefault="00000000" w:rsidRPr="00000000" w14:paraId="000003C8">
            <w:pPr>
              <w:widowControl w:val="0"/>
              <w:spacing w:line="240" w:lineRule="auto"/>
              <w:rPr/>
            </w:pPr>
            <w:r w:rsidDel="00000000" w:rsidR="00000000" w:rsidRPr="00000000">
              <w:rPr>
                <w:rtl w:val="0"/>
              </w:rPr>
              <w:t xml:space="preserve">0.0008</w:t>
            </w:r>
          </w:p>
        </w:tc>
        <w:tc>
          <w:tcPr/>
          <w:p w:rsidR="00000000" w:rsidDel="00000000" w:rsidP="00000000" w:rsidRDefault="00000000" w:rsidRPr="00000000" w14:paraId="000003C9">
            <w:pPr>
              <w:widowControl w:val="0"/>
              <w:spacing w:line="240" w:lineRule="auto"/>
              <w:rPr/>
            </w:pPr>
            <w:r w:rsidDel="00000000" w:rsidR="00000000" w:rsidRPr="00000000">
              <w:rPr>
                <w:rtl w:val="0"/>
              </w:rPr>
              <w:t xml:space="preserve">Stationary</w:t>
            </w:r>
          </w:p>
        </w:tc>
      </w:tr>
      <w:tr>
        <w:trPr>
          <w:cantSplit w:val="0"/>
          <w:tblHeader w:val="0"/>
        </w:trPr>
        <w:tc>
          <w:tcPr/>
          <w:p w:rsidR="00000000" w:rsidDel="00000000" w:rsidP="00000000" w:rsidRDefault="00000000" w:rsidRPr="00000000" w14:paraId="000003CA">
            <w:pPr>
              <w:widowControl w:val="0"/>
              <w:spacing w:line="240" w:lineRule="auto"/>
              <w:rPr/>
            </w:pPr>
            <w:r w:rsidDel="00000000" w:rsidR="00000000" w:rsidRPr="00000000">
              <w:rPr>
                <w:rtl w:val="0"/>
              </w:rPr>
              <w:t xml:space="preserve">Gross Domestic Income Growth (in %)</w:t>
            </w:r>
          </w:p>
        </w:tc>
        <w:tc>
          <w:tcPr/>
          <w:p w:rsidR="00000000" w:rsidDel="00000000" w:rsidP="00000000" w:rsidRDefault="00000000" w:rsidRPr="00000000" w14:paraId="000003CB">
            <w:pPr>
              <w:widowControl w:val="0"/>
              <w:spacing w:line="240" w:lineRule="auto"/>
              <w:rPr/>
            </w:pPr>
            <w:r w:rsidDel="00000000" w:rsidR="00000000" w:rsidRPr="00000000">
              <w:rPr>
                <w:rtl w:val="0"/>
              </w:rPr>
              <w:t xml:space="preserve">0.0000</w:t>
            </w:r>
          </w:p>
        </w:tc>
        <w:tc>
          <w:tcPr/>
          <w:p w:rsidR="00000000" w:rsidDel="00000000" w:rsidP="00000000" w:rsidRDefault="00000000" w:rsidRPr="00000000" w14:paraId="000003CC">
            <w:pPr>
              <w:widowControl w:val="0"/>
              <w:spacing w:line="240" w:lineRule="auto"/>
              <w:rPr/>
            </w:pPr>
            <w:r w:rsidDel="00000000" w:rsidR="00000000" w:rsidRPr="00000000">
              <w:rPr>
                <w:rtl w:val="0"/>
              </w:rPr>
              <w:t xml:space="preserve">Stationary</w:t>
            </w:r>
          </w:p>
        </w:tc>
      </w:tr>
      <w:tr>
        <w:trPr>
          <w:cantSplit w:val="0"/>
          <w:tblHeader w:val="0"/>
        </w:trPr>
        <w:tc>
          <w:tcPr/>
          <w:p w:rsidR="00000000" w:rsidDel="00000000" w:rsidP="00000000" w:rsidRDefault="00000000" w:rsidRPr="00000000" w14:paraId="000003CD">
            <w:pPr>
              <w:widowControl w:val="0"/>
              <w:spacing w:line="240" w:lineRule="auto"/>
              <w:rPr/>
            </w:pPr>
            <w:r w:rsidDel="00000000" w:rsidR="00000000" w:rsidRPr="00000000">
              <w:rPr>
                <w:rtl w:val="0"/>
              </w:rPr>
              <w:t xml:space="preserve">Household spending per capita</w:t>
            </w:r>
          </w:p>
        </w:tc>
        <w:tc>
          <w:tcPr/>
          <w:p w:rsidR="00000000" w:rsidDel="00000000" w:rsidP="00000000" w:rsidRDefault="00000000" w:rsidRPr="00000000" w14:paraId="000003CE">
            <w:pPr>
              <w:widowControl w:val="0"/>
              <w:spacing w:line="240" w:lineRule="auto"/>
              <w:rPr/>
            </w:pPr>
            <w:r w:rsidDel="00000000" w:rsidR="00000000" w:rsidRPr="00000000">
              <w:rPr>
                <w:rtl w:val="0"/>
              </w:rPr>
              <w:t xml:space="preserve">1.0000</w:t>
            </w:r>
          </w:p>
        </w:tc>
        <w:tc>
          <w:tcPr/>
          <w:p w:rsidR="00000000" w:rsidDel="00000000" w:rsidP="00000000" w:rsidRDefault="00000000" w:rsidRPr="00000000" w14:paraId="000003CF">
            <w:pPr>
              <w:widowControl w:val="0"/>
              <w:spacing w:line="240" w:lineRule="auto"/>
              <w:rPr/>
            </w:pPr>
            <w:r w:rsidDel="00000000" w:rsidR="00000000" w:rsidRPr="00000000">
              <w:rPr>
                <w:rtl w:val="0"/>
              </w:rPr>
              <w:t xml:space="preserve">Non-stationary</w:t>
            </w:r>
          </w:p>
        </w:tc>
      </w:tr>
      <w:tr>
        <w:trPr>
          <w:cantSplit w:val="0"/>
          <w:tblHeader w:val="0"/>
        </w:trPr>
        <w:tc>
          <w:tcPr/>
          <w:p w:rsidR="00000000" w:rsidDel="00000000" w:rsidP="00000000" w:rsidRDefault="00000000" w:rsidRPr="00000000" w14:paraId="000003D0">
            <w:pPr>
              <w:widowControl w:val="0"/>
              <w:spacing w:line="240" w:lineRule="auto"/>
              <w:rPr/>
            </w:pPr>
            <w:r w:rsidDel="00000000" w:rsidR="00000000" w:rsidRPr="00000000">
              <w:rPr>
                <w:rtl w:val="0"/>
              </w:rPr>
              <w:t xml:space="preserve">Municipal solid waste per capita (in kg.)</w:t>
            </w:r>
          </w:p>
        </w:tc>
        <w:tc>
          <w:tcPr/>
          <w:p w:rsidR="00000000" w:rsidDel="00000000" w:rsidP="00000000" w:rsidRDefault="00000000" w:rsidRPr="00000000" w14:paraId="000003D1">
            <w:pPr>
              <w:widowControl w:val="0"/>
              <w:spacing w:line="240" w:lineRule="auto"/>
              <w:rPr/>
            </w:pPr>
            <w:r w:rsidDel="00000000" w:rsidR="00000000" w:rsidRPr="00000000">
              <w:rPr>
                <w:rtl w:val="0"/>
              </w:rPr>
              <w:t xml:space="preserve">0.9958</w:t>
            </w:r>
          </w:p>
        </w:tc>
        <w:tc>
          <w:tcPr/>
          <w:p w:rsidR="00000000" w:rsidDel="00000000" w:rsidP="00000000" w:rsidRDefault="00000000" w:rsidRPr="00000000" w14:paraId="000003D2">
            <w:pPr>
              <w:widowControl w:val="0"/>
              <w:spacing w:line="240" w:lineRule="auto"/>
              <w:rPr/>
            </w:pPr>
            <w:r w:rsidDel="00000000" w:rsidR="00000000" w:rsidRPr="00000000">
              <w:rPr>
                <w:rtl w:val="0"/>
              </w:rPr>
              <w:t xml:space="preserve">Non-stationary</w:t>
            </w:r>
          </w:p>
        </w:tc>
      </w:tr>
      <w:tr>
        <w:trPr>
          <w:cantSplit w:val="0"/>
          <w:tblHeader w:val="0"/>
        </w:trPr>
        <w:tc>
          <w:tcPr/>
          <w:p w:rsidR="00000000" w:rsidDel="00000000" w:rsidP="00000000" w:rsidRDefault="00000000" w:rsidRPr="00000000" w14:paraId="000003D3">
            <w:pPr>
              <w:widowControl w:val="0"/>
              <w:spacing w:line="240" w:lineRule="auto"/>
              <w:rPr/>
            </w:pPr>
            <w:r w:rsidDel="00000000" w:rsidR="00000000" w:rsidRPr="00000000">
              <w:rPr>
                <w:rtl w:val="0"/>
              </w:rPr>
              <w:t xml:space="preserve">Temperature</w:t>
            </w:r>
          </w:p>
        </w:tc>
        <w:tc>
          <w:tcPr/>
          <w:p w:rsidR="00000000" w:rsidDel="00000000" w:rsidP="00000000" w:rsidRDefault="00000000" w:rsidRPr="00000000" w14:paraId="000003D4">
            <w:pPr>
              <w:widowControl w:val="0"/>
              <w:spacing w:line="240" w:lineRule="auto"/>
              <w:rPr/>
            </w:pPr>
            <w:r w:rsidDel="00000000" w:rsidR="00000000" w:rsidRPr="00000000">
              <w:rPr>
                <w:rtl w:val="0"/>
              </w:rPr>
              <w:t xml:space="preserve">0.000</w:t>
            </w:r>
          </w:p>
        </w:tc>
        <w:tc>
          <w:tcPr/>
          <w:p w:rsidR="00000000" w:rsidDel="00000000" w:rsidP="00000000" w:rsidRDefault="00000000" w:rsidRPr="00000000" w14:paraId="000003D5">
            <w:pPr>
              <w:widowControl w:val="0"/>
              <w:spacing w:line="240" w:lineRule="auto"/>
              <w:rPr/>
            </w:pPr>
            <w:r w:rsidDel="00000000" w:rsidR="00000000" w:rsidRPr="00000000">
              <w:rPr>
                <w:rtl w:val="0"/>
              </w:rPr>
              <w:t xml:space="preserve">Stationary</w:t>
            </w:r>
          </w:p>
        </w:tc>
      </w:tr>
      <w:tr>
        <w:trPr>
          <w:cantSplit w:val="0"/>
          <w:tblHeader w:val="0"/>
        </w:trPr>
        <w:tc>
          <w:tcPr/>
          <w:p w:rsidR="00000000" w:rsidDel="00000000" w:rsidP="00000000" w:rsidRDefault="00000000" w:rsidRPr="00000000" w14:paraId="000003D6">
            <w:pPr>
              <w:widowControl w:val="0"/>
              <w:spacing w:line="240" w:lineRule="auto"/>
              <w:rPr/>
            </w:pPr>
            <w:r w:rsidDel="00000000" w:rsidR="00000000" w:rsidRPr="00000000">
              <w:rPr>
                <w:rtl w:val="0"/>
              </w:rPr>
              <w:t xml:space="preserve">Urban Population (in %)</w:t>
            </w:r>
          </w:p>
        </w:tc>
        <w:tc>
          <w:tcPr/>
          <w:p w:rsidR="00000000" w:rsidDel="00000000" w:rsidP="00000000" w:rsidRDefault="00000000" w:rsidRPr="00000000" w14:paraId="000003D7">
            <w:pPr>
              <w:widowControl w:val="0"/>
              <w:spacing w:line="240" w:lineRule="auto"/>
              <w:rPr/>
            </w:pPr>
            <w:r w:rsidDel="00000000" w:rsidR="00000000" w:rsidRPr="00000000">
              <w:rPr>
                <w:rtl w:val="0"/>
              </w:rPr>
              <w:t xml:space="preserve">1.000</w:t>
            </w:r>
          </w:p>
        </w:tc>
        <w:tc>
          <w:tcPr/>
          <w:p w:rsidR="00000000" w:rsidDel="00000000" w:rsidP="00000000" w:rsidRDefault="00000000" w:rsidRPr="00000000" w14:paraId="000003D8">
            <w:pPr>
              <w:widowControl w:val="0"/>
              <w:spacing w:line="240" w:lineRule="auto"/>
              <w:rPr/>
            </w:pPr>
            <w:r w:rsidDel="00000000" w:rsidR="00000000" w:rsidRPr="00000000">
              <w:rPr>
                <w:rtl w:val="0"/>
              </w:rPr>
              <w:t xml:space="preserve">Non-stationary</w:t>
            </w:r>
          </w:p>
        </w:tc>
      </w:tr>
      <w:tr>
        <w:trPr>
          <w:cantSplit w:val="0"/>
          <w:tblHeader w:val="0"/>
        </w:trPr>
        <w:tc>
          <w:tcPr/>
          <w:p w:rsidR="00000000" w:rsidDel="00000000" w:rsidP="00000000" w:rsidRDefault="00000000" w:rsidRPr="00000000" w14:paraId="000003D9">
            <w:pPr>
              <w:widowControl w:val="0"/>
              <w:spacing w:line="240" w:lineRule="auto"/>
              <w:rPr/>
            </w:pPr>
            <w:r w:rsidDel="00000000" w:rsidR="00000000" w:rsidRPr="00000000">
              <w:rPr>
                <w:rtl w:val="0"/>
              </w:rPr>
              <w:t xml:space="preserve">Total population</w:t>
            </w:r>
          </w:p>
        </w:tc>
        <w:tc>
          <w:tcPr/>
          <w:p w:rsidR="00000000" w:rsidDel="00000000" w:rsidP="00000000" w:rsidRDefault="00000000" w:rsidRPr="00000000" w14:paraId="000003DA">
            <w:pPr>
              <w:widowControl w:val="0"/>
              <w:spacing w:line="240" w:lineRule="auto"/>
              <w:rPr/>
            </w:pPr>
            <w:r w:rsidDel="00000000" w:rsidR="00000000" w:rsidRPr="00000000">
              <w:rPr>
                <w:rtl w:val="0"/>
              </w:rPr>
              <w:t xml:space="preserve">1.000</w:t>
            </w:r>
          </w:p>
        </w:tc>
        <w:tc>
          <w:tcPr/>
          <w:p w:rsidR="00000000" w:rsidDel="00000000" w:rsidP="00000000" w:rsidRDefault="00000000" w:rsidRPr="00000000" w14:paraId="000003DB">
            <w:pPr>
              <w:widowControl w:val="0"/>
              <w:spacing w:line="240" w:lineRule="auto"/>
              <w:rPr/>
            </w:pPr>
            <w:r w:rsidDel="00000000" w:rsidR="00000000" w:rsidRPr="00000000">
              <w:rPr>
                <w:rtl w:val="0"/>
              </w:rPr>
              <w:t xml:space="preserve">Non-stationary</w:t>
            </w:r>
          </w:p>
        </w:tc>
      </w:tr>
      <w:tr>
        <w:trPr>
          <w:cantSplit w:val="0"/>
          <w:tblHeader w:val="0"/>
        </w:trPr>
        <w:tc>
          <w:tcPr/>
          <w:p w:rsidR="00000000" w:rsidDel="00000000" w:rsidP="00000000" w:rsidRDefault="00000000" w:rsidRPr="00000000" w14:paraId="000003DC">
            <w:pPr>
              <w:widowControl w:val="0"/>
              <w:spacing w:line="240" w:lineRule="auto"/>
              <w:rPr/>
            </w:pPr>
            <w:r w:rsidDel="00000000" w:rsidR="00000000" w:rsidRPr="00000000">
              <w:rPr>
                <w:rtl w:val="0"/>
              </w:rPr>
              <w:t xml:space="preserve">Population density</w:t>
            </w:r>
          </w:p>
        </w:tc>
        <w:tc>
          <w:tcPr/>
          <w:p w:rsidR="00000000" w:rsidDel="00000000" w:rsidP="00000000" w:rsidRDefault="00000000" w:rsidRPr="00000000" w14:paraId="000003DD">
            <w:pPr>
              <w:widowControl w:val="0"/>
              <w:spacing w:line="240" w:lineRule="auto"/>
              <w:rPr/>
            </w:pPr>
            <w:r w:rsidDel="00000000" w:rsidR="00000000" w:rsidRPr="00000000">
              <w:rPr>
                <w:rtl w:val="0"/>
              </w:rPr>
              <w:t xml:space="preserve">1.000</w:t>
            </w:r>
          </w:p>
        </w:tc>
        <w:tc>
          <w:tcPr/>
          <w:p w:rsidR="00000000" w:rsidDel="00000000" w:rsidP="00000000" w:rsidRDefault="00000000" w:rsidRPr="00000000" w14:paraId="000003DE">
            <w:pPr>
              <w:widowControl w:val="0"/>
              <w:spacing w:line="240" w:lineRule="auto"/>
              <w:rPr/>
            </w:pPr>
            <w:r w:rsidDel="00000000" w:rsidR="00000000" w:rsidRPr="00000000">
              <w:rPr>
                <w:rtl w:val="0"/>
              </w:rPr>
              <w:t xml:space="preserve">Non-stationary</w:t>
            </w:r>
          </w:p>
        </w:tc>
      </w:tr>
      <w:tr>
        <w:trPr>
          <w:cantSplit w:val="0"/>
          <w:tblHeader w:val="0"/>
        </w:trPr>
        <w:tc>
          <w:tcPr/>
          <w:p w:rsidR="00000000" w:rsidDel="00000000" w:rsidP="00000000" w:rsidRDefault="00000000" w:rsidRPr="00000000" w14:paraId="000003DF">
            <w:pPr>
              <w:widowControl w:val="0"/>
              <w:spacing w:line="240" w:lineRule="auto"/>
              <w:rPr/>
            </w:pPr>
            <w:r w:rsidDel="00000000" w:rsidR="00000000" w:rsidRPr="00000000">
              <w:rPr>
                <w:rtl w:val="0"/>
              </w:rPr>
              <w:t xml:space="preserve">Fertility rate (in %)</w:t>
            </w:r>
          </w:p>
        </w:tc>
        <w:tc>
          <w:tcPr/>
          <w:p w:rsidR="00000000" w:rsidDel="00000000" w:rsidP="00000000" w:rsidRDefault="00000000" w:rsidRPr="00000000" w14:paraId="000003E0">
            <w:pPr>
              <w:widowControl w:val="0"/>
              <w:spacing w:line="240" w:lineRule="auto"/>
              <w:rPr/>
            </w:pPr>
            <w:r w:rsidDel="00000000" w:rsidR="00000000" w:rsidRPr="00000000">
              <w:rPr>
                <w:rtl w:val="0"/>
              </w:rPr>
              <w:t xml:space="preserve">0.9998</w:t>
            </w:r>
          </w:p>
        </w:tc>
        <w:tc>
          <w:tcPr/>
          <w:p w:rsidR="00000000" w:rsidDel="00000000" w:rsidP="00000000" w:rsidRDefault="00000000" w:rsidRPr="00000000" w14:paraId="000003E1">
            <w:pPr>
              <w:widowControl w:val="0"/>
              <w:spacing w:line="240" w:lineRule="auto"/>
              <w:rPr/>
            </w:pPr>
            <w:r w:rsidDel="00000000" w:rsidR="00000000" w:rsidRPr="00000000">
              <w:rPr>
                <w:rtl w:val="0"/>
              </w:rPr>
              <w:t xml:space="preserve">Non-stationary</w:t>
            </w:r>
          </w:p>
        </w:tc>
      </w:tr>
      <w:tr>
        <w:trPr>
          <w:cantSplit w:val="0"/>
          <w:tblHeader w:val="0"/>
        </w:trPr>
        <w:tc>
          <w:tcPr/>
          <w:p w:rsidR="00000000" w:rsidDel="00000000" w:rsidP="00000000" w:rsidRDefault="00000000" w:rsidRPr="00000000" w14:paraId="000003E2">
            <w:pPr>
              <w:widowControl w:val="0"/>
              <w:spacing w:line="240" w:lineRule="auto"/>
              <w:rPr/>
            </w:pPr>
            <w:r w:rsidDel="00000000" w:rsidR="00000000" w:rsidRPr="00000000">
              <w:rPr>
                <w:rtl w:val="0"/>
              </w:rPr>
              <w:t xml:space="preserve">Recycled MSW per capita </w:t>
            </w:r>
          </w:p>
        </w:tc>
        <w:tc>
          <w:tcPr/>
          <w:p w:rsidR="00000000" w:rsidDel="00000000" w:rsidP="00000000" w:rsidRDefault="00000000" w:rsidRPr="00000000" w14:paraId="000003E3">
            <w:pPr>
              <w:widowControl w:val="0"/>
              <w:spacing w:line="240" w:lineRule="auto"/>
              <w:rPr/>
            </w:pPr>
            <w:r w:rsidDel="00000000" w:rsidR="00000000" w:rsidRPr="00000000">
              <w:rPr>
                <w:rtl w:val="0"/>
              </w:rPr>
              <w:t xml:space="preserve">1.000</w:t>
            </w:r>
          </w:p>
        </w:tc>
        <w:tc>
          <w:tcPr/>
          <w:p w:rsidR="00000000" w:rsidDel="00000000" w:rsidP="00000000" w:rsidRDefault="00000000" w:rsidRPr="00000000" w14:paraId="000003E4">
            <w:pPr>
              <w:widowControl w:val="0"/>
              <w:spacing w:line="240" w:lineRule="auto"/>
              <w:rPr/>
            </w:pPr>
            <w:r w:rsidDel="00000000" w:rsidR="00000000" w:rsidRPr="00000000">
              <w:rPr>
                <w:rtl w:val="0"/>
              </w:rPr>
              <w:t xml:space="preserve">Non-stationary</w:t>
            </w:r>
          </w:p>
        </w:tc>
      </w:tr>
    </w:tbl>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b w:val="1"/>
        </w:rPr>
      </w:pPr>
      <w:r w:rsidDel="00000000" w:rsidR="00000000" w:rsidRPr="00000000">
        <w:rPr>
          <w:rtl w:val="0"/>
        </w:rPr>
      </w:r>
    </w:p>
    <w:p w:rsidR="00000000" w:rsidDel="00000000" w:rsidP="00000000" w:rsidRDefault="00000000" w:rsidRPr="00000000" w14:paraId="000003E7">
      <w:pPr>
        <w:rPr>
          <w:b w:val="1"/>
        </w:rPr>
      </w:pPr>
      <w:r w:rsidDel="00000000" w:rsidR="00000000" w:rsidRPr="00000000">
        <w:rPr>
          <w:rtl w:val="0"/>
        </w:rPr>
      </w:r>
    </w:p>
    <w:p w:rsidR="00000000" w:rsidDel="00000000" w:rsidP="00000000" w:rsidRDefault="00000000" w:rsidRPr="00000000" w14:paraId="000003E8">
      <w:pPr>
        <w:rPr>
          <w:b w:val="1"/>
        </w:rPr>
      </w:pPr>
      <w:r w:rsidDel="00000000" w:rsidR="00000000" w:rsidRPr="00000000">
        <w:rPr>
          <w:rtl w:val="0"/>
        </w:rPr>
      </w:r>
    </w:p>
    <w:p w:rsidR="00000000" w:rsidDel="00000000" w:rsidP="00000000" w:rsidRDefault="00000000" w:rsidRPr="00000000" w14:paraId="000003E9">
      <w:pPr>
        <w:rPr>
          <w:b w:val="1"/>
        </w:rPr>
      </w:pPr>
      <w:r w:rsidDel="00000000" w:rsidR="00000000" w:rsidRPr="00000000">
        <w:rPr>
          <w:rtl w:val="0"/>
        </w:rPr>
      </w:r>
    </w:p>
    <w:p w:rsidR="00000000" w:rsidDel="00000000" w:rsidP="00000000" w:rsidRDefault="00000000" w:rsidRPr="00000000" w14:paraId="000003EA">
      <w:pPr>
        <w:rPr>
          <w:b w:val="1"/>
        </w:rPr>
      </w:pPr>
      <w:r w:rsidDel="00000000" w:rsidR="00000000" w:rsidRPr="00000000">
        <w:rPr>
          <w:rtl w:val="0"/>
        </w:rPr>
      </w:r>
    </w:p>
    <w:p w:rsidR="00000000" w:rsidDel="00000000" w:rsidP="00000000" w:rsidRDefault="00000000" w:rsidRPr="00000000" w14:paraId="000003EB">
      <w:pPr>
        <w:rPr>
          <w:b w:val="1"/>
        </w:rPr>
      </w:pPr>
      <w:r w:rsidDel="00000000" w:rsidR="00000000" w:rsidRPr="00000000">
        <w:rPr>
          <w:rtl w:val="0"/>
        </w:rPr>
      </w:r>
    </w:p>
    <w:p w:rsidR="00000000" w:rsidDel="00000000" w:rsidP="00000000" w:rsidRDefault="00000000" w:rsidRPr="00000000" w14:paraId="000003EC">
      <w:pPr>
        <w:rPr>
          <w:b w:val="1"/>
        </w:rPr>
      </w:pPr>
      <w:r w:rsidDel="00000000" w:rsidR="00000000" w:rsidRPr="00000000">
        <w:rPr>
          <w:rtl w:val="0"/>
        </w:rPr>
      </w:r>
    </w:p>
    <w:p w:rsidR="00000000" w:rsidDel="00000000" w:rsidP="00000000" w:rsidRDefault="00000000" w:rsidRPr="00000000" w14:paraId="000003ED">
      <w:pPr>
        <w:rPr>
          <w:b w:val="1"/>
        </w:rPr>
      </w:pPr>
      <w:r w:rsidDel="00000000" w:rsidR="00000000" w:rsidRPr="00000000">
        <w:rPr>
          <w:rtl w:val="0"/>
        </w:rPr>
      </w:r>
    </w:p>
    <w:p w:rsidR="00000000" w:rsidDel="00000000" w:rsidP="00000000" w:rsidRDefault="00000000" w:rsidRPr="00000000" w14:paraId="000003EE">
      <w:pPr>
        <w:rPr>
          <w:b w:val="1"/>
        </w:rPr>
      </w:pPr>
      <w:r w:rsidDel="00000000" w:rsidR="00000000" w:rsidRPr="00000000">
        <w:rPr>
          <w:rtl w:val="0"/>
        </w:rPr>
      </w:r>
    </w:p>
    <w:p w:rsidR="00000000" w:rsidDel="00000000" w:rsidP="00000000" w:rsidRDefault="00000000" w:rsidRPr="00000000" w14:paraId="000003EF">
      <w:pPr>
        <w:rPr>
          <w:b w:val="1"/>
        </w:rPr>
      </w:pPr>
      <w:r w:rsidDel="00000000" w:rsidR="00000000" w:rsidRPr="00000000">
        <w:rPr>
          <w:b w:val="1"/>
          <w:rtl w:val="0"/>
        </w:rPr>
        <w:t xml:space="preserve">Appendix B: Heteroscedasticity test (Model vs Residual)</w:t>
      </w:r>
    </w:p>
    <w:p w:rsidR="00000000" w:rsidDel="00000000" w:rsidP="00000000" w:rsidRDefault="00000000" w:rsidRPr="00000000" w14:paraId="000003F0">
      <w:pPr>
        <w:rPr>
          <w:b w:val="1"/>
        </w:rPr>
      </w:pPr>
      <w:r w:rsidDel="00000000" w:rsidR="00000000" w:rsidRPr="00000000">
        <w:rPr>
          <w:rtl w:val="0"/>
        </w:rPr>
      </w:r>
    </w:p>
    <w:p w:rsidR="00000000" w:rsidDel="00000000" w:rsidP="00000000" w:rsidRDefault="00000000" w:rsidRPr="00000000" w14:paraId="000003F1">
      <w:pPr>
        <w:rPr>
          <w:b w:val="1"/>
        </w:rPr>
      </w:pPr>
      <w:r w:rsidDel="00000000" w:rsidR="00000000" w:rsidRPr="00000000">
        <w:rPr>
          <w:b w:val="1"/>
        </w:rPr>
        <w:drawing>
          <wp:inline distB="114300" distT="114300" distL="114300" distR="114300">
            <wp:extent cx="5943600" cy="3505200"/>
            <wp:effectExtent b="0" l="0" r="0" t="0"/>
            <wp:docPr id="2" name="image5.png"/>
            <a:graphic>
              <a:graphicData uri="http://schemas.openxmlformats.org/drawingml/2006/picture">
                <pic:pic>
                  <pic:nvPicPr>
                    <pic:cNvPr id="0" name="image5.png"/>
                    <pic:cNvPicPr preferRelativeResize="0"/>
                  </pic:nvPicPr>
                  <pic:blipFill>
                    <a:blip r:embed="rId12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spacing w:after="160" w:line="360" w:lineRule="auto"/>
        <w:rPr>
          <w:b w:val="1"/>
        </w:rPr>
      </w:pPr>
      <w:commentRangeStart w:id="0"/>
      <w:r w:rsidDel="00000000" w:rsidR="00000000" w:rsidRPr="00000000">
        <w:rPr>
          <w:b w:val="1"/>
          <w:rtl w:val="0"/>
        </w:rPr>
        <w:t xml:space="preserve">Appendix C: Correlation Matrix among variables for US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3F3">
      <w:pPr>
        <w:rPr>
          <w:b w:val="1"/>
        </w:rPr>
      </w:pPr>
      <w:r w:rsidDel="00000000" w:rsidR="00000000" w:rsidRPr="00000000">
        <w:rPr>
          <w:b w:val="1"/>
        </w:rPr>
        <w:drawing>
          <wp:inline distB="114300" distT="114300" distL="114300" distR="114300">
            <wp:extent cx="5943600" cy="4737100"/>
            <wp:effectExtent b="0" l="0" r="0" t="0"/>
            <wp:docPr id="4" name="image17.png"/>
            <a:graphic>
              <a:graphicData uri="http://schemas.openxmlformats.org/drawingml/2006/picture">
                <pic:pic>
                  <pic:nvPicPr>
                    <pic:cNvPr id="0" name="image17.png"/>
                    <pic:cNvPicPr preferRelativeResize="0"/>
                  </pic:nvPicPr>
                  <pic:blipFill>
                    <a:blip r:embed="rId122"/>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rPr>
          <w:b w:val="1"/>
        </w:rPr>
      </w:pPr>
      <w:r w:rsidDel="00000000" w:rsidR="00000000" w:rsidRPr="00000000">
        <w:rPr>
          <w:rtl w:val="0"/>
        </w:rPr>
      </w:r>
    </w:p>
    <w:p w:rsidR="00000000" w:rsidDel="00000000" w:rsidP="00000000" w:rsidRDefault="00000000" w:rsidRPr="00000000" w14:paraId="000003F5">
      <w:pPr>
        <w:rPr>
          <w:b w:val="1"/>
        </w:rPr>
      </w:pPr>
      <w:r w:rsidDel="00000000" w:rsidR="00000000" w:rsidRPr="00000000">
        <w:rPr>
          <w:rtl w:val="0"/>
        </w:rPr>
      </w:r>
    </w:p>
    <w:p w:rsidR="00000000" w:rsidDel="00000000" w:rsidP="00000000" w:rsidRDefault="00000000" w:rsidRPr="00000000" w14:paraId="000003F6">
      <w:pPr>
        <w:spacing w:line="360" w:lineRule="auto"/>
        <w:rPr/>
      </w:pPr>
      <w:r w:rsidDel="00000000" w:rsidR="00000000" w:rsidRPr="00000000">
        <w:rPr>
          <w:rtl w:val="0"/>
        </w:rPr>
      </w:r>
    </w:p>
    <w:sectPr>
      <w:headerReference r:id="rId123" w:type="default"/>
      <w:headerReference r:id="rId124" w:type="first"/>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nix Van Schaik" w:id="0" w:date="2024-12-09T17:48:07Z">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we changing these?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header" Target="header1.xml"/><Relationship Id="rId41" Type="http://schemas.openxmlformats.org/officeDocument/2006/relationships/image" Target="media/image3.png"/><Relationship Id="rId44" Type="http://schemas.openxmlformats.org/officeDocument/2006/relationships/hyperlink" Target="https://doi.org/10.1177/0734242X231199938" TargetMode="External"/><Relationship Id="rId43" Type="http://schemas.openxmlformats.org/officeDocument/2006/relationships/header" Target="header2.xml"/><Relationship Id="rId46" Type="http://schemas.openxmlformats.org/officeDocument/2006/relationships/hyperlink" Target="https://doi.org/10.1016/j.wasman.2018.07.026" TargetMode="External"/><Relationship Id="rId45" Type="http://schemas.openxmlformats.org/officeDocument/2006/relationships/hyperlink" Target="https://www.gjesm.net/article_36862_75e84abb1e9aa11a293f84940291067f.pdf" TargetMode="External"/><Relationship Id="rId107" Type="http://schemas.openxmlformats.org/officeDocument/2006/relationships/hyperlink" Target="https://doi.org/10.1021/acssuschemeng.0c07784" TargetMode="External"/><Relationship Id="rId106" Type="http://schemas.openxmlformats.org/officeDocument/2006/relationships/hyperlink" Target="https://doi.org/10.1111/1753-6405.12939" TargetMode="External"/><Relationship Id="rId105" Type="http://schemas.openxmlformats.org/officeDocument/2006/relationships/hyperlink" Target="https://stateofgreen.com/en/news/denmark-ranked-worlds-most-sustainable/" TargetMode="External"/><Relationship Id="rId104" Type="http://schemas.openxmlformats.org/officeDocument/2006/relationships/hyperlink" Target="https://doi.org/10.1016/j.wasman.2020.05.014" TargetMode="External"/><Relationship Id="rId109" Type="http://schemas.openxmlformats.org/officeDocument/2006/relationships/hyperlink" Target="https://scied.ucar.edu/learning-zone/climate-solutions/reduce-greenhouse-gases" TargetMode="External"/><Relationship Id="rId108" Type="http://schemas.openxmlformats.org/officeDocument/2006/relationships/hyperlink" Target="https://doi.org/10.1007/978-981-4451-73-4_9" TargetMode="External"/><Relationship Id="rId48" Type="http://schemas.openxmlformats.org/officeDocument/2006/relationships/hyperlink" Target="http://www.iemss.org/iemss2004/pdf/regional/beigfore.pdf" TargetMode="External"/><Relationship Id="rId47" Type="http://schemas.openxmlformats.org/officeDocument/2006/relationships/hyperlink" Target="https://doi.org/10.3390/su11185125" TargetMode="External"/><Relationship Id="rId49" Type="http://schemas.openxmlformats.org/officeDocument/2006/relationships/hyperlink" Target="https://doi.org/10.3390/su152115193" TargetMode="External"/><Relationship Id="rId103" Type="http://schemas.openxmlformats.org/officeDocument/2006/relationships/hyperlink" Target="https://climateanalytics.org/comment/understanding-the-paris-agreements-long-term-temperature-goal" TargetMode="External"/><Relationship Id="rId102" Type="http://schemas.openxmlformats.org/officeDocument/2006/relationships/hyperlink" Target="https://www.politico.eu/article/denmark-devilish-waste-trash-energy-incineration-recycling-dilemma/" TargetMode="External"/><Relationship Id="rId101" Type="http://schemas.openxmlformats.org/officeDocument/2006/relationships/hyperlink" Target="https://doi.org/10.1016/s0956-053x(96)00106-7" TargetMode="External"/><Relationship Id="rId100" Type="http://schemas.openxmlformats.org/officeDocument/2006/relationships/hyperlink" Target="https://ourworldindata.org/waste-management" TargetMode="External"/><Relationship Id="rId31" Type="http://schemas.openxmlformats.org/officeDocument/2006/relationships/image" Target="media/image10.png"/><Relationship Id="rId30" Type="http://schemas.openxmlformats.org/officeDocument/2006/relationships/image" Target="media/image6.png"/><Relationship Id="rId33" Type="http://schemas.openxmlformats.org/officeDocument/2006/relationships/image" Target="media/image15.png"/><Relationship Id="rId32" Type="http://schemas.openxmlformats.org/officeDocument/2006/relationships/image" Target="media/image4.png"/><Relationship Id="rId35" Type="http://schemas.openxmlformats.org/officeDocument/2006/relationships/image" Target="media/image8.png"/><Relationship Id="rId34" Type="http://schemas.openxmlformats.org/officeDocument/2006/relationships/image" Target="media/image9.jpg"/><Relationship Id="rId37" Type="http://schemas.openxmlformats.org/officeDocument/2006/relationships/image" Target="media/image14.jpg"/><Relationship Id="rId36" Type="http://schemas.openxmlformats.org/officeDocument/2006/relationships/image" Target="media/image2.png"/><Relationship Id="rId39" Type="http://schemas.openxmlformats.org/officeDocument/2006/relationships/image" Target="media/image7.png"/><Relationship Id="rId38" Type="http://schemas.openxmlformats.org/officeDocument/2006/relationships/image" Target="media/image12.png"/><Relationship Id="rId20" Type="http://schemas.openxmlformats.org/officeDocument/2006/relationships/hyperlink" Target="https://hdr.undp.org/data-center/human-development-index#/indicies/HDI" TargetMode="External"/><Relationship Id="rId22" Type="http://schemas.openxmlformats.org/officeDocument/2006/relationships/hyperlink" Target="https://www.oecd.org/en/data/indicators/household-spending.html" TargetMode="External"/><Relationship Id="rId21" Type="http://schemas.openxmlformats.org/officeDocument/2006/relationships/hyperlink" Target="https://databank.worldbank.org/source/world-development-indicators/Series/NY.GDY.TOTL.KN" TargetMode="External"/><Relationship Id="rId24" Type="http://schemas.openxmlformats.org/officeDocument/2006/relationships/hyperlink" Target="https://globaldatalab.org/geos/table/surfacetempyear/?levels=1&amp;interpolation=0&amp;extrapolation=0" TargetMode="External"/><Relationship Id="rId23" Type="http://schemas.openxmlformats.org/officeDocument/2006/relationships/hyperlink" Target="https://www.oecd.org/en/data/indicators/household-spending.html" TargetMode="External"/><Relationship Id="rId26" Type="http://schemas.openxmlformats.org/officeDocument/2006/relationships/hyperlink" Target="https://data-explorer.oecd.org/vis?lc=en&amp;tm=DF_POP_HIST&amp;pg=0&amp;snb=1&amp;vw=tb&amp;df%5Bds%5D=dsDisseminateFinalDMZ&amp;df%5Bid%5D=DSD_POPULATION%40DF_POP_HIST&amp;df%5Bag%5D=OECD.ELS.SAE&amp;df%5Bvs%5D=&amp;pd=2010%2C2022&amp;dq=AUS..PS._T..&amp;ly%5Bcl%5D=TIME_PERIOD&amp;ly%5Brw%5D=AGE&amp;to%5BTIME_PERIOD%5D=false" TargetMode="External"/><Relationship Id="rId121" Type="http://schemas.openxmlformats.org/officeDocument/2006/relationships/image" Target="media/image5.png"/><Relationship Id="rId25" Type="http://schemas.openxmlformats.org/officeDocument/2006/relationships/hyperlink" Target="https://data.worldbank.org/indicator/SP.URB.TOTL.IN.ZS?locations=OE" TargetMode="External"/><Relationship Id="rId120" Type="http://schemas.openxmlformats.org/officeDocument/2006/relationships/header" Target="header2.xml"/><Relationship Id="rId28" Type="http://schemas.openxmlformats.org/officeDocument/2006/relationships/hyperlink" Target="https://data-explorer.oecd.org/vis?lc=en&amp;tm=Population%20&amp;pg=0&amp;snb=192&amp;vw=tb&amp;df%5Bds%5D=dsDisseminateFinalDMZ&amp;df%5Bid%5D=DSD_REG_DEMO%40DF_DENSITY&amp;df%5Bag%5D=OECD.CFE.EDS&amp;df%5Bvs%5D=2.0&amp;dq=A.CTRY%2BTL2%2BTL3.AUS%2BAU1%2BAU2%2BAU3%2BAU4%2BAU5%2BAU6%2BAU7%2BAU8%2BAUT%2BAT11%2BAT111%2BAT112%2BAT113%2BAT12%2BAT121%2BAT122%2BAT123%2BAT124%2BAT125%2BAT126%2BAT127%2BAT13%2BAT130%2BAT21%2BAT211%2BAT212%2BAT213%2BAT22%2BAT221%2BAT222%2BAT223%2BAT224%2BAT225%2BAT226%2BAT31%2BAT311%2BAT312%2BAT313%2BAT314%2BAT315%2BAT32%2BAT321%2BAT322%2BAT323%2BAT33%2BAT331%2BAT332%2BAT333%2BAT334%2BAT335%2BAT34%2BAT341%2BAT342.....PS_KM2&amp;pd=1990%2C&amp;to%5BTIME_PERIOD%5D=false" TargetMode="External"/><Relationship Id="rId27" Type="http://schemas.openxmlformats.org/officeDocument/2006/relationships/hyperlink" Target="https://data.worldbank.org/indicator/EN.POP.DNST" TargetMode="External"/><Relationship Id="rId29" Type="http://schemas.openxmlformats.org/officeDocument/2006/relationships/hyperlink" Target="https://data.worldbank.org/indicator/SP.DYN.TFRT.IN" TargetMode="External"/><Relationship Id="rId124" Type="http://schemas.openxmlformats.org/officeDocument/2006/relationships/header" Target="header2.xml"/><Relationship Id="rId123" Type="http://schemas.openxmlformats.org/officeDocument/2006/relationships/header" Target="header1.xml"/><Relationship Id="rId122" Type="http://schemas.openxmlformats.org/officeDocument/2006/relationships/image" Target="media/image17.png"/><Relationship Id="rId95" Type="http://schemas.openxmlformats.org/officeDocument/2006/relationships/hyperlink" Target="https://www.oecd.org/en/data/datasets/purchasing-power-parities.html" TargetMode="External"/><Relationship Id="rId94" Type="http://schemas.openxmlformats.org/officeDocument/2006/relationships/hyperlink" Target="https://www.oecd.org/en/data/indicators/household-spending.html" TargetMode="External"/><Relationship Id="rId97" Type="http://schemas.openxmlformats.org/officeDocument/2006/relationships/hyperlink" Target="https://doi.org/10.3390/su13063038" TargetMode="External"/><Relationship Id="rId96" Type="http://schemas.openxmlformats.org/officeDocument/2006/relationships/hyperlink" Target="https://cphpost.dk/2022-06-13/news/danes-produce-the-most-waste-in-the-eu-but-theyre-the-best-at-dealing-with-it/" TargetMode="External"/><Relationship Id="rId11" Type="http://schemas.openxmlformats.org/officeDocument/2006/relationships/hyperlink" Target="https://datatopics.worldbank.org/what-a-waste/trends_in_solid_waste_management.html" TargetMode="External"/><Relationship Id="rId99" Type="http://schemas.openxmlformats.org/officeDocument/2006/relationships/hyperlink" Target="https://journals.sagepub.com/doi/full/10.1177/0734242X16629599?casa_token=SN6yyNKYlUYAAAAA%3AO_zJ8s8tBudw_zw2p5HD9rz_63C8J0ZfqYKbKG4Z73d0ArKKhoMXihnLerY8S8R1s5wgvUHgmak-" TargetMode="External"/><Relationship Id="rId10" Type="http://schemas.openxmlformats.org/officeDocument/2006/relationships/image" Target="media/image1.png"/><Relationship Id="rId98" Type="http://schemas.openxmlformats.org/officeDocument/2006/relationships/hyperlink" Target="https://doi.org/10.1177/0734242x241262711" TargetMode="External"/><Relationship Id="rId13" Type="http://schemas.openxmlformats.org/officeDocument/2006/relationships/hyperlink" Target="https://data-explorer.oecd.org/vis?tm=DF_MUNW&amp;pg=0&amp;snb=1&amp;vw=tb&amp;df%5Bds%5D=dsDisseminateFinalDMZ&amp;df%5Bid%5D=DSD_MUNW%40DF_MUNW&amp;df%5Bag%5D=OECD.ENV.EPI&amp;df%5Bvs%5D=&amp;pd=%2C&amp;dq=.A.MUNICIPAL.T%2BKG_PS&amp;to%5BTIME_PERIOD%5D=false" TargetMode="External"/><Relationship Id="rId12" Type="http://schemas.openxmlformats.org/officeDocument/2006/relationships/image" Target="media/image11.png"/><Relationship Id="rId91" Type="http://schemas.openxmlformats.org/officeDocument/2006/relationships/hyperlink" Target="https://doi.org/10.1155/2020/7460356" TargetMode="External"/><Relationship Id="rId90" Type="http://schemas.openxmlformats.org/officeDocument/2006/relationships/hyperlink" Target="https://doi.org/10.1007/s43832-024-00102-z" TargetMode="External"/><Relationship Id="rId93" Type="http://schemas.openxmlformats.org/officeDocument/2006/relationships/hyperlink" Target="https://www.oecd.org/en/about.html" TargetMode="External"/><Relationship Id="rId92" Type="http://schemas.openxmlformats.org/officeDocument/2006/relationships/hyperlink" Target="https://doi.org/10.1787/data-00686-en" TargetMode="External"/><Relationship Id="rId118" Type="http://schemas.openxmlformats.org/officeDocument/2006/relationships/hyperlink" Target="https://doi.org/10.1080/15435075.2020.1779073" TargetMode="External"/><Relationship Id="rId117" Type="http://schemas.openxmlformats.org/officeDocument/2006/relationships/hyperlink" Target="https://grist.org/equity/rich-countries-export-twice-as-much-plastic-waste-to-the-developing-world-as-previously-thought/" TargetMode="External"/><Relationship Id="rId116" Type="http://schemas.openxmlformats.org/officeDocument/2006/relationships/hyperlink" Target="https://www.tandfonline.com/doi/abs/10.2316/Journal.202.2013.3.202-3898" TargetMode="External"/><Relationship Id="rId115" Type="http://schemas.openxmlformats.org/officeDocument/2006/relationships/hyperlink" Target="https://www.inderscienceonline.com/doi/abs/10.1504/IJEWM.2014.059618#" TargetMode="External"/><Relationship Id="rId119" Type="http://schemas.openxmlformats.org/officeDocument/2006/relationships/header" Target="header1.xml"/><Relationship Id="rId15" Type="http://schemas.openxmlformats.org/officeDocument/2006/relationships/hyperlink" Target="https://www.oecd.org/en/data/indicators/patents-on-environment-technologies.html" TargetMode="External"/><Relationship Id="rId110" Type="http://schemas.openxmlformats.org/officeDocument/2006/relationships/hyperlink" Target="https://hdr.undp.org/data-center/human-development-index#/indicies/HDI" TargetMode="External"/><Relationship Id="rId14" Type="http://schemas.openxmlformats.org/officeDocument/2006/relationships/hyperlink" Target="https://www.oecd.org/en/data/indicators/environmental-tax.html" TargetMode="External"/><Relationship Id="rId17" Type="http://schemas.openxmlformats.org/officeDocument/2006/relationships/hyperlink" Target="https://data-explorer.oecd.org/vis?tm=DF_MUNW&amp;pg=0&amp;snb=1&amp;vw=tb&amp;df%5Bds%5D=dsDisseminateFinalDMZ&amp;df%5Bid%5D=DSD_MUNW%40DF_MUNW&amp;df%5Bag%5D=OECD.ENV.EPI&amp;df%5Bvs%5D=&amp;pd=%2C&amp;dq=.A.RECOVERY.T%2BKG_PS&amp;to%5BTIME_PERIOD%5D=false" TargetMode="External"/><Relationship Id="rId16" Type="http://schemas.openxmlformats.org/officeDocument/2006/relationships/hyperlink" Target="https://www.oecd-ilibrary.org/environment/data/oecd-environment-statistics/environmental-policy-stringency-index_2bc0bb80-en#:~:text=The%20OECD%20Environmental%20Policy%20Stringency,polluting%20or%20environmentally%20harmful%20behaviour." TargetMode="External"/><Relationship Id="rId19" Type="http://schemas.openxmlformats.org/officeDocument/2006/relationships/hyperlink" Target="https://hdr.undp.org/data-center/human-development-index#/indicies/HDI" TargetMode="External"/><Relationship Id="rId114" Type="http://schemas.openxmlformats.org/officeDocument/2006/relationships/hyperlink" Target="https://www.annualreviews.org/content/journals/10.1146/annurev-environ-050511-122532" TargetMode="External"/><Relationship Id="rId18" Type="http://schemas.openxmlformats.org/officeDocument/2006/relationships/hyperlink" Target="https://www.oecd.org/en/data/indicators/gross-national-income.html" TargetMode="External"/><Relationship Id="rId113" Type="http://schemas.openxmlformats.org/officeDocument/2006/relationships/hyperlink" Target="https://unfccc.int/news/new-analysis-of-national-climate-plans-insufficient-progress-made-cop28-must-set-stage-for-immediate" TargetMode="External"/><Relationship Id="rId112" Type="http://schemas.openxmlformats.org/officeDocument/2006/relationships/hyperlink" Target="https://unfccc.int/process-and-meetings/the-paris-agreement" TargetMode="External"/><Relationship Id="rId111" Type="http://schemas.openxmlformats.org/officeDocument/2006/relationships/hyperlink" Target="https://unfccc.int/about-us/about-the-secretariat" TargetMode="External"/><Relationship Id="rId84" Type="http://schemas.openxmlformats.org/officeDocument/2006/relationships/hyperlink" Target="https://ujcontent.uj.ac.za/esploro/outputs/conferencePaper/A-review-on-factors-affecting-municipal/9910222007691" TargetMode="External"/><Relationship Id="rId83" Type="http://schemas.openxmlformats.org/officeDocument/2006/relationships/hyperlink" Target="https://doi.org/10.3390/su12187243" TargetMode="External"/><Relationship Id="rId86" Type="http://schemas.openxmlformats.org/officeDocument/2006/relationships/hyperlink" Target="https://doi.org/10.2139/ssrn.1646308" TargetMode="External"/><Relationship Id="rId85" Type="http://schemas.openxmlformats.org/officeDocument/2006/relationships/hyperlink" Target="https://doi.org/10.1016/j.resconrec.2024.107838" TargetMode="External"/><Relationship Id="rId88" Type="http://schemas.openxmlformats.org/officeDocument/2006/relationships/hyperlink" Target="https://www.sciencedirect.com/science/article/pii/S1364032119307208?casa_token=ejRqAFQKkygAAAAA:xNsgfmCsB8DVu3FkXdykngLJTprmX_mgtI36lpVD9yscwFKD9jsf-zOznE93-NdmDG6SeCbbOw" TargetMode="External"/><Relationship Id="rId87" Type="http://schemas.openxmlformats.org/officeDocument/2006/relationships/hyperlink" Target="https://doi.org/10.1504/ijgenvi.2011.040252" TargetMode="External"/><Relationship Id="rId89" Type="http://schemas.openxmlformats.org/officeDocument/2006/relationships/hyperlink" Target="https://science.nasa.gov/climate-change/evidence/" TargetMode="External"/><Relationship Id="rId80" Type="http://schemas.openxmlformats.org/officeDocument/2006/relationships/hyperlink" Target="https://doi.org/10.1177/0734242X221074116" TargetMode="External"/><Relationship Id="rId82" Type="http://schemas.openxmlformats.org/officeDocument/2006/relationships/hyperlink" Target="https://www.sciencedirect.com/science/article/pii/S095965262201174X?via%3Dihub" TargetMode="External"/><Relationship Id="rId81" Type="http://schemas.openxmlformats.org/officeDocument/2006/relationships/hyperlink" Target="https://doi.org/10.1016/j.scitotenv.2020.14251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epa.gov/facts-and-figures-about-materials-waste-and-recycling/national-overview-facts-and-figures-material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6.png"/><Relationship Id="rId73" Type="http://schemas.openxmlformats.org/officeDocument/2006/relationships/hyperlink" Target="https://www.imf.org/en/Blogs/Articles/2020/01/31/waste-woes-in-the-world" TargetMode="External"/><Relationship Id="rId72" Type="http://schemas.openxmlformats.org/officeDocument/2006/relationships/hyperlink" Target="https://doi.org/10.1017/S1355770X14000370" TargetMode="External"/><Relationship Id="rId75" Type="http://schemas.openxmlformats.org/officeDocument/2006/relationships/hyperlink" Target="https://doi.org/10.1016/j.enpol.2015.01.036" TargetMode="External"/><Relationship Id="rId74" Type="http://schemas.openxmlformats.org/officeDocument/2006/relationships/hyperlink" Target="https://doi.org/10.1016/j.wasman.2019.09.024" TargetMode="External"/><Relationship Id="rId77" Type="http://schemas.openxmlformats.org/officeDocument/2006/relationships/hyperlink" Target="https://www.ifc.org/en/blogs/2024/the-world-has-a-waste-problem" TargetMode="External"/><Relationship Id="rId76" Type="http://schemas.openxmlformats.org/officeDocument/2006/relationships/hyperlink" Target="https://doi.org/10.1787/90ab82e8-en" TargetMode="External"/><Relationship Id="rId79" Type="http://schemas.openxmlformats.org/officeDocument/2006/relationships/hyperlink" Target="https://www.lse.ac.uk/granthaminstitute/explainers/what-is-the-un-framework-convention-on-climate-change-unfccc/" TargetMode="External"/><Relationship Id="rId78" Type="http://schemas.openxmlformats.org/officeDocument/2006/relationships/hyperlink" Target="https://www.sciencedirect.com/science/article/pii/S0956053X11002583?casa_token=-yM-EkaYFhMAAAAA:lUeugl0hjeW_x8xToXTpIdvRA9ijq2sD_PyN4NDBNopKu1G_OVZ_0XUfKMAp9DZh7k4mMD3ung" TargetMode="External"/><Relationship Id="rId71" Type="http://schemas.openxmlformats.org/officeDocument/2006/relationships/hyperlink" Target="https://regionetdeveloppement.univ-tln.fr/wp-content/uploads/6_Gnonlonfin_Kocoglu_Peridy.pdf" TargetMode="External"/><Relationship Id="rId70" Type="http://schemas.openxmlformats.org/officeDocument/2006/relationships/hyperlink" Target="https://doi.org/10.1016/j.jenvman.2016.07.026" TargetMode="External"/><Relationship Id="rId62" Type="http://schemas.openxmlformats.org/officeDocument/2006/relationships/hyperlink" Target="https://environmentamerica.org/center/resources/trash-in-america-2/" TargetMode="External"/><Relationship Id="rId61" Type="http://schemas.openxmlformats.org/officeDocument/2006/relationships/hyperlink" Target="https://www.sciencedirect.com/science/article/pii/S0956053X04001850?casa_token=eMmx0ZBqGkkAAAAA:l7-2duoCdSAIejAiVhmxpKgmv_yvUnVlPVsqsuBDrm_lUpeAY3cb1FXPEWwvQc-nLW2GJ4Bhsw" TargetMode="External"/><Relationship Id="rId64" Type="http://schemas.openxmlformats.org/officeDocument/2006/relationships/hyperlink" Target="https://doi.org/10.1016/j.ecolind.2018.05.021" TargetMode="External"/><Relationship Id="rId63" Type="http://schemas.openxmlformats.org/officeDocument/2006/relationships/hyperlink" Target="https://archive.epa.gov/epawaste/nonhaz/municipal/web/html/" TargetMode="External"/><Relationship Id="rId66" Type="http://schemas.openxmlformats.org/officeDocument/2006/relationships/hyperlink" Target="https://doi.org/10.1186/s12302-024-00978-7" TargetMode="External"/><Relationship Id="rId65" Type="http://schemas.openxmlformats.org/officeDocument/2006/relationships/hyperlink" Target="https://link.springer.com/article/10.1186/s41118-024-00211-6?fromPaywallRec=true" TargetMode="External"/><Relationship Id="rId68" Type="http://schemas.openxmlformats.org/officeDocument/2006/relationships/hyperlink" Target="https://doi.org/10.1016/j.wasman.2020.06.044" TargetMode="External"/><Relationship Id="rId67" Type="http://schemas.openxmlformats.org/officeDocument/2006/relationships/hyperlink" Target="https://doi.org/10.1038/s41558-021-01220-5" TargetMode="External"/><Relationship Id="rId60" Type="http://schemas.openxmlformats.org/officeDocument/2006/relationships/hyperlink" Target="https://doi.org/10.1016/j.jclepro.2021.126144" TargetMode="External"/><Relationship Id="rId69" Type="http://schemas.openxmlformats.org/officeDocument/2006/relationships/hyperlink" Target="https://hanushek.stanford.edu/publications/education-and-economic-growth" TargetMode="External"/><Relationship Id="rId51" Type="http://schemas.openxmlformats.org/officeDocument/2006/relationships/hyperlink" Target="https://doi.org/10.1016/j.resconrec.2015.02.012" TargetMode="External"/><Relationship Id="rId50" Type="http://schemas.openxmlformats.org/officeDocument/2006/relationships/hyperlink" Target="https://doi.org/10.1371/journal.pone.0280260" TargetMode="External"/><Relationship Id="rId53" Type="http://schemas.openxmlformats.org/officeDocument/2006/relationships/hyperlink" Target="https://www.sciencedirect.com/science/article/pii/S0956053X18302356" TargetMode="External"/><Relationship Id="rId52" Type="http://schemas.openxmlformats.org/officeDocument/2006/relationships/hyperlink" Target="https://doi.org/10.1080/13662716.2016.1195253" TargetMode="External"/><Relationship Id="rId55" Type="http://schemas.openxmlformats.org/officeDocument/2006/relationships/hyperlink" Target="https://news.climate.columbia.edu/2021/02/04/u-s-rejoins-paris-agreement/" TargetMode="External"/><Relationship Id="rId54" Type="http://schemas.openxmlformats.org/officeDocument/2006/relationships/hyperlink" Target="https://doi.org/10.1016/j.jclepro.2020.120808" TargetMode="External"/><Relationship Id="rId57" Type="http://schemas.openxmlformats.org/officeDocument/2006/relationships/hyperlink" Target="https://doi.org/10.1016/j.jenvman.2010.09.005" TargetMode="External"/><Relationship Id="rId56" Type="http://schemas.openxmlformats.org/officeDocument/2006/relationships/hyperlink" Target="https://news.climate.columbia.edu/2019/08/26/consumption-waste-changing-lifestyle/" TargetMode="External"/><Relationship Id="rId59" Type="http://schemas.openxmlformats.org/officeDocument/2006/relationships/hyperlink" Target="https://www.sciencedirect.com/science/article/pii/S0921344921000471?casa_token=Q2y2oPj5uQoAAAAA:8e0_mi-AcdlWWSTwemmUYtqQviEqiTPj0ShMXtaLYL4VUPbFU0mSkAI69TZLQuY0yWlKy2BrsA" TargetMode="External"/><Relationship Id="rId58" Type="http://schemas.openxmlformats.org/officeDocument/2006/relationships/hyperlink" Target="https://www.sciencedirect.com/science/article/pii/S092134491400130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JournalArticle</b:SourceType>
    <b:Issue>2</b:Issue>
    <b:JournalName>International Journal of Environment and Waste Management</b:JournalName>
    <b:Pages>179-198</b:Pages>
    <b:Title>Forecasting of solid waste quantity and composition: a multilinear regression and system dynamics approach</b:Title>
    <b:URL>https://www.inderscienceonline.com/doi/abs/10.1504/IJEWM.2014.059618#</b:URL>
    <b:Volume>13</b:Volume>
    <b:InternetSiteTitle>InderScienceOnline</b:InternetSiteTitle>
    <b:Year>2014</b:Year>
    <b:Gdcea>{"AccessedType":"Website"}</b:Gdcea>
    <b:Author>
      <b:Author>
        <b:NameList>
          <b:Person>
            <b:First>Nema</b:First>
            <b:Last>Vivekananda</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