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stock-assessment-simulation-with-stock-synthesis"/>
    <w:p>
      <w:pPr>
        <w:pStyle w:val="Heading1"/>
      </w:pPr>
      <w:r>
        <w:t xml:space="preserve">ss3sim: An R package for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Corresponding author: phone: 1-778-782-3989; email: sean_anderson@sfu.ca</w:t>
      </w:r>
    </w:p>
    <w:p/>
    <w:bookmarkStart w:id="22" w:name="abstract"/>
    <w:p>
      <w:pPr>
        <w:pStyle w:val="Heading1"/>
      </w:pPr>
      <w:r>
        <w:t xml:space="preserve">Abstract</w:t>
      </w:r>
    </w:p>
    <w:bookmarkEnd w:id="22"/>
    <w:bookmarkStart w:id="23" w:name="introduction"/>
    <w:p>
      <w:pPr>
        <w:pStyle w:val="Heading1"/>
      </w:pPr>
      <w:r>
        <w:t xml:space="preserve">Introduction</w:t>
      </w:r>
    </w:p>
    <w:bookmarkEnd w:id="23"/>
    <w:p>
      <w:r>
        <w:t xml:space="preserve">Simulation is a critical component to testing fishery stock-assessment methods</w:t>
      </w:r>
      <w:r>
        <w:t xml:space="preserve"> </w:t>
      </w:r>
      <w:r>
        <w:t xml:space="preserve">[1]</w:t>
      </w:r>
      <w:r>
        <w:t xml:space="preserve">. With simulation, we can evaluate the precision and bias of increasingly complex assessment methods (REF) in a controlled environment where the true state of a fishery is known. Recently, simulation studies have been key to improving methods to assess, for example, natural mortality (REF), XX (REF), and XX (REF). (Possible refs:</w:t>
      </w:r>
      <w:r>
        <w:t xml:space="preserve"> </w:t>
      </w:r>
      <w:r>
        <w:t xml:space="preserve">[2–6]</w:t>
      </w:r>
      <w:r>
        <w:t xml:space="preserve">)</w:t>
      </w:r>
    </w:p>
    <w:p>
      <w:r>
        <w:t xml:space="preserve">Stock Synthesis</w:t>
      </w:r>
      <w:r>
        <w:t xml:space="preserve"> </w:t>
      </w:r>
      <w:r>
        <w:t xml:space="preserve">[7]</w:t>
      </w:r>
      <w:r>
        <w:t xml:space="preserve">, is a widely-used stock-assessment framework. It implements a statistical catch-at-age Integrated Analysis population dynamics models using a wide range of minimally-processed data</w:t>
      </w:r>
      <w:r>
        <w:t xml:space="preserve"> </w:t>
      </w:r>
      <w:r>
        <w:t xml:space="preserve">[7,8]</w:t>
      </w:r>
      <w:r>
        <w:t xml:space="preserve">. By using this already-developed assessment framework, those conducting stock assessments and peer reviewers can focus on the underlying science, instead of the model code</w:t>
      </w:r>
      <w:r>
        <w:t xml:space="preserve"> </w:t>
      </w:r>
      <w:r>
        <w:t xml:space="preserve">[7]</w:t>
      </w:r>
      <w:r>
        <w:t xml:space="preserve">. Owing to these advantages, SS3 (the third version of the software) is one of the world's most commonly-used stock-assessment tools, particularly on the west coast of the United States and Australia, where it was used in 60?/XX (REF) and XX/XX (REF) assessments in 2012.</w:t>
      </w:r>
    </w:p>
    <w:p>
      <w:r>
        <w:t xml:space="preserve">While SS is increasingly the standard for fisheries stock assessment, and the programming language R</w:t>
      </w:r>
      <w:r>
        <w:t xml:space="preserve"> </w:t>
      </w:r>
      <w:r>
        <w:t xml:space="preserve">[9]</w:t>
      </w:r>
      <w:r>
        <w:t xml:space="preserve"> </w:t>
      </w:r>
      <w:r>
        <w:t xml:space="preserve">has become the standard for statistical computing and visualization (REF?), we lack a generalized framework to link these components in a simulation context. Here, we introduce ss3sim, an R package that facilitates large-scale, rapid, and reproducible stock-assessment simulation with the widely-used SS framework. We begin by outlining the general philosophy of ss3sim and describing its functions. We then demonstrate the software by developing a simple example.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[TODO abbreviate this paragraph substantially or cut it]</w:t>
      </w:r>
    </w:p>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(REF). We use the term</w:t>
      </w:r>
      <w:r>
        <w:t xml:space="preserve"> </w:t>
      </w:r>
      <w:r>
        <w:rPr>
          <w:i/>
        </w:rPr>
        <w:t xml:space="preserve">estimation method</w:t>
      </w:r>
      <w:r>
        <w:t xml:space="preserve"> </w:t>
      </w:r>
      <w:r>
        <w:t xml:space="preserve">(EM) to refer to the method used to estimate quantities of interest (REF).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design-goals-of-ss3sim"/>
    <w:p>
      <w:pPr>
        <w:pStyle w:val="Heading2"/>
      </w:pPr>
      <w:r>
        <w:t xml:space="preserve">Design goals of ss3sim</w:t>
      </w:r>
    </w:p>
    <w:bookmarkEnd w:id="26"/>
    <w:p>
      <w:r>
        <w:t xml:space="preserve">[This section is too long currently. I don't want to bore people.]</w:t>
      </w:r>
    </w:p>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for the reuse of control files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This means that the output can be easily processed with the package-provided functions or with other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[10]</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the-general-stucture-of-an-ss3sim-simulation"/>
    <w:p>
      <w:pPr>
        <w:pStyle w:val="Heading2"/>
      </w:pPr>
      <w:r>
        <w:t xml:space="preserve">The general stucture of an ss3sim simulation</w:t>
      </w:r>
    </w:p>
    <w:bookmarkEnd w:id="27"/>
    <w:p>
      <w:r>
        <w:t xml:space="preserve">An ss3sim simulation requires three types of input: (1) a base model of the underlying truth (an SS3 OM), (2) a base model of how to assess that truth (an SS3 EM), (3) and a set of case files describing deviations from these base models. ss3sim works, in general, by converting case file arguments (e.g. a given natural mortality trajectory) into manipulations of SS3 configuration files (</w:t>
      </w:r>
      <w:r>
        <w:rPr>
          <w:rStyle w:val="VerbatimChar"/>
        </w:rPr>
        <w:t xml:space="preserve">change</w:t>
      </w:r>
      <w:r>
        <w:t xml:space="preserve"> </w:t>
      </w:r>
      <w:r>
        <w:t xml:space="preserve">functions), running the OM, sampling pseudo data, and running the EM (</w:t>
      </w:r>
      <w:r>
        <w:rPr>
          <w:rStyle w:val="VerbatimChar"/>
        </w:rPr>
        <w:t xml:space="preserve">run</w:t>
      </w:r>
      <w:r>
        <w:t xml:space="preserve"> </w:t>
      </w:r>
      <w:r>
        <w:t xml:space="preserve">functions), and facilitating the manipulation and visualization of output (</w:t>
      </w:r>
      <w:r>
        <w:rPr>
          <w:rStyle w:val="VerbatimChar"/>
        </w:rPr>
        <w:t xml:space="preserve">get</w:t>
      </w:r>
      <w:r>
        <w:t xml:space="preserve"> </w:t>
      </w:r>
      <w:r>
        <w:t xml:space="preserve">and</w:t>
      </w:r>
      <w:r>
        <w:t xml:space="preserve"> </w:t>
      </w:r>
      <w:r>
        <w:rPr>
          <w:rStyle w:val="VerbatimChar"/>
        </w:rPr>
        <w:t xml:space="preserve">plot</w:t>
      </w:r>
      <w:r>
        <w:t xml:space="preserve"> </w:t>
      </w:r>
      <w:r>
        <w:t xml:space="preserve">functions) (Figure 1).</w:t>
      </w:r>
    </w:p>
    <w:bookmarkStart w:id="28" w:name="an-example-simulation-with-ss3sim"/>
    <w:p>
      <w:pPr>
        <w:pStyle w:val="Heading1"/>
      </w:pPr>
      <w:r>
        <w:t xml:space="preserve">An example simulation with ss3sim</w:t>
      </w:r>
    </w:p>
    <w:bookmarkEnd w:id="28"/>
    <w:p>
      <w:r>
        <w:t xml:space="preserve">(unsure how much of this will go in the main paper and how much will just be in the appendix... probably many of these details should be appendix only with just enough elements to give a flavour for what can be done in the main paper)</w:t>
      </w:r>
    </w:p>
    <w:p>
      <w:r>
        <w:rPr>
          <w:i/>
        </w:rPr>
        <w:t xml:space="preserve">Setting up the SS models</w:t>
      </w:r>
      <w:r>
        <w:t xml:space="preserve">:</w:t>
      </w:r>
    </w:p>
    <w:p>
      <w:pPr>
        <w:numPr>
          <w:numId w:val="2"/>
          <w:ilvl w:val="0"/>
        </w:numPr>
      </w:pPr>
      <w:r>
        <w:t xml:space="preserve">choosing a specific conditioning model or generic conditioning type</w:t>
      </w:r>
    </w:p>
    <w:p>
      <w:pPr>
        <w:numPr>
          <w:numId w:val="2"/>
          <w:ilvl w:val="0"/>
        </w:numPr>
      </w:pPr>
      <w:r>
        <w:t xml:space="preserve">setting up the OM and EM SS models</w:t>
      </w:r>
    </w:p>
    <w:p>
      <w:pPr>
        <w:numPr>
          <w:numId w:val="2"/>
          <w:ilvl w:val="0"/>
        </w:numPr>
      </w:pPr>
      <w:r>
        <w:t xml:space="preserve">things to keep in mind</w:t>
      </w:r>
    </w:p>
    <w:p>
      <w:pPr>
        <w:numPr>
          <w:numId w:val="2"/>
          <w:ilvl w:val="0"/>
        </w:numPr>
      </w:pPr>
      <w:r>
        <w:t xml:space="preserve">running through SS to format as</w:t>
      </w:r>
      <w:r>
        <w:t xml:space="preserve"> </w:t>
      </w:r>
      <w:r>
        <w:rPr>
          <w:rStyle w:val="VerbatimChar"/>
        </w:rPr>
        <w:t xml:space="preserve">.ss_new</w:t>
      </w:r>
      <w:r>
        <w:t xml:space="preserve"> </w:t>
      </w:r>
      <w:r>
        <w:t xml:space="preserve">files and renaming</w:t>
      </w:r>
    </w:p>
    <w:p>
      <w:pPr>
        <w:numPr>
          <w:numId w:val="2"/>
          <w:ilvl w:val="0"/>
        </w:numPr>
      </w:pPr>
      <w:r>
        <w:t xml:space="preserve">required files</w:t>
      </w:r>
    </w:p>
    <w:p>
      <w:r>
        <w:rPr>
          <w:i/>
        </w:rPr>
        <w:t xml:space="preserve">Setting up the configuration files</w:t>
      </w:r>
      <w:r>
        <w:t xml:space="preserve">:</w:t>
      </w:r>
    </w:p>
    <w:p>
      <w:pPr>
        <w:numPr>
          <w:numId w:val="3"/>
          <w:ilvl w:val="0"/>
        </w:numPr>
      </w:pPr>
      <w:r>
        <w:t xml:space="preserve">the (simple) research question (increasing or decreasing survey effort crossed with estimating M or fixing M)</w:t>
      </w:r>
    </w:p>
    <w:p>
      <w:pPr>
        <w:numPr>
          <w:numId w:val="3"/>
          <w:ilvl w:val="0"/>
        </w:numPr>
      </w:pPr>
      <w:r>
        <w:t xml:space="preserve">indicate which arguments to adjust</w:t>
      </w:r>
    </w:p>
    <w:p>
      <w:r>
        <w:rPr>
          <w:i/>
        </w:rPr>
        <w:t xml:space="preserve">Deterministic model testing</w:t>
      </w:r>
      <w:r>
        <w:t xml:space="preserve">:</w:t>
      </w:r>
    </w:p>
    <w:p>
      <w:pPr>
        <w:numPr>
          <w:numId w:val="4"/>
          <w:ilvl w:val="0"/>
        </w:numPr>
      </w:pPr>
      <w:r>
        <w:t xml:space="preserve">reduce recdevs, reduce sigma R, bias correction</w:t>
      </w:r>
    </w:p>
    <w:p>
      <w:pPr>
        <w:numPr>
          <w:numId w:val="4"/>
          <w:ilvl w:val="0"/>
        </w:numPr>
      </w:pPr>
      <w:r>
        <w:t xml:space="preserve">what to plot, what to look for, how good is OK?</w:t>
      </w:r>
    </w:p>
    <w:p>
      <w:r>
        <w:rPr>
          <w:i/>
        </w:rPr>
        <w:t xml:space="preserve">Output analysis and visualization</w:t>
      </w:r>
      <w:r>
        <w:t xml:space="preserve">:</w:t>
      </w:r>
    </w:p>
    <w:p>
      <w:pPr>
        <w:numPr>
          <w:numId w:val="5"/>
          <w:ilvl w:val="0"/>
        </w:numPr>
      </w:pPr>
      <w:r>
        <w:t xml:space="preserve">examples using the included functions</w:t>
      </w:r>
    </w:p>
    <w:p>
      <w:pPr>
        <w:numPr>
          <w:numId w:val="5"/>
          <w:ilvl w:val="0"/>
        </w:numPr>
      </w:pPr>
      <w:r>
        <w:t xml:space="preserve">brief take home of what we'd conclude</w:t>
      </w:r>
    </w:p>
    <w:bookmarkStart w:id="29" w:name="how-ss3sim-complements-other-simulation-software"/>
    <w:p>
      <w:pPr>
        <w:pStyle w:val="Heading1"/>
      </w:pPr>
      <w:r>
        <w:t xml:space="preserve">How ss3sim complements other simulation software</w:t>
      </w:r>
    </w:p>
    <w:bookmarkEnd w:id="29"/>
    <w:p>
      <w:r>
        <w:t xml:space="preserve">Probably turn this into a small table:</w:t>
      </w:r>
    </w:p>
    <w:p>
      <w:r>
        <w:rPr>
          <w:i/>
        </w:rPr>
        <w:t xml:space="preserve">r4ss</w:t>
      </w:r>
    </w:p>
    <w:p>
      <w:pPr>
        <w:numPr>
          <w:numId w:val="6"/>
          <w:ilvl w:val="0"/>
        </w:numPr>
      </w:pPr>
      <w:r>
        <w:t xml:space="preserve">Reference 11</w:t>
      </w:r>
    </w:p>
    <w:p>
      <w:pPr>
        <w:numPr>
          <w:numId w:val="6"/>
          <w:ilvl w:val="0"/>
        </w:numPr>
      </w:pPr>
      <w:r>
        <w:t xml:space="preserve">r4ss has functions to facilitate aspects of simulations, mostly focused on reading and plotting output for stock assessment</w:t>
      </w:r>
    </w:p>
    <w:p>
      <w:pPr>
        <w:numPr>
          <w:numId w:val="6"/>
          <w:ilvl w:val="0"/>
        </w:numPr>
      </w:pPr>
      <w:r>
        <w:t xml:space="preserve">ss3sim uses r4ss functions for some reading, writing, and bias adjustment</w:t>
      </w:r>
    </w:p>
    <w:p>
      <w:r>
        <w:rPr>
          <w:i/>
        </w:rPr>
        <w:t xml:space="preserve">FLR</w:t>
      </w:r>
    </w:p>
    <w:p>
      <w:pPr>
        <w:numPr>
          <w:numId w:val="7"/>
          <w:ilvl w:val="0"/>
        </w:numPr>
      </w:pPr>
      <w:r>
        <w:t xml:space="preserve">Reference 12</w:t>
      </w:r>
      <w:r>
        <w:t xml:space="preserve"> </w:t>
      </w:r>
      <w:r>
        <w:t xml:space="preserve">for FLR and</w:t>
      </w:r>
      <w:r>
        <w:t xml:space="preserve"> </w:t>
      </w:r>
      <w:r>
        <w:t xml:space="preserve">Reference 13</w:t>
      </w:r>
      <w:r>
        <w:t xml:space="preserve"> </w:t>
      </w:r>
      <w:r>
        <w:t xml:space="preserve">for simulation in FLR</w:t>
      </w:r>
    </w:p>
    <w:p>
      <w:pPr>
        <w:numPr>
          <w:numId w:val="7"/>
          <w:ilvl w:val="0"/>
        </w:numPr>
      </w:pPr>
      <w:r>
        <w:t xml:space="preserve">statistical catch-at-age only?</w:t>
      </w:r>
    </w:p>
    <w:p>
      <w:pPr>
        <w:numPr>
          <w:numId w:val="7"/>
          <w:ilvl w:val="0"/>
        </w:numPr>
      </w:pPr>
      <w:r>
        <w:t xml:space="preserve">not integrated analysis, not SS</w:t>
      </w:r>
    </w:p>
    <w:p>
      <w:pPr>
        <w:numPr>
          <w:numId w:val="7"/>
          <w:ilvl w:val="0"/>
        </w:numPr>
      </w:pPr>
      <w:r>
        <w:t xml:space="preserve">but particularly relevant to Europe</w:t>
      </w:r>
    </w:p>
    <w:p>
      <w:r>
        <w:rPr>
          <w:i/>
        </w:rPr>
        <w:t xml:space="preserve">"Hooalator"</w:t>
      </w:r>
    </w:p>
    <w:p>
      <w:pPr>
        <w:numPr>
          <w:numId w:val="8"/>
          <w:ilvl w:val="0"/>
        </w:numPr>
      </w:pPr>
      <w:r>
        <w:t xml:space="preserve">http://fisherysimulation.codeplex.com, Windows only, GUI..., works on bootstrapped data only, therefore isn't as flexible as ss3sim. Used in:</w:t>
      </w:r>
    </w:p>
    <w:p>
      <w:pPr>
        <w:numPr>
          <w:numId w:val="9"/>
          <w:ilvl w:val="1"/>
        </w:numPr>
      </w:pPr>
      <w:r>
        <w:t xml:space="preserve">Reference 6</w:t>
      </w:r>
    </w:p>
    <w:p>
      <w:pPr>
        <w:numPr>
          <w:numId w:val="9"/>
          <w:ilvl w:val="1"/>
        </w:numPr>
      </w:pPr>
      <w:r>
        <w:t xml:space="preserve">Reference 3</w:t>
      </w:r>
    </w:p>
    <w:p>
      <w:pPr>
        <w:numPr>
          <w:numId w:val="9"/>
          <w:ilvl w:val="1"/>
        </w:numPr>
      </w:pPr>
      <w:r>
        <w:t xml:space="preserve">Reference 2</w:t>
      </w:r>
    </w:p>
    <w:bookmarkStart w:id="30" w:name="research-opportunities-with-ss3sim"/>
    <w:p>
      <w:pPr>
        <w:pStyle w:val="Heading1"/>
      </w:pPr>
      <w:r>
        <w:t xml:space="preserve">Research opportunities with ss3sim</w:t>
      </w:r>
    </w:p>
    <w:bookmarkEnd w:id="30"/>
    <w:p>
      <w:pPr>
        <w:numPr>
          <w:numId w:val="10"/>
          <w:ilvl w:val="0"/>
        </w:numPr>
      </w:pPr>
      <w:r>
        <w:t xml:space="preserve">there are lots, we should brainstorm some key ones</w:t>
      </w:r>
    </w:p>
    <w:bookmarkStart w:id="31" w:name="conclusions"/>
    <w:p>
      <w:pPr>
        <w:pStyle w:val="Heading1"/>
      </w:pPr>
      <w:r>
        <w:t xml:space="preserve">Conclusions</w:t>
      </w:r>
    </w:p>
    <w:bookmarkEnd w:id="31"/>
    <w:p>
      <w:pPr>
        <w:numPr>
          <w:numId w:val="11"/>
          <w:ilvl w:val="0"/>
        </w:numPr>
      </w:pPr>
      <w:r>
        <w:t xml:space="preserve">benefit of using one well tested and well-understood modeling framework (SS) i.e. benefit to playing with all the switches and understanding one framework well versus having many tools that we superficially understand (based on Rick's comments at the conference)</w:t>
      </w:r>
    </w:p>
    <w:p>
      <w:pPr>
        <w:numPr>
          <w:numId w:val="11"/>
          <w:ilvl w:val="0"/>
        </w:numPr>
      </w:pPr>
      <w:r>
        <w:t xml:space="preserve">why we developed generic low-level functions and high-level functions</w:t>
      </w:r>
    </w:p>
    <w:p>
      <w:pPr>
        <w:numPr>
          <w:numId w:val="11"/>
          <w:ilvl w:val="0"/>
        </w:numPr>
      </w:pPr>
      <w:r>
        <w:t xml:space="preserve">researchers are free to develop their own low- and high-level functions because in an open-source MIT(?) licensed R package, users are free to modify functions as needed</w:t>
      </w:r>
    </w:p>
    <w:p>
      <w:pPr>
        <w:numPr>
          <w:numId w:val="11"/>
          <w:ilvl w:val="0"/>
        </w:numPr>
      </w:pPr>
      <w:r>
        <w:t xml:space="preserve">(these points are somewhat random at the moment)</w:t>
      </w:r>
    </w:p>
    <w:bookmarkStart w:id="32" w:name="acknowledgements"/>
    <w:p>
      <w:pPr>
        <w:pStyle w:val="Heading1"/>
      </w:pPr>
      <w:r>
        <w:t xml:space="preserve">Acknowledgements</w:t>
      </w:r>
    </w:p>
    <w:bookmarkEnd w:id="32"/>
    <w:p>
      <w:pPr>
        <w:numPr>
          <w:numId w:val="12"/>
          <w:ilvl w:val="0"/>
        </w:numPr>
      </w:pPr>
      <w:r>
        <w:t xml:space="preserve">funding: Fulbright Canada, NSERC, Simon Fraser University, many others...</w:t>
      </w:r>
    </w:p>
    <w:p>
      <w:pPr>
        <w:numPr>
          <w:numId w:val="12"/>
          <w:ilvl w:val="0"/>
        </w:numPr>
      </w:pPr>
      <w:r>
        <w:t xml:space="preserve">discussions and advice: André Punt, Richard Methot, Ian Taylor, James Thorson, ...</w:t>
      </w:r>
    </w:p>
    <w:p/>
    <w:bookmarkStart w:id="33" w:name="figures"/>
    <w:p>
      <w:pPr>
        <w:pStyle w:val="Heading1"/>
      </w:pPr>
      <w:r>
        <w:t xml:space="preserve">Figures</w:t>
      </w:r>
    </w:p>
    <w:bookmarkEnd w:id="33"/>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r>
        <w:t xml:space="preserve"> </w:t>
      </w:r>
    </w:p>
    <w:p/>
    <w:p>
      <w:r>
        <w:t xml:space="preserve">Figure 2: Panels with output from the example</w:t>
      </w:r>
    </w:p>
    <w:p/>
    <w:bookmarkStart w:id="35" w:name="tables"/>
    <w:p>
      <w:pPr>
        <w:pStyle w:val="Heading1"/>
      </w:pPr>
      <w:r>
        <w:t xml:space="preserve">Tables</w:t>
      </w:r>
    </w:p>
    <w:bookmarkEnd w:id="35"/>
    <w:p>
      <w:r>
        <w:t xml:space="preserve">Table X: Comparison with related software? Possible columns: software, reference, platform (e.g. R, GUI...), short description/comparison, examples of papers using it</w:t>
      </w:r>
    </w:p>
    <w:p/>
    <w:bookmarkStart w:id="36" w:name="references"/>
    <w:p>
      <w:pPr>
        <w:pStyle w:val="Heading1"/>
      </w:pPr>
      <w:r>
        <w:t xml:space="preserve">References</w:t>
      </w:r>
    </w:p>
    <w:bookmarkEnd w:id="36"/>
    <w:p>
      <w:r>
        <w:t xml:space="preserve">1. Hilborn RW, Walters C (1992) Quantitative Fisheries Stock Assessment: Choice, Dynamics, and Uncertainty. London: Chapman and Hall.</w:t>
      </w:r>
    </w:p>
    <w:p>
      <w:r>
        <w:t xml:space="preserve">2. Lee H-H, Maunder MN, Piner KR, Methot RD (2011) Estimating natural mortality within a fisheries stock assessment model: An evaluation using simulation analysis based on twelve stock assessments. Fisheries Research 109: 89–94.</w:t>
      </w:r>
    </w:p>
    <w:p>
      <w:r>
        <w:t xml:space="preserve">3. Piner KR, Lee H-H, Maunder MN, Methot RD (2011) A simulation-based method to determine model misspecification: examples using natural mortality and population dynamics models. Marine and Coastal Fisheries 3: 336–343.</w:t>
      </w:r>
    </w:p>
    <w:p>
      <w:r>
        <w:t xml:space="preserve">4. Methot RD, Taylor IG (2011) Adjusting for bias due to variability of estimated recruitments in fishery assessment models. Canadian Journal of Fisheries and Aquatic Sciences 68: 1744–1760.</w:t>
      </w:r>
    </w:p>
    <w:p>
      <w:r>
        <w:t xml:space="preserve">5. Jiao Y, Smith EP, O’Reilly R, Orth DJ (2012) Modelling non-stationary natural mortality in catch-at-age models. ICES Journal of Marine Science 69: 105–118.</w:t>
      </w:r>
    </w:p>
    <w:p>
      <w:r>
        <w:t xml:space="preserve">6. Lee H-H, Maunder MN, Piner KR, Methot RD (2012) Can steepness of the stock-recruitment relationship be estimated in fishery stock assessment models?. Fisheries Research 125–126: 254–261.</w:t>
      </w:r>
    </w:p>
    <w:p>
      <w:r>
        <w:t xml:space="preserve">7. Methot RD, Wetzel CR (2012) Stock Synthesis: A biological and statistical framework for fish stock assessment and fishery management. Fisheries Research 142: 86–99.</w:t>
      </w:r>
    </w:p>
    <w:p>
      <w:r>
        <w:t xml:space="preserve">8. Maunder MN, Punt AE (2012) A review of integrated analysis in fisheries stock assessment. Fisheries Research 142: 61–74.</w:t>
      </w:r>
    </w:p>
    <w:p>
      <w:r>
        <w:t xml:space="preserve">9. R Core Team (2013) R: A Language and Environment for Statistical Computing. Vienna, Austria: R Foundation for Statistical Computing.. Available:</w:t>
      </w:r>
      <w:r>
        <w:t xml:space="preserve"> </w:t>
      </w:r>
      <w:hyperlink r:id="rId37">
        <w:r>
          <w:rPr>
            <w:rStyle w:val="Link"/>
          </w:rPr>
          <w:t xml:space="preserve">http://www.R-project.org/</w:t>
        </w:r>
      </w:hyperlink>
      <w:r>
        <w:t xml:space="preserve">.</w:t>
      </w:r>
    </w:p>
    <w:p>
      <w:r>
        <w:t xml:space="preserve">10. Fournier DA, Skaug HJ, Ancheta J, Ianelli J, Magnusson A, et al. (2012) AD Model Builder: using automatic differentiation for statistical inference of highly parameterized complex nonlinear models. Optimization Methods and Software 27: 233–249.</w:t>
      </w:r>
    </w:p>
    <w:p>
      <w:r>
        <w:t xml:space="preserve">11. Taylor I, Stewart I, Hicks A, Garrison T, Punt A, et al. (2013) r4ss: R code for Stock Synthesis. Available:</w:t>
      </w:r>
      <w:r>
        <w:t xml:space="preserve"> </w:t>
      </w:r>
      <w:hyperlink r:id="rId38">
        <w:r>
          <w:rPr>
            <w:rStyle w:val="Link"/>
          </w:rPr>
          <w:t xml:space="preserve">http://code.google.com/p/r4ss/</w:t>
        </w:r>
      </w:hyperlink>
      <w:r>
        <w:t xml:space="preserve">.</w:t>
      </w:r>
    </w:p>
    <w:p>
      <w:r>
        <w:t xml:space="preserve">12. Kell LT, Mosqueira I, Grosjean P, Fromentin J-M, Garcia D, et al. (2007) FLR: an open-source framework for the evaluation and development of management strategies. ICES Journal of Marine Science 64: 640–646.</w:t>
      </w:r>
    </w:p>
    <w:p>
      <w:r>
        <w:t xml:space="preserve">13. Hillary R (2009) An introduction to FLR fisheries simulation tools. Aquatic Living Resources 22: 225–232.</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929b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0259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e79cf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df" /><Relationship Type="http://schemas.openxmlformats.org/officeDocument/2006/relationships/hyperlink" Id="rId38" Target="http://code.google.com/p/r4ss/" TargetMode="External" /><Relationship Type="http://schemas.openxmlformats.org/officeDocument/2006/relationships/hyperlink" Id="rId37"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8" Target="http://code.google.com/p/r4ss/" TargetMode="External" /><Relationship Type="http://schemas.openxmlformats.org/officeDocument/2006/relationships/hyperlink" Id="rId37"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