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3" w:name="materiali-del-corso-indice-e-guida-duso"/>
    <w:p>
      <w:pPr>
        <w:pStyle w:val="Titolo1"/>
      </w:pPr>
      <w:r>
        <w:t xml:space="preserve">Materiali del Corso — Indice e guida d’uso</w:t>
      </w:r>
    </w:p>
    <w:p>
      <w:pPr>
        <w:pStyle w:val="FirstParagraph"/>
      </w:pPr>
      <w:r>
        <w:rPr>
          <w:b/>
          <w:bCs/>
        </w:rPr>
        <w:t xml:space="preserve">Cartella:</w:t>
      </w:r>
      <w:r>
        <w:t xml:space="preserve"> </w:t>
      </w:r>
      <w:r>
        <w:rPr>
          <w:rStyle w:val="VerbatimChar"/>
        </w:rPr>
        <w:t xml:space="preserve">Corso_32h/01_materiali/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2026-05-06</w:t>
      </w:r>
    </w:p>
    <w:p>
      <w:r>
        <w:pict>
          <v:rect style="width:0;height:1.5pt" o:hralign="center" o:hrstd="t" o:hr="t"/>
        </w:pict>
      </w:r>
    </w:p>
    <w:bookmarkStart w:id="18" w:name="cosè-questa-cartella"/>
    <w:p>
      <w:pPr>
        <w:pStyle w:val="Titolo2"/>
      </w:pPr>
      <w:r>
        <w:t xml:space="preserve">Cos’è questa cartella</w:t>
      </w:r>
    </w:p>
    <w:p>
      <w:pPr>
        <w:pStyle w:val="FirstParagraph"/>
      </w:pPr>
      <w:r>
        <w:t xml:space="preserve">Contiene</w:t>
      </w:r>
      <w:r>
        <w:t xml:space="preserve"> </w:t>
      </w:r>
      <w:r>
        <w:rPr>
          <w:b/>
          <w:bCs/>
        </w:rPr>
        <w:t xml:space="preserve">tutte le dispense didattiche</w:t>
      </w:r>
      <w:r>
        <w:t xml:space="preserve"> </w:t>
      </w:r>
      <w:r>
        <w:t xml:space="preserve">prodotte per il corso ITS Cybersecurity 32h.</w:t>
      </w:r>
    </w:p>
    <w:p>
      <w:pPr>
        <w:pStyle w:val="BodyText"/>
      </w:pPr>
      <w:r>
        <w:t xml:space="preserve">I materiali sono divisi in</w:t>
      </w:r>
      <w:r>
        <w:t xml:space="preserve"> </w:t>
      </w:r>
      <w:r>
        <w:rPr>
          <w:b/>
          <w:bCs/>
        </w:rPr>
        <w:t xml:space="preserve">due gruppi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CORE (M0-M7)</w:t>
      </w:r>
      <w:r>
        <w:t xml:space="preserve">: i materiali del corso 32h base. Uno per modulo.</w:t>
      </w:r>
      <w:r>
        <w:t xml:space="preserve"> </w:t>
      </w:r>
      <w:r>
        <w:rPr>
          <w:b/>
          <w:bCs/>
        </w:rPr>
        <w:t xml:space="preserve">Tutti necessari.</w:t>
      </w:r>
    </w:p>
    <w:p>
      <w:pPr>
        <w:pStyle w:val="Compact"/>
        <w:numPr>
          <w:ilvl w:val="0"/>
          <w:numId w:val="1001"/>
        </w:numPr>
      </w:pPr>
      <w:r>
        <w:t xml:space="preserve">**EXTRA (M_EXTRA_*)</w:t>
      </w:r>
      <w:r>
        <w:rPr>
          <w:b/>
          <w:bCs/>
        </w:rPr>
        <w:t xml:space="preserve">: materiali integrativi che colmano lacune del corso base.</w:t>
      </w:r>
      <w:r>
        <w:rPr>
          <w:b/>
          <w:bCs/>
        </w:rPr>
        <w:t xml:space="preserve"> </w:t>
      </w:r>
      <w:r>
        <w:t xml:space="preserve">Opzionali nel 32h, fondamentali per un Modulo Avanzato di II anno.**</w:t>
      </w:r>
    </w:p>
    <w:p>
      <w:r>
        <w:pict>
          <v:rect style="width:0;height:1.5pt" o:hralign="center" o:hrstd="t" o:hr="t"/>
        </w:pict>
      </w:r>
    </w:p>
    <w:bookmarkEnd w:id="18"/>
    <w:bookmarkStart w:id="19" w:name="file-core-m0-m7-corso-32h-base"/>
    <w:p>
      <w:pPr>
        <w:pStyle w:val="Titolo2"/>
      </w:pPr>
      <w:r>
        <w:t xml:space="preserve">File CORE (M0-M7) — corso 32h base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2534"/>
        <w:gridCol w:w="1584"/>
        <w:gridCol w:w="19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Modulo</w:t>
            </w:r>
          </w:p>
        </w:tc>
        <w:tc>
          <w:tcPr/>
          <w:p>
            <w:pPr>
              <w:pStyle w:val="Compact"/>
            </w:pPr>
            <w:r>
              <w:t xml:space="preserve">Ore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M0_setup_ambiente.md</w:t>
            </w:r>
          </w:p>
        </w:tc>
        <w:tc>
          <w:tcPr/>
          <w:p>
            <w:pPr>
              <w:pStyle w:val="Compact"/>
            </w:pPr>
            <w:r>
              <w:t xml:space="preserve">M0 — Setup ambiente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  <w:tc>
          <w:tcPr/>
          <w:p>
            <w:pPr>
              <w:pStyle w:val="Compact"/>
            </w:pPr>
            <w:r>
              <w:t xml:space="preserve">Installazioni guidate + troubleshooting per il docente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M1_fondamenti_cybersecurity.md</w:t>
            </w:r>
          </w:p>
        </w:tc>
        <w:tc>
          <w:tcPr/>
          <w:p>
            <w:pPr>
              <w:pStyle w:val="Compact"/>
            </w:pPr>
            <w:r>
              <w:t xml:space="preserve">M1 — Fondamenti</w:t>
            </w:r>
          </w:p>
        </w:tc>
        <w:tc>
          <w:tcPr/>
          <w:p>
            <w:pPr>
              <w:pStyle w:val="Compact"/>
            </w:pPr>
            <w:r>
              <w:t xml:space="preserve">4h</w:t>
            </w:r>
          </w:p>
        </w:tc>
        <w:tc>
          <w:tcPr/>
          <w:p>
            <w:pPr>
              <w:pStyle w:val="Compact"/>
            </w:pPr>
            <w:r>
              <w:t xml:space="preserve">CIA, tassonomia minacce, 5 casi reali, 5 principi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M2_networking_isoosi.md</w:t>
            </w:r>
          </w:p>
        </w:tc>
        <w:tc>
          <w:tcPr/>
          <w:p>
            <w:pPr>
              <w:pStyle w:val="Compact"/>
            </w:pPr>
            <w:r>
              <w:t xml:space="preserve">M2 — Networking &amp; ISO/OSI</w:t>
            </w:r>
          </w:p>
        </w:tc>
        <w:tc>
          <w:tcPr/>
          <w:p>
            <w:pPr>
              <w:pStyle w:val="Compact"/>
            </w:pPr>
            <w:r>
              <w:t xml:space="preserve">6h</w:t>
            </w:r>
          </w:p>
        </w:tc>
        <w:tc>
          <w:tcPr/>
          <w:p>
            <w:pPr>
              <w:pStyle w:val="Compact"/>
            </w:pPr>
            <w:r>
              <w:t xml:space="preserve">Stack completo, Wireshark, lab Python (più corposo)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M3_http.md</w:t>
            </w:r>
          </w:p>
        </w:tc>
        <w:tc>
          <w:tcPr/>
          <w:p>
            <w:pPr>
              <w:pStyle w:val="Compact"/>
            </w:pPr>
            <w:r>
              <w:t xml:space="preserve">M3 — Protocollo HTTP</w:t>
            </w:r>
          </w:p>
        </w:tc>
        <w:tc>
          <w:tcPr/>
          <w:p>
            <w:pPr>
              <w:pStyle w:val="Compact"/>
            </w:pPr>
            <w:r>
              <w:t xml:space="preserve">4h</w:t>
            </w:r>
          </w:p>
        </w:tc>
        <w:tc>
          <w:tcPr/>
          <w:p>
            <w:pPr>
              <w:pStyle w:val="Compact"/>
            </w:pPr>
            <w:r>
              <w:t xml:space="preserve">Estende dispensa HTTP base con focus security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M4_normativa.md</w:t>
            </w:r>
          </w:p>
        </w:tc>
        <w:tc>
          <w:tcPr/>
          <w:p>
            <w:pPr>
              <w:pStyle w:val="Compact"/>
            </w:pPr>
            <w:r>
              <w:t xml:space="preserve">M4 — Normativa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  <w:tc>
          <w:tcPr/>
          <w:p>
            <w:pPr>
              <w:pStyle w:val="Compact"/>
            </w:pPr>
            <w:r>
              <w:t xml:space="preserve">GDPR/NIS2/CRA + 5 casi italiani + quiz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M5_security_privacy_by_design.md</w:t>
            </w:r>
          </w:p>
        </w:tc>
        <w:tc>
          <w:tcPr/>
          <w:p>
            <w:pPr>
              <w:pStyle w:val="Compact"/>
            </w:pPr>
            <w:r>
              <w:t xml:space="preserve">M5 — Security &amp; Privacy by Design</w:t>
            </w:r>
          </w:p>
        </w:tc>
        <w:tc>
          <w:tcPr/>
          <w:p>
            <w:pPr>
              <w:pStyle w:val="Compact"/>
            </w:pPr>
            <w:r>
              <w:t xml:space="preserve">3h</w:t>
            </w:r>
          </w:p>
        </w:tc>
        <w:tc>
          <w:tcPr/>
          <w:p>
            <w:pPr>
              <w:pStyle w:val="Compact"/>
            </w:pPr>
            <w:r>
              <w:t xml:space="preserve">STRIDE, Cavoukian, DPIA, workshop su BancaPiccola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M6_applicazioni_web.md</w:t>
            </w:r>
          </w:p>
        </w:tc>
        <w:tc>
          <w:tcPr/>
          <w:p>
            <w:pPr>
              <w:pStyle w:val="Compact"/>
            </w:pPr>
            <w:r>
              <w:t xml:space="preserve">M6 — Applicazioni Web</w:t>
            </w:r>
          </w:p>
        </w:tc>
        <w:tc>
          <w:tcPr/>
          <w:p>
            <w:pPr>
              <w:pStyle w:val="Compact"/>
            </w:pPr>
            <w:r>
              <w:t xml:space="preserve">9h</w:t>
            </w:r>
          </w:p>
        </w:tc>
        <w:tc>
          <w:tcPr/>
          <w:p>
            <w:pPr>
              <w:pStyle w:val="Compact"/>
            </w:pPr>
            <w:r>
              <w:t xml:space="preserve">Orchestratore Cap 4-10 + checklist + cheat-sheet payload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M7_lab_integrato.md</w:t>
            </w:r>
          </w:p>
        </w:tc>
        <w:tc>
          <w:tcPr/>
          <w:p>
            <w:pPr>
              <w:pStyle w:val="Compact"/>
            </w:pPr>
            <w:r>
              <w:t xml:space="preserve">M7 — Lab Integrato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  <w:tc>
          <w:tcPr/>
          <w:p>
            <w:pPr>
              <w:pStyle w:val="Compact"/>
            </w:pPr>
            <w:r>
              <w:t xml:space="preserve">Briefing, cheat-sheet, valutazione, ground truth docente</w:t>
            </w:r>
          </w:p>
        </w:tc>
      </w:tr>
    </w:tbl>
    <w:p>
      <w:pPr>
        <w:pStyle w:val="BlockText"/>
      </w:pPr>
      <w:r>
        <w:rPr>
          <w:b/>
          <w:bCs/>
        </w:rPr>
        <w:t xml:space="preserve">Totale ore CORE: 32h</w:t>
      </w:r>
      <w:r>
        <w:t xml:space="preserve">, come previsto.</w:t>
      </w:r>
    </w:p>
    <w:p>
      <w:r>
        <w:pict>
          <v:rect style="width:0;height:1.5pt" o:hralign="center" o:hrstd="t" o:hr="t"/>
        </w:pict>
      </w:r>
    </w:p>
    <w:bookmarkEnd w:id="19"/>
    <w:bookmarkStart w:id="20" w:name="file-extra-moduli-integrativi"/>
    <w:p>
      <w:pPr>
        <w:pStyle w:val="Titolo2"/>
      </w:pPr>
      <w:r>
        <w:t xml:space="preserve">File EXTRA — moduli integrativi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2354"/>
        <w:gridCol w:w="1070"/>
        <w:gridCol w:w="32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Argomento</w:t>
            </w:r>
          </w:p>
        </w:tc>
        <w:tc>
          <w:tcPr/>
          <w:p>
            <w:pPr>
              <w:pStyle w:val="Compact"/>
            </w:pPr>
            <w:r>
              <w:t xml:space="preserve">Ore</w:t>
            </w:r>
          </w:p>
        </w:tc>
        <w:tc>
          <w:tcPr/>
          <w:p>
            <w:pPr>
              <w:pStyle w:val="Compact"/>
            </w:pPr>
            <w:r>
              <w:t xml:space="preserve">Quando usarlo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M_EXTRA_jwt_oauth_csrf.md</w:t>
            </w:r>
          </w:p>
        </w:tc>
        <w:tc>
          <w:tcPr/>
          <w:p>
            <w:pPr>
              <w:pStyle w:val="Compact"/>
            </w:pPr>
            <w:r>
              <w:t xml:space="preserve">JWT, OAuth 2.0, OIDC, SSO, CSRF approfondito</w:t>
            </w:r>
          </w:p>
        </w:tc>
        <w:tc>
          <w:tcPr/>
          <w:p>
            <w:pPr>
              <w:pStyle w:val="Compact"/>
            </w:pPr>
            <w:r>
              <w:t xml:space="preserve">3-4h</w:t>
            </w:r>
          </w:p>
        </w:tc>
        <w:tc>
          <w:tcPr/>
          <w:p>
            <w:pPr>
              <w:pStyle w:val="Compact"/>
            </w:pPr>
            <w:r>
              <w:t xml:space="preserve">Lettura tra G6-G7 o lab opzionale in M3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M_EXTRA_api_security.md</w:t>
            </w:r>
          </w:p>
        </w:tc>
        <w:tc>
          <w:tcPr/>
          <w:p>
            <w:pPr>
              <w:pStyle w:val="Compact"/>
            </w:pPr>
            <w:r>
              <w:t xml:space="preserve">OWASP API Security Top 10 (BOLA, BOPLA, SSRF…)</w:t>
            </w:r>
          </w:p>
        </w:tc>
        <w:tc>
          <w:tcPr/>
          <w:p>
            <w:pPr>
              <w:pStyle w:val="Compact"/>
            </w:pPr>
            <w:r>
              <w:t xml:space="preserve">3h</w:t>
            </w:r>
          </w:p>
        </w:tc>
        <w:tc>
          <w:tcPr/>
          <w:p>
            <w:pPr>
              <w:pStyle w:val="Compact"/>
            </w:pPr>
            <w:r>
              <w:t xml:space="preserve">Dopo M6 o II anno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M_EXTRA_input_validation.md</w:t>
            </w:r>
          </w:p>
        </w:tc>
        <w:tc>
          <w:tcPr/>
          <w:p>
            <w:pPr>
              <w:pStyle w:val="Compact"/>
            </w:pPr>
            <w:r>
              <w:t xml:space="preserve">Pydantic, regex, sanitization (bleach), JSON Schema</w:t>
            </w:r>
          </w:p>
        </w:tc>
        <w:tc>
          <w:tcPr/>
          <w:p>
            <w:pPr>
              <w:pStyle w:val="Compact"/>
            </w:pPr>
            <w:r>
              <w:t xml:space="preserve">2-3h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 inserire prima di M6.2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M_EXTRA_strumenti_enterprise.md</w:t>
            </w:r>
          </w:p>
        </w:tc>
        <w:tc>
          <w:tcPr/>
          <w:p>
            <w:pPr>
              <w:pStyle w:val="Compact"/>
            </w:pPr>
            <w:r>
              <w:t xml:space="preserve">SAST/DAST/SCA/SIEM, CI/CD security, Bandit, Snyk, Trivy</w:t>
            </w:r>
          </w:p>
        </w:tc>
        <w:tc>
          <w:tcPr/>
          <w:p>
            <w:pPr>
              <w:pStyle w:val="Compact"/>
            </w:pPr>
            <w:r>
              <w:t xml:space="preserve">4-5h</w:t>
            </w:r>
          </w:p>
        </w:tc>
        <w:tc>
          <w:tcPr/>
          <w:p>
            <w:pPr>
              <w:pStyle w:val="Compact"/>
            </w:pPr>
            <w:r>
              <w:t xml:space="preserve">“Primo giorno in azienda”</w:t>
            </w:r>
            <w:r>
              <w:t xml:space="preserve"> </w:t>
            </w:r>
            <w:r>
              <w:t xml:space="preserve">— lettura assegnata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M_EXTRA_ai_llm_security.md</w:t>
            </w:r>
          </w:p>
        </w:tc>
        <w:tc>
          <w:tcPr/>
          <w:p>
            <w:pPr>
              <w:pStyle w:val="Compact"/>
            </w:pPr>
            <w:r>
              <w:t xml:space="preserve">OWASP LLM Top 10, prompt injection, MITRE ATLAS, RAG security</w:t>
            </w:r>
          </w:p>
        </w:tc>
        <w:tc>
          <w:tcPr/>
          <w:p>
            <w:pPr>
              <w:pStyle w:val="Compact"/>
            </w:pPr>
            <w:r>
              <w:t xml:space="preserve">4h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OBBLIGATORIO per ogni corso 2026+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M_EXTRA_logging_monitoring.md</w:t>
            </w:r>
          </w:p>
        </w:tc>
        <w:tc>
          <w:tcPr/>
          <w:p>
            <w:pPr>
              <w:pStyle w:val="Compact"/>
            </w:pPr>
            <w:r>
              <w:t xml:space="preserve">OWASP A09, structured logging, audit log, SIEM, SOC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  <w:tc>
          <w:tcPr/>
          <w:p>
            <w:pPr>
              <w:pStyle w:val="Compact"/>
            </w:pPr>
            <w:r>
              <w:t xml:space="preserve">Dopo M6.6 (supply chain)</w:t>
            </w:r>
          </w:p>
        </w:tc>
      </w:tr>
    </w:tbl>
    <w:p>
      <w:pPr>
        <w:pStyle w:val="BlockText"/>
      </w:pPr>
      <w:r>
        <w:rPr>
          <w:b/>
          <w:bCs/>
        </w:rPr>
        <w:t xml:space="preserve">Totale ore EXTRA</w:t>
      </w:r>
      <w:r>
        <w:t xml:space="preserve">: ~18-21h. Sufficienti a costruire un</w:t>
      </w:r>
      <w:r>
        <w:t xml:space="preserve"> </w:t>
      </w:r>
      <w:r>
        <w:rPr>
          <w:b/>
          <w:bCs/>
        </w:rPr>
        <w:t xml:space="preserve">secondo corso di 32h</w:t>
      </w:r>
      <w:r>
        <w:rPr>
          <w:b/>
          <w:bCs/>
        </w:rPr>
        <w:t xml:space="preserve"> </w:t>
      </w:r>
      <w:r>
        <w:rPr>
          <w:b/>
          <w:bCs/>
        </w:rPr>
        <w:t xml:space="preserve">“Avanzato”</w:t>
      </w:r>
      <w:r>
        <w:t xml:space="preserve"> </w:t>
      </w:r>
      <w:r>
        <w:t xml:space="preserve">o a estendere il primo corso a 50h.</w:t>
      </w:r>
    </w:p>
    <w:p>
      <w:r>
        <w:pict>
          <v:rect style="width:0;height:1.5pt" o:hralign="center" o:hrstd="t" o:hr="t"/>
        </w:pict>
      </w:r>
    </w:p>
    <w:bookmarkEnd w:id="20"/>
    <w:bookmarkStart w:id="25" w:name="suggerimenti-duso"/>
    <w:p>
      <w:pPr>
        <w:pStyle w:val="Titolo2"/>
      </w:pPr>
      <w:r>
        <w:t xml:space="preserve">Suggerimenti d’uso</w:t>
      </w:r>
    </w:p>
    <w:bookmarkStart w:id="21" w:name="Xd180590b20141b98055d21688837608b1a0f6d8"/>
    <w:p>
      <w:pPr>
        <w:pStyle w:val="Titolo3"/>
      </w:pPr>
      <w:r>
        <w:t xml:space="preserve">Per il corso 32h base (esecuzione standard)</w:t>
      </w:r>
    </w:p>
    <w:p>
      <w:pPr>
        <w:pStyle w:val="FirstParagraph"/>
      </w:pPr>
      <w:r>
        <w:t xml:space="preserve">Usa</w:t>
      </w:r>
      <w:r>
        <w:t xml:space="preserve"> </w:t>
      </w:r>
      <w:r>
        <w:rPr>
          <w:b/>
          <w:bCs/>
        </w:rPr>
        <w:t xml:space="preserve">solo CORE</w:t>
      </w:r>
      <w:r>
        <w:t xml:space="preserve">. Gli EXTRA sono distrazione.</w:t>
      </w:r>
    </w:p>
    <w:p>
      <w:pPr>
        <w:pStyle w:val="BodyText"/>
      </w:pPr>
      <w:r>
        <w:t xml:space="preserve">Eccezione: distribuisci</w:t>
      </w:r>
      <w:r>
        <w:t xml:space="preserve"> </w:t>
      </w:r>
      <w:r>
        <w:rPr>
          <w:rStyle w:val="VerbatimChar"/>
        </w:rPr>
        <w:t xml:space="preserve">M_EXTRA_strumenti_enterprise.md</w:t>
      </w:r>
      <w:r>
        <w:t xml:space="preserve"> </w:t>
      </w:r>
      <w:r>
        <w:t xml:space="preserve">come</w:t>
      </w:r>
      <w:r>
        <w:t xml:space="preserve"> </w:t>
      </w:r>
      <w:r>
        <w:rPr>
          <w:b/>
          <w:bCs/>
        </w:rPr>
        <w:t xml:space="preserve">lettura post-corso</w:t>
      </w:r>
      <w:r>
        <w:t xml:space="preserve"> </w:t>
      </w:r>
      <w:r>
        <w:t xml:space="preserve">(</w:t>
      </w:r>
      <w:r>
        <w:t xml:space="preserve">“cosa troverai in azienda”</w:t>
      </w:r>
      <w:r>
        <w:t xml:space="preserve">). Aiuta lo studente all’inserimento lavorativo.</w:t>
      </w:r>
    </w:p>
    <w:bookmarkEnd w:id="21"/>
    <w:bookmarkStart w:id="22" w:name="Xbf752b8b9d914830a16d4fc6b220ac38a2fc246"/>
    <w:p>
      <w:pPr>
        <w:pStyle w:val="Titolo3"/>
      </w:pPr>
      <w:r>
        <w:t xml:space="preserve">Per un corso 32h</w:t>
      </w:r>
      <w:r>
        <w:t xml:space="preserve"> </w:t>
      </w:r>
      <w:r>
        <w:t xml:space="preserve">“moderno 2026”</w:t>
      </w:r>
      <w:r>
        <w:t xml:space="preserve"> </w:t>
      </w:r>
      <w:r>
        <w:t xml:space="preserve">(raccomandato)</w:t>
      </w:r>
    </w:p>
    <w:p>
      <w:pPr>
        <w:pStyle w:val="FirstParagraph"/>
      </w:pPr>
      <w:r>
        <w:t xml:space="preserve">Modifica così la programmazione: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2284"/>
        <w:gridCol w:w="2893"/>
        <w:gridCol w:w="152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Modulo</w:t>
            </w:r>
          </w:p>
        </w:tc>
        <w:tc>
          <w:tcPr/>
          <w:p>
            <w:pPr>
              <w:pStyle w:val="Compact"/>
            </w:pPr>
            <w:r>
              <w:t xml:space="preserve">Ore originali</w:t>
            </w:r>
          </w:p>
        </w:tc>
        <w:tc>
          <w:tcPr/>
          <w:p>
            <w:pPr>
              <w:pStyle w:val="Compact"/>
            </w:pPr>
            <w:r>
              <w:t xml:space="preserve">Ore raccomandate</w:t>
            </w:r>
          </w:p>
        </w:tc>
        <w:tc>
          <w:tcPr/>
          <w:p>
            <w:pPr>
              <w:pStyle w:val="Compact"/>
            </w:pPr>
            <w:r>
              <w:t xml:space="preserve">Modifica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invariato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togli 1h dai casi reali (rivedibili come homework)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togli 1h, sposta sub-modulo</w:t>
            </w:r>
            <w:r>
              <w:t xml:space="preserve"> </w:t>
            </w:r>
            <w:r>
              <w:t xml:space="preserve">“vulnerabilità protocollo”</w:t>
            </w:r>
            <w:r>
              <w:t xml:space="preserve"> </w:t>
            </w:r>
            <w:r>
              <w:t xml:space="preserve">come homework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invariato — ma assegna</w:t>
            </w:r>
            <w:r>
              <w:t xml:space="preserve"> </w:t>
            </w:r>
            <w:r>
              <w:rPr>
                <w:rStyle w:val="VerbatimChar"/>
              </w:rPr>
              <w:t xml:space="preserve">M_EXTRA_jwt_oauth_csrf</w:t>
            </w:r>
            <w:r>
              <w:t xml:space="preserve"> </w:t>
            </w:r>
            <w:r>
              <w:t xml:space="preserve">come pre-lettura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invariato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invariato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aggiungi M6.0</w:t>
            </w:r>
            <w:r>
              <w:t xml:space="preserve"> </w:t>
            </w:r>
            <w:r>
              <w:t xml:space="preserve">“Input Validation”</w:t>
            </w:r>
            <w:r>
              <w:t xml:space="preserve"> </w:t>
            </w:r>
            <w:r>
              <w:t xml:space="preserve">da</w:t>
            </w:r>
            <w:r>
              <w:t xml:space="preserve"> </w:t>
            </w:r>
            <w:r>
              <w:rPr>
                <w:rStyle w:val="VerbatimChar"/>
              </w:rPr>
              <w:t xml:space="preserve">M_EXTRA_input_validation</w:t>
            </w:r>
            <w:r>
              <w:t xml:space="preserve"> </w:t>
            </w:r>
            <w:r>
              <w:t xml:space="preserve">(1h, togli 1h da SQLi)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M7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invariato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+M8 NUOVO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2h</w:t>
            </w:r>
          </w:p>
        </w:tc>
        <w:tc>
          <w:tcPr/>
          <w:p>
            <w:pPr>
              <w:pStyle w:val="Compact"/>
            </w:pPr>
            <w:r>
              <w:t xml:space="preserve">AI/LLM Security base (cap 1-3 di</w:t>
            </w:r>
            <w:r>
              <w:t xml:space="preserve"> </w:t>
            </w:r>
            <w:r>
              <w:rPr>
                <w:rStyle w:val="VerbatimChar"/>
              </w:rPr>
              <w:t xml:space="preserve">M_EXTRA_ai_llm_security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bilanciato</w:t>
            </w:r>
          </w:p>
        </w:tc>
      </w:tr>
    </w:tbl>
    <w:p>
      <w:pPr>
        <w:pStyle w:val="BlockText"/>
      </w:pPr>
      <w:r>
        <w:t xml:space="preserve">Risultato: corso 32h che copre anche i fondamentali AI/LLM e input validation, scoperti dal corso originale.</w:t>
      </w:r>
    </w:p>
    <w:bookmarkEnd w:id="22"/>
    <w:bookmarkStart w:id="23" w:name="per-un-corso-64h-32h-base-32h-avanzato"/>
    <w:p>
      <w:pPr>
        <w:pStyle w:val="Titolo3"/>
      </w:pPr>
      <w:r>
        <w:t xml:space="preserve">Per un corso 64h (32h base + 32h avanzato)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32h base</w:t>
      </w:r>
      <w:r>
        <w:t xml:space="preserve">: tutti i CORE.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32h avanzato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JWT/OAuth/CSRF approfondito (4h)</w:t>
      </w:r>
    </w:p>
    <w:p>
      <w:pPr>
        <w:pStyle w:val="Compact"/>
        <w:numPr>
          <w:ilvl w:val="1"/>
          <w:numId w:val="1003"/>
        </w:numPr>
      </w:pPr>
      <w:r>
        <w:t xml:space="preserve">API Security (4h)</w:t>
      </w:r>
    </w:p>
    <w:p>
      <w:pPr>
        <w:pStyle w:val="Compact"/>
        <w:numPr>
          <w:ilvl w:val="1"/>
          <w:numId w:val="1003"/>
        </w:numPr>
      </w:pPr>
      <w:r>
        <w:t xml:space="preserve">Input Validation deep (3h)</w:t>
      </w:r>
    </w:p>
    <w:p>
      <w:pPr>
        <w:pStyle w:val="Compact"/>
        <w:numPr>
          <w:ilvl w:val="1"/>
          <w:numId w:val="1003"/>
        </w:numPr>
      </w:pPr>
      <w:r>
        <w:t xml:space="preserve">Strumenti Enterprise (DevSecOps) (5h)</w:t>
      </w:r>
    </w:p>
    <w:p>
      <w:pPr>
        <w:pStyle w:val="Compact"/>
        <w:numPr>
          <w:ilvl w:val="1"/>
          <w:numId w:val="1003"/>
        </w:numPr>
      </w:pPr>
      <w:r>
        <w:t xml:space="preserve">AI/LLM Security completo (6h)</w:t>
      </w:r>
    </w:p>
    <w:p>
      <w:pPr>
        <w:pStyle w:val="Compact"/>
        <w:numPr>
          <w:ilvl w:val="1"/>
          <w:numId w:val="1003"/>
        </w:numPr>
      </w:pPr>
      <w:r>
        <w:t xml:space="preserve">Logging &amp; Monitoring + intro SOC (4h)</w:t>
      </w:r>
    </w:p>
    <w:p>
      <w:pPr>
        <w:pStyle w:val="Compact"/>
        <w:numPr>
          <w:ilvl w:val="1"/>
          <w:numId w:val="1003"/>
        </w:numPr>
      </w:pPr>
      <w:r>
        <w:t xml:space="preserve">Lab integrato avanzato (BancaPiccola → API + JWT + LLM chatbot) (4h)</w:t>
      </w:r>
    </w:p>
    <w:p>
      <w:pPr>
        <w:pStyle w:val="Compact"/>
        <w:numPr>
          <w:ilvl w:val="1"/>
          <w:numId w:val="1003"/>
        </w:numPr>
      </w:pPr>
      <w:r>
        <w:t xml:space="preserve">Verifica finale avanzata (2h)</w:t>
      </w:r>
    </w:p>
    <w:bookmarkEnd w:id="23"/>
    <w:bookmarkStart w:id="24" w:name="X667ce164ebf91b33235d7f080ff1098bf48904d"/>
    <w:p>
      <w:pPr>
        <w:pStyle w:val="Titolo3"/>
      </w:pPr>
      <w:r>
        <w:t xml:space="preserve">Per un singolo modulo monografico (mezza giornata)</w:t>
      </w:r>
    </w:p>
    <w:p>
      <w:pPr>
        <w:pStyle w:val="FirstParagraph"/>
      </w:pPr>
      <w:r>
        <w:t xml:space="preserve">Ogni file EXTRA è autonomo e può essere usato come materiale di un modulo di 3-4h (es. webinar professionale, masterclass).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convenzioni"/>
    <w:p>
      <w:pPr>
        <w:pStyle w:val="Titolo2"/>
      </w:pPr>
      <w:r>
        <w:t xml:space="preserve">Convenzioni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Formato</w:t>
      </w:r>
      <w:r>
        <w:t xml:space="preserve">: Markdown CommonMark + tabelle GFM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Lingua</w:t>
      </w:r>
      <w:r>
        <w:t xml:space="preserve">: italiano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Esempi codice</w:t>
      </w:r>
      <w:r>
        <w:t xml:space="preserve">: principalmente Python (Flask/FastAPI), occasionalmente bash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Cheat-sheet</w:t>
      </w:r>
      <w:r>
        <w:t xml:space="preserve">: payload reali per uso didattico (sempre con avviso legale)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Riferimenti</w:t>
      </w:r>
      <w:r>
        <w:t xml:space="preserve">: link a OWASP, NIST, MITRE, OWASP, vendor docs</w:t>
      </w:r>
    </w:p>
    <w:bookmarkEnd w:id="26"/>
    <w:bookmarkStart w:id="27" w:name="conversione-in-altri-formati"/>
    <w:p>
      <w:pPr>
        <w:pStyle w:val="Titolo2"/>
      </w:pPr>
      <w:r>
        <w:t xml:space="preserve">Conversione in altri formati</w:t>
      </w:r>
    </w:p>
    <w:p>
      <w:pPr>
        <w:pStyle w:val="SourceCode"/>
      </w:pPr>
      <w:r>
        <w:rPr>
          <w:rStyle w:val="CommentTok"/>
        </w:rPr>
        <w:t xml:space="preserve"># Tutti i materiali → docx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Corso_32h/01_materiali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.md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"../docx/01_materiali/</w:t>
      </w:r>
      <w:r>
        <w:rPr>
          <w:rStyle w:val="VariableTok"/>
        </w:rPr>
        <w:t xml:space="preserve">${f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.md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.docx"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--toc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--toc-depth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geometry:margin=2cm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mmentTok"/>
        </w:rPr>
        <w:t xml:space="preserve"># Materiale singolo → PDF (richiede LaTeX)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M2_networking_isoosi.md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M2_networking_isoosi.pdf </w:t>
      </w:r>
      <w:r>
        <w:rPr>
          <w:rStyle w:val="AttributeTok"/>
        </w:rPr>
        <w:t xml:space="preserve">--toc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geometry:margin=2cm</w:t>
      </w:r>
      <w:r>
        <w:br/>
      </w:r>
      <w:r>
        <w:br/>
      </w:r>
      <w:r>
        <w:rPr>
          <w:rStyle w:val="CommentTok"/>
        </w:rPr>
        <w:t xml:space="preserve"># Slide PowerPoint → vedi 04_slide/</w:t>
      </w:r>
    </w:p>
    <w:bookmarkEnd w:id="27"/>
    <w:bookmarkStart w:id="28" w:name="manutenzione"/>
    <w:p>
      <w:pPr>
        <w:pStyle w:val="Titolo2"/>
      </w:pPr>
      <w:r>
        <w:t xml:space="preserve">Manutenzione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26"/>
        <w:gridCol w:w="46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Frequenza</w:t>
            </w:r>
          </w:p>
        </w:tc>
        <w:tc>
          <w:tcPr/>
          <w:p>
            <w:pPr>
              <w:pStyle w:val="Compact"/>
            </w:pPr>
            <w:r>
              <w:t xml:space="preserve">Cosa rivedere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Annuale</w:t>
            </w:r>
          </w:p>
        </w:tc>
        <w:tc>
          <w:tcPr/>
          <w:p>
            <w:pPr>
              <w:pStyle w:val="Compact"/>
            </w:pPr>
            <w:r>
              <w:t xml:space="preserve">OWASP Top 10 (versione corrente)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Annuale</w:t>
            </w:r>
          </w:p>
        </w:tc>
        <w:tc>
          <w:tcPr/>
          <w:p>
            <w:pPr>
              <w:pStyle w:val="Compact"/>
            </w:pPr>
            <w:r>
              <w:t xml:space="preserve">OWASP LLM Top 10 (cambia ogni anno)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Trimestrale</w:t>
            </w:r>
          </w:p>
        </w:tc>
        <w:tc>
          <w:tcPr/>
          <w:p>
            <w:pPr>
              <w:pStyle w:val="Compact"/>
            </w:pPr>
            <w:r>
              <w:t xml:space="preserve">CVE citate (es. CVE-2024-3094 sarà obsoleta nel 2027)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Annuale</w:t>
            </w:r>
          </w:p>
        </w:tc>
        <w:tc>
          <w:tcPr/>
          <w:p>
            <w:pPr>
              <w:pStyle w:val="Compact"/>
            </w:pPr>
            <w:r>
              <w:t xml:space="preserve">Casi italiani (ne escono nuovi dal Garante)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Quando cambiano</w:t>
            </w:r>
          </w:p>
        </w:tc>
        <w:tc>
          <w:tcPr/>
          <w:p>
            <w:pPr>
              <w:pStyle w:val="Compact"/>
            </w:pPr>
            <w:r>
              <w:t xml:space="preserve">NIS 2 transposition, CRA secondary acts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Annuale</w:t>
            </w:r>
          </w:p>
        </w:tc>
        <w:tc>
          <w:tcPr/>
          <w:p>
            <w:pPr>
              <w:pStyle w:val="Compact"/>
            </w:pPr>
            <w:r>
              <w:t xml:space="preserve">Tool list (sempre nuovi DAST/SAST)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2" w:name="per-il-docente-flusso-duso"/>
    <w:p>
      <w:pPr>
        <w:pStyle w:val="Titolo2"/>
      </w:pPr>
      <w:r>
        <w:t xml:space="preserve">Per il docente — flusso d’uso</w:t>
      </w:r>
    </w:p>
    <w:bookmarkStart w:id="29" w:name="prima-del-corso"/>
    <w:p>
      <w:pPr>
        <w:pStyle w:val="Titolo3"/>
      </w:pPr>
      <w:r>
        <w:t xml:space="preserve">Prima del corso</w:t>
      </w:r>
    </w:p>
    <w:p>
      <w:pPr>
        <w:pStyle w:val="Compact"/>
        <w:numPr>
          <w:ilvl w:val="0"/>
          <w:numId w:val="1005"/>
        </w:numPr>
      </w:pPr>
      <w:r>
        <w:t xml:space="preserve">Leggi</w:t>
      </w:r>
      <w:r>
        <w:t xml:space="preserve"> </w:t>
      </w:r>
      <w:r>
        <w:rPr>
          <w:rStyle w:val="VerbatimChar"/>
        </w:rPr>
        <w:t xml:space="preserve">00_syllabus/00_README.md</w:t>
      </w:r>
      <w:r>
        <w:t xml:space="preserve"> </w:t>
      </w:r>
      <w:r>
        <w:t xml:space="preserve">per la struttura ore.</w:t>
      </w:r>
    </w:p>
    <w:p>
      <w:pPr>
        <w:pStyle w:val="Compact"/>
        <w:numPr>
          <w:ilvl w:val="0"/>
          <w:numId w:val="1005"/>
        </w:numPr>
      </w:pPr>
      <w:r>
        <w:t xml:space="preserve">Leggi i syllabus M0-M7 in</w:t>
      </w:r>
      <w:r>
        <w:t xml:space="preserve"> </w:t>
      </w:r>
      <w:r>
        <w:rPr>
          <w:rStyle w:val="VerbatimChar"/>
        </w:rPr>
        <w:t xml:space="preserve">00_syllabus/M*.md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Leggi i materiali CORE in</w:t>
      </w:r>
      <w:r>
        <w:t xml:space="preserve"> </w:t>
      </w:r>
      <w:r>
        <w:rPr>
          <w:rStyle w:val="VerbatimChar"/>
        </w:rPr>
        <w:t xml:space="preserve">01_materiali/M*.md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Decidi se aggiungere materiale EXTRA (e quale).</w:t>
      </w:r>
    </w:p>
    <w:p>
      <w:pPr>
        <w:pStyle w:val="Compact"/>
        <w:numPr>
          <w:ilvl w:val="0"/>
          <w:numId w:val="1005"/>
        </w:numPr>
      </w:pPr>
      <w:r>
        <w:t xml:space="preserve">Testa i lab (Wireshark, Python, Flask) sull’aula reale.</w:t>
      </w:r>
    </w:p>
    <w:p>
      <w:pPr>
        <w:pStyle w:val="Compact"/>
        <w:numPr>
          <w:ilvl w:val="0"/>
          <w:numId w:val="1005"/>
        </w:numPr>
      </w:pPr>
      <w:r>
        <w:t xml:space="preserve">Verifica disponibilità di</w:t>
      </w:r>
      <w:r>
        <w:t xml:space="preserve"> </w:t>
      </w:r>
      <w:r>
        <w:rPr>
          <w:b/>
          <w:bCs/>
        </w:rPr>
        <w:t xml:space="preserve">BancaPiccola-vuln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BancaPiccola-secure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Stampa il</w:t>
      </w:r>
      <w:r>
        <w:t xml:space="preserve"> </w:t>
      </w:r>
      <w:r>
        <w:t xml:space="preserve">“ground truth”</w:t>
      </w:r>
      <w:r>
        <w:t xml:space="preserve"> </w:t>
      </w:r>
      <w:r>
        <w:t xml:space="preserve">di M7 cap 5 per te.</w:t>
      </w:r>
    </w:p>
    <w:bookmarkEnd w:id="29"/>
    <w:bookmarkStart w:id="30" w:name="durante-il-corso"/>
    <w:p>
      <w:pPr>
        <w:pStyle w:val="Titolo3"/>
      </w:pPr>
      <w:r>
        <w:t xml:space="preserve">Durante il corso</w:t>
      </w:r>
    </w:p>
    <w:p>
      <w:pPr>
        <w:pStyle w:val="Compact"/>
        <w:numPr>
          <w:ilvl w:val="0"/>
          <w:numId w:val="1006"/>
        </w:numPr>
      </w:pPr>
      <w:r>
        <w:t xml:space="preserve">Segui i syllabus per il timing.</w:t>
      </w:r>
    </w:p>
    <w:p>
      <w:pPr>
        <w:pStyle w:val="Compact"/>
        <w:numPr>
          <w:ilvl w:val="0"/>
          <w:numId w:val="1006"/>
        </w:numPr>
      </w:pPr>
      <w:r>
        <w:t xml:space="preserve">I materiali CORE sono la</w:t>
      </w:r>
      <w:r>
        <w:t xml:space="preserve"> </w:t>
      </w:r>
      <w:r>
        <w:t xml:space="preserve">“dispensa dello studente”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Usa le slide in</w:t>
      </w:r>
      <w:r>
        <w:t xml:space="preserve"> </w:t>
      </w:r>
      <w:r>
        <w:rPr>
          <w:rStyle w:val="VerbatimChar"/>
        </w:rPr>
        <w:t xml:space="preserve">04_slide/M*.pptx</w:t>
      </w:r>
      <w:r>
        <w:t xml:space="preserve"> </w:t>
      </w:r>
      <w:r>
        <w:t xml:space="preserve">per la proiezione.</w:t>
      </w:r>
    </w:p>
    <w:p>
      <w:pPr>
        <w:pStyle w:val="Compact"/>
        <w:numPr>
          <w:ilvl w:val="0"/>
          <w:numId w:val="1006"/>
        </w:numPr>
      </w:pPr>
      <w:r>
        <w:t xml:space="preserve">Distribuisci i template lab da</w:t>
      </w:r>
      <w:r>
        <w:t xml:space="preserve"> </w:t>
      </w:r>
      <w:r>
        <w:rPr>
          <w:rStyle w:val="VerbatimChar"/>
        </w:rPr>
        <w:t xml:space="preserve">02_lab/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Somministra V1 a fine M3, V2 a fine M5, V_FINALE a fine corso.</w:t>
      </w:r>
    </w:p>
    <w:p>
      <w:pPr>
        <w:pStyle w:val="Compact"/>
        <w:numPr>
          <w:ilvl w:val="0"/>
          <w:numId w:val="1006"/>
        </w:numPr>
      </w:pPr>
      <w:r>
        <w:t xml:space="preserve">Valuta lab M7 con la griglia in</w:t>
      </w:r>
      <w:r>
        <w:t xml:space="preserve"> </w:t>
      </w:r>
      <w:r>
        <w:rPr>
          <w:rStyle w:val="VerbatimChar"/>
        </w:rPr>
        <w:t xml:space="preserve">00_syllabus/M7_lab_integrato.md</w:t>
      </w:r>
      <w:r>
        <w:t xml:space="preserve">.</w:t>
      </w:r>
    </w:p>
    <w:bookmarkEnd w:id="30"/>
    <w:bookmarkStart w:id="31" w:name="dopo-il-corso"/>
    <w:p>
      <w:pPr>
        <w:pStyle w:val="Titolo3"/>
      </w:pPr>
      <w:r>
        <w:t xml:space="preserve">Dopo il corso</w:t>
      </w:r>
    </w:p>
    <w:p>
      <w:pPr>
        <w:pStyle w:val="Compact"/>
        <w:numPr>
          <w:ilvl w:val="0"/>
          <w:numId w:val="1007"/>
        </w:numPr>
      </w:pPr>
      <w:r>
        <w:t xml:space="preserve">Distribuisci EXTRA come letture per chi vuole approfondire.</w:t>
      </w:r>
    </w:p>
    <w:p>
      <w:pPr>
        <w:pStyle w:val="Compact"/>
        <w:numPr>
          <w:ilvl w:val="0"/>
          <w:numId w:val="1007"/>
        </w:numPr>
      </w:pPr>
      <w:r>
        <w:t xml:space="preserve">Raccogli feedback discenti per migliorare la prossima edizione.</w:t>
      </w:r>
    </w:p>
    <w:p>
      <w:pPr>
        <w:pStyle w:val="Compact"/>
        <w:numPr>
          <w:ilvl w:val="0"/>
          <w:numId w:val="1007"/>
        </w:numPr>
      </w:pPr>
      <w:r>
        <w:t xml:space="preserve">Aggiorna CVE/casi se &gt;6 mesi.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Crediti</w:t>
      </w:r>
      <w:r>
        <w:t xml:space="preserve">: Ing. Alessandro Manneschi · ITS Prodigi · ITS Empoli · SS4I · 2026</w:t>
      </w:r>
    </w:p>
    <w:bookmarkEnd w:id="31"/>
    <w:bookmarkEnd w:id="32"/>
    <w:bookmarkEnd w:id="33"/>
    <w:sectPr w:rsidR="009A4322">
      <w:headerReference r:id="rId8" w:type="default"/>
      <w:footerReference r:id="rId9" w:type="default"/>
      <w:pgSz w:h="16838" w:w="11906"/>
      <w:pgMar w:bottom="900" w:footer="708" w:gutter="0" w:header="708" w:left="1050" w:right="1050" w:top="90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BM Plex Sans">
    <w:charset w:val="00"/>
    <w:family w:val="swiss"/>
    <w:pitch w:val="variable"/>
    <w:sig w:usb0="A00002EF" w:usb1="5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F2735" w14:textId="77777777" w:rsidR="009A4322" w:rsidRDefault="00000000">
    <w:pPr>
      <w:pBdr>
        <w:top w:val="single" w:sz="2" w:space="0" w:color="C5D0E6"/>
      </w:pBdr>
      <w:spacing w:before="130"/>
      <w:jc w:val="right"/>
    </w:pPr>
    <w:r>
      <w:rPr>
        <w:color w:val="64748B"/>
        <w:sz w:val="16"/>
        <w:szCs w:val="16"/>
      </w:rPr>
      <w:t xml:space="preserve">Materiale riservato — uso didattico  |  Pag.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08722E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3A3E4" w14:textId="77777777" w:rsidR="009A4322" w:rsidRDefault="00000000">
    <w:pPr>
      <w:pBdr>
        <w:bottom w:val="single" w:sz="3" w:space="0" w:color="1B3A6B"/>
      </w:pBdr>
      <w:spacing w:after="130"/>
    </w:pPr>
    <w:r w:rsidRPr="0008722E">
      <w:rPr>
        <w:color w:val="64748B"/>
        <w:sz w:val="18"/>
        <w:szCs w:val="18"/>
        <w:lang w:val="en-US"/>
      </w:rPr>
      <w:t xml:space="preserve">ITS Prodigi / ITS Empoli  |  SS4I S.r.l.  </w:t>
    </w:r>
    <w:r>
      <w:rPr>
        <w:color w:val="64748B"/>
        <w:sz w:val="18"/>
        <w:szCs w:val="18"/>
      </w:rPr>
      <w:t xml:space="preserve">—  </w:t>
    </w:r>
    <w:r>
      <w:rPr>
        <w:b/>
        <w:bCs/>
        <w:color w:val="1B3A6B"/>
        <w:sz w:val="18"/>
        <w:szCs w:val="18"/>
      </w:rPr>
      <w:t>Sviluppo Sicuro del Software v8</w:t>
    </w:r>
    <w:r>
      <w:rPr>
        <w:color w:val="64748B"/>
        <w:sz w:val="18"/>
        <w:szCs w:val="18"/>
      </w:rPr>
      <w:t xml:space="preserve">  —  Ing. Alessandro Manneschi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9157A58"/>
    <w:multiLevelType w:val="hybridMultilevel"/>
    <w:tmpl w:val="93CA1E14"/>
    <w:lvl w:ilvl="0" w:tplc="44AAA094">
      <w:start w:val="1"/>
      <w:numFmt w:val="decimal"/>
      <w:lvlText w:val="%1."/>
      <w:lvlJc w:val="left"/>
      <w:pPr>
        <w:ind w:hanging="360" w:left="720"/>
      </w:pPr>
    </w:lvl>
    <w:lvl w:ilvl="1" w:tplc="E4927188">
      <w:numFmt w:val="decimal"/>
      <w:lvlText w:val=""/>
      <w:lvlJc w:val="left"/>
    </w:lvl>
    <w:lvl w:ilvl="2" w:tplc="D21E7346">
      <w:numFmt w:val="decimal"/>
      <w:lvlText w:val=""/>
      <w:lvlJc w:val="left"/>
    </w:lvl>
    <w:lvl w:ilvl="3" w:tplc="AB5C76D4">
      <w:numFmt w:val="decimal"/>
      <w:lvlText w:val=""/>
      <w:lvlJc w:val="left"/>
    </w:lvl>
    <w:lvl w:ilvl="4" w:tplc="1E9809AA">
      <w:numFmt w:val="decimal"/>
      <w:lvlText w:val=""/>
      <w:lvlJc w:val="left"/>
    </w:lvl>
    <w:lvl w:ilvl="5" w:tplc="3F923D0C">
      <w:numFmt w:val="decimal"/>
      <w:lvlText w:val=""/>
      <w:lvlJc w:val="left"/>
    </w:lvl>
    <w:lvl w:ilvl="6" w:tplc="5E706B26">
      <w:numFmt w:val="decimal"/>
      <w:lvlText w:val=""/>
      <w:lvlJc w:val="left"/>
    </w:lvl>
    <w:lvl w:ilvl="7" w:tplc="0CC40C58">
      <w:numFmt w:val="decimal"/>
      <w:lvlText w:val=""/>
      <w:lvlJc w:val="left"/>
    </w:lvl>
    <w:lvl w:ilvl="8" w:tplc="07745D54">
      <w:numFmt w:val="decimal"/>
      <w:lvlText w:val=""/>
      <w:lvlJc w:val="left"/>
    </w:lvl>
  </w:abstractNum>
  <w:abstractNum w15:restartNumberingAfterBreak="0" w:abstractNumId="1">
    <w:nsid w:val="222527EF"/>
    <w:multiLevelType w:val="hybridMultilevel"/>
    <w:tmpl w:val="91785160"/>
    <w:lvl w:ilvl="0" w:tplc="3076A35C">
      <w:start w:val="1"/>
      <w:numFmt w:val="bullet"/>
      <w:lvlText w:val="•"/>
      <w:lvlJc w:val="left"/>
      <w:pPr>
        <w:ind w:hanging="360" w:left="720"/>
      </w:pPr>
    </w:lvl>
    <w:lvl w:ilvl="1" w:tplc="70F842E8">
      <w:start w:val="1"/>
      <w:numFmt w:val="bullet"/>
      <w:lvlText w:val="◦"/>
      <w:lvlJc w:val="left"/>
      <w:pPr>
        <w:ind w:hanging="360" w:left="1080"/>
      </w:pPr>
    </w:lvl>
    <w:lvl w:ilvl="2" w:tplc="3B6E3A4C">
      <w:numFmt w:val="decimal"/>
      <w:lvlText w:val=""/>
      <w:lvlJc w:val="left"/>
    </w:lvl>
    <w:lvl w:ilvl="3" w:tplc="09369624">
      <w:numFmt w:val="decimal"/>
      <w:lvlText w:val=""/>
      <w:lvlJc w:val="left"/>
    </w:lvl>
    <w:lvl w:ilvl="4" w:tplc="61F8FC46">
      <w:numFmt w:val="decimal"/>
      <w:lvlText w:val=""/>
      <w:lvlJc w:val="left"/>
    </w:lvl>
    <w:lvl w:ilvl="5" w:tplc="9F784870">
      <w:numFmt w:val="decimal"/>
      <w:lvlText w:val=""/>
      <w:lvlJc w:val="left"/>
    </w:lvl>
    <w:lvl w:ilvl="6" w:tplc="7DA24332">
      <w:numFmt w:val="decimal"/>
      <w:lvlText w:val=""/>
      <w:lvlJc w:val="left"/>
    </w:lvl>
    <w:lvl w:ilvl="7" w:tplc="2FD08AA6">
      <w:numFmt w:val="decimal"/>
      <w:lvlText w:val=""/>
      <w:lvlJc w:val="left"/>
    </w:lvl>
    <w:lvl w:ilvl="8" w:tplc="74CA037E">
      <w:numFmt w:val="decimal"/>
      <w:lvlText w:val=""/>
      <w:lvlJc w:val="left"/>
    </w:lvl>
  </w:abstractNum>
  <w:abstractNum w15:restartNumberingAfterBreak="0" w:abstractNumId="2">
    <w:nsid w:val="283956C4"/>
    <w:multiLevelType w:val="hybridMultilevel"/>
    <w:tmpl w:val="BF20C25A"/>
    <w:lvl w:ilvl="0" w:tplc="6B62EB36">
      <w:start w:val="1"/>
      <w:numFmt w:val="bullet"/>
      <w:lvlText w:val="●"/>
      <w:lvlJc w:val="left"/>
      <w:pPr>
        <w:ind w:hanging="360" w:left="720"/>
      </w:pPr>
    </w:lvl>
    <w:lvl w:ilvl="1" w:tplc="237A7958">
      <w:start w:val="1"/>
      <w:numFmt w:val="bullet"/>
      <w:lvlText w:val="○"/>
      <w:lvlJc w:val="left"/>
      <w:pPr>
        <w:ind w:hanging="360" w:left="1440"/>
      </w:pPr>
    </w:lvl>
    <w:lvl w:ilvl="2" w:tplc="9318ACAA">
      <w:start w:val="1"/>
      <w:numFmt w:val="bullet"/>
      <w:lvlText w:val="■"/>
      <w:lvlJc w:val="left"/>
      <w:pPr>
        <w:ind w:hanging="360" w:left="2160"/>
      </w:pPr>
    </w:lvl>
    <w:lvl w:ilvl="3" w:tplc="9B3E1D9A">
      <w:start w:val="1"/>
      <w:numFmt w:val="bullet"/>
      <w:lvlText w:val="●"/>
      <w:lvlJc w:val="left"/>
      <w:pPr>
        <w:ind w:hanging="360" w:left="2880"/>
      </w:pPr>
    </w:lvl>
    <w:lvl w:ilvl="4" w:tplc="0A2A5A1C">
      <w:start w:val="1"/>
      <w:numFmt w:val="bullet"/>
      <w:lvlText w:val="○"/>
      <w:lvlJc w:val="left"/>
      <w:pPr>
        <w:ind w:hanging="360" w:left="3600"/>
      </w:pPr>
    </w:lvl>
    <w:lvl w:ilvl="5" w:tplc="49025754">
      <w:start w:val="1"/>
      <w:numFmt w:val="bullet"/>
      <w:lvlText w:val="■"/>
      <w:lvlJc w:val="left"/>
      <w:pPr>
        <w:ind w:hanging="360" w:left="4320"/>
      </w:pPr>
    </w:lvl>
    <w:lvl w:ilvl="6" w:tplc="A4A284F0">
      <w:start w:val="1"/>
      <w:numFmt w:val="bullet"/>
      <w:lvlText w:val="●"/>
      <w:lvlJc w:val="left"/>
      <w:pPr>
        <w:ind w:hanging="360" w:left="5040"/>
      </w:pPr>
    </w:lvl>
    <w:lvl w:ilvl="7" w:tplc="4FB8D760">
      <w:start w:val="1"/>
      <w:numFmt w:val="bullet"/>
      <w:lvlText w:val="●"/>
      <w:lvlJc w:val="left"/>
      <w:pPr>
        <w:ind w:hanging="360" w:left="5760"/>
      </w:pPr>
    </w:lvl>
    <w:lvl w:ilvl="8" w:tplc="1AD82B0E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368724031" w:numId="1">
    <w:abstractNumId w:val="2"/>
    <w:lvlOverride w:ilvl="0">
      <w:startOverride w:val="1"/>
    </w:lvlOverride>
  </w:num>
  <w:num w16cid:durableId="363218855" w:numId="2">
    <w:abstractNumId w:val="1"/>
    <w:lvlOverride w:ilvl="0">
      <w:startOverride w:val="1"/>
    </w:lvlOverride>
  </w:num>
  <w:num w16cid:durableId="4522437" w:numId="3">
    <w:abstractNumId w:val="0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08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322"/>
    <w:rsid w:val="0008722E"/>
    <w:rsid w:val="009A4322"/>
    <w:rsid w:val="00A75F51"/>
    <w:rsid w:val="00D7151D"/>
  </w:rsids>
  <w:themeFontLang w:val="it-IT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BM Plex Sans" w:cs="IBM Plex Sans" w:eastAsia="IBM Plex Sans" w:hAnsi="IBM Plex Sans"/>
        <w:sz w:val="23"/>
        <w:szCs w:val="23"/>
        <w:lang w:bidi="ar-SA" w:eastAsia="it-IT" w:val="it-IT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e" w:type="paragraph">
    <w:name w:val="Normal"/>
    <w:qFormat/>
    <w:pPr>
      <w:spacing w:line="276" w:lineRule="auto"/>
    </w:pPr>
    <w:rPr>
      <w:color w:val="1A1A1A"/>
    </w:rPr>
  </w:style>
  <w:style w:styleId="Titolo1" w:type="paragraph">
    <w:name w:val="heading 1"/>
    <w:basedOn w:val="Normale"/>
    <w:next w:val="Normale"/>
    <w:uiPriority w:val="9"/>
    <w:qFormat/>
    <w:pPr>
      <w:spacing w:after="220" w:before="500"/>
      <w:outlineLvl w:val="0"/>
    </w:pPr>
    <w:rPr>
      <w:b/>
      <w:bCs/>
      <w:color w:val="FFFFFF"/>
      <w:sz w:val="36"/>
      <w:szCs w:val="36"/>
    </w:rPr>
  </w:style>
  <w:style w:styleId="Titolo2" w:type="paragraph">
    <w:name w:val="heading 2"/>
    <w:basedOn w:val="Normale"/>
    <w:next w:val="Normale"/>
    <w:uiPriority w:val="9"/>
    <w:unhideWhenUsed/>
    <w:qFormat/>
    <w:pPr>
      <w:spacing w:after="120" w:before="320"/>
      <w:outlineLvl w:val="1"/>
    </w:pPr>
    <w:rPr>
      <w:b/>
      <w:bCs/>
      <w:color w:val="1B3A6B"/>
      <w:sz w:val="28"/>
      <w:szCs w:val="28"/>
    </w:rPr>
  </w:style>
  <w:style w:styleId="Titolo3" w:type="paragraph">
    <w:name w:val="heading 3"/>
    <w:basedOn w:val="Normale"/>
    <w:next w:val="Normale"/>
    <w:uiPriority w:val="9"/>
    <w:unhideWhenUsed/>
    <w:qFormat/>
    <w:pPr>
      <w:spacing w:after="80" w:before="240"/>
      <w:outlineLvl w:val="2"/>
    </w:pPr>
    <w:rPr>
      <w:b/>
      <w:bCs/>
      <w:color w:val="1B3A6B"/>
    </w:rPr>
  </w:style>
  <w:style w:styleId="Titolo4" w:type="paragraph">
    <w:name w:val="heading 4"/>
    <w:basedOn w:val="Normale"/>
    <w:next w:val="Normale"/>
    <w:uiPriority w:val="9"/>
    <w:semiHidden/>
    <w:unhideWhenUsed/>
    <w:qFormat/>
    <w:pPr>
      <w:spacing w:after="60" w:before="180"/>
      <w:outlineLvl w:val="3"/>
    </w:pPr>
    <w:rPr>
      <w:b/>
      <w:bCs/>
      <w:color w:val="64748B"/>
      <w:sz w:val="21"/>
      <w:szCs w:val="21"/>
    </w:rPr>
  </w:style>
  <w:style w:styleId="Titolo5" w:type="paragraph">
    <w:name w:val="heading 5"/>
    <w:basedOn w:val="Normale"/>
    <w:next w:val="Normale"/>
    <w:uiPriority w:val="9"/>
    <w:semiHidden/>
    <w:unhideWhenUsed/>
    <w:qFormat/>
    <w:pPr>
      <w:outlineLvl w:val="4"/>
    </w:pPr>
    <w:rPr>
      <w:color w:val="2E74B5"/>
    </w:rPr>
  </w:style>
  <w:style w:styleId="Titolo6" w:type="paragraph">
    <w:name w:val="heading 6"/>
    <w:basedOn w:val="Normale"/>
    <w:next w:val="Normale"/>
    <w:uiPriority w:val="9"/>
    <w:semiHidden/>
    <w:unhideWhenUsed/>
    <w:qFormat/>
    <w:pPr>
      <w:outlineLvl w:val="5"/>
    </w:pPr>
    <w:rPr>
      <w:color w:val="1F4D78"/>
    </w:rPr>
  </w:style>
  <w:style w:default="1" w:styleId="Carpredefinitoparagrafo" w:type="character">
    <w:name w:val="Default Paragraph Font"/>
    <w:uiPriority w:val="1"/>
    <w:semiHidden/>
    <w:unhideWhenUsed/>
  </w:style>
  <w:style w:default="1" w:styleId="Tabellanormale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essunelenco" w:type="numbering">
    <w:name w:val="No List"/>
    <w:uiPriority w:val="99"/>
    <w:semiHidden/>
    <w:unhideWhenUsed/>
  </w:style>
  <w:style w:styleId="Titolo" w:type="paragraph">
    <w:name w:val="Title"/>
    <w:basedOn w:val="Normale"/>
    <w:next w:val="Normale"/>
    <w:uiPriority w:val="10"/>
    <w:qFormat/>
    <w:rPr>
      <w:sz w:val="56"/>
      <w:szCs w:val="56"/>
    </w:rPr>
  </w:style>
  <w:style w:customStyle="1" w:styleId="Enfasigrassetto1" w:type="paragraph">
    <w:name w:val="Enfasi (grassetto)1"/>
    <w:basedOn w:val="Normale"/>
    <w:next w:val="Normale"/>
    <w:qFormat/>
    <w:rPr>
      <w:b/>
      <w:bCs/>
    </w:rPr>
  </w:style>
  <w:style w:styleId="Paragrafoelenco" w:type="paragraph">
    <w:name w:val="List Paragraph"/>
    <w:basedOn w:val="Normale"/>
    <w:qFormat/>
  </w:style>
  <w:style w:styleId="Collegamentoipertestuale" w:type="character">
    <w:name w:val="Hyperlink"/>
    <w:uiPriority w:val="99"/>
    <w:unhideWhenUsed/>
    <w:rPr>
      <w:color w:val="0563C1"/>
      <w:u w:val="single"/>
    </w:rPr>
  </w:style>
  <w:style w:styleId="Rimandonotaapidipagina" w:type="character">
    <w:name w:val="footnote reference"/>
    <w:uiPriority w:val="99"/>
    <w:semiHidden/>
    <w:unhideWhenUsed/>
    <w:rPr>
      <w:vertAlign w:val="superscript"/>
    </w:rPr>
  </w:style>
  <w:style w:styleId="Testonotaapidipagina" w:type="paragraph">
    <w:name w:val="footnote text"/>
    <w:basedOn w:val="Normale"/>
    <w:link w:val="TestonotaapidipaginaCarattere"/>
    <w:uiPriority w:val="99"/>
    <w:semiHidden/>
    <w:unhideWhenUsed/>
    <w:pPr>
      <w:spacing w:line="240" w:lineRule="auto"/>
    </w:pPr>
    <w:rPr>
      <w:sz w:val="20"/>
      <w:szCs w:val="20"/>
    </w:rPr>
  </w:style>
  <w:style w:customStyle="1" w:styleId="TestonotaapidipaginaCarattere" w:type="character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styleId="Rimandonotadichiusura" w:type="character">
    <w:name w:val="endnote reference"/>
    <w:uiPriority w:val="99"/>
    <w:semiHidden/>
    <w:unhideWhenUsed/>
    <w:rPr>
      <w:vertAlign w:val="superscript"/>
    </w:rPr>
  </w:style>
  <w:style w:styleId="Testonotadichiusura" w:type="paragraph">
    <w:name w:val="endnote text"/>
    <w:basedOn w:val="Normale"/>
    <w:link w:val="TestonotadichiusuraCarattere"/>
    <w:uiPriority w:val="99"/>
    <w:semiHidden/>
    <w:unhideWhenUsed/>
    <w:pPr>
      <w:spacing w:line="240" w:lineRule="auto"/>
    </w:pPr>
    <w:rPr>
      <w:sz w:val="20"/>
      <w:szCs w:val="20"/>
    </w:rPr>
  </w:style>
  <w:style w:customStyle="1" w:styleId="TestonotadichiusuraCarattere" w:type="character">
    <w:name w:val="Testo nota di chiusura Carattere"/>
    <w:link w:val="Testonotadichiusura"/>
    <w:uiPriority w:val="99"/>
    <w:semiHidden/>
    <w:unhideWhenUsed/>
    <w:rPr>
      <w:sz w:val="20"/>
      <w:szCs w:val="20"/>
    </w:rPr>
  </w:style>
  <w:style w:styleId="Sommario1" w:type="paragraph">
    <w:name w:val="toc 1"/>
    <w:basedOn w:val="Normale"/>
    <w:next w:val="Normale"/>
    <w:autoRedefine/>
    <w:uiPriority w:val="39"/>
    <w:unhideWhenUsed/>
    <w:rsid w:val="0008722E"/>
    <w:pPr>
      <w:spacing w:after="100"/>
    </w:pPr>
  </w:style>
  <w:style w:styleId="Sommario2" w:type="paragraph">
    <w:name w:val="toc 2"/>
    <w:basedOn w:val="Normale"/>
    <w:next w:val="Normale"/>
    <w:autoRedefine/>
    <w:uiPriority w:val="39"/>
    <w:unhideWhenUsed/>
    <w:rsid w:val="0008722E"/>
    <w:pPr>
      <w:spacing w:after="100"/>
      <w:ind w:left="230"/>
    </w:pPr>
  </w:style>
  <w:style w:styleId="Sommario3" w:type="paragraph">
    <w:name w:val="toc 3"/>
    <w:basedOn w:val="Normale"/>
    <w:next w:val="Normale"/>
    <w:autoRedefine/>
    <w:uiPriority w:val="39"/>
    <w:unhideWhenUsed/>
    <w:rsid w:val="0008722E"/>
    <w:pPr>
      <w:spacing w:after="100"/>
      <w:ind w:left="460"/>
    </w:pPr>
  </w:style>
  <w:style w:styleId="Sommario4" w:type="paragraph">
    <w:name w:val="toc 4"/>
    <w:basedOn w:val="Normale"/>
    <w:next w:val="Normale"/>
    <w:autoRedefine/>
    <w:uiPriority w:val="39"/>
    <w:unhideWhenUsed/>
    <w:rsid w:val="0008722E"/>
    <w:pPr>
      <w:spacing w:after="100" w:line="278" w:lineRule="auto"/>
      <w:ind w:left="72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5" w:type="paragraph">
    <w:name w:val="toc 5"/>
    <w:basedOn w:val="Normale"/>
    <w:next w:val="Normale"/>
    <w:autoRedefine/>
    <w:uiPriority w:val="39"/>
    <w:unhideWhenUsed/>
    <w:rsid w:val="0008722E"/>
    <w:pPr>
      <w:spacing w:after="100" w:line="278" w:lineRule="auto"/>
      <w:ind w:left="96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6" w:type="paragraph">
    <w:name w:val="toc 6"/>
    <w:basedOn w:val="Normale"/>
    <w:next w:val="Normale"/>
    <w:autoRedefine/>
    <w:uiPriority w:val="39"/>
    <w:unhideWhenUsed/>
    <w:rsid w:val="0008722E"/>
    <w:pPr>
      <w:spacing w:after="100" w:line="278" w:lineRule="auto"/>
      <w:ind w:left="120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7" w:type="paragraph">
    <w:name w:val="toc 7"/>
    <w:basedOn w:val="Normale"/>
    <w:next w:val="Normale"/>
    <w:autoRedefine/>
    <w:uiPriority w:val="39"/>
    <w:unhideWhenUsed/>
    <w:rsid w:val="0008722E"/>
    <w:pPr>
      <w:spacing w:after="100" w:line="278" w:lineRule="auto"/>
      <w:ind w:left="144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8" w:type="paragraph">
    <w:name w:val="toc 8"/>
    <w:basedOn w:val="Normale"/>
    <w:next w:val="Normale"/>
    <w:autoRedefine/>
    <w:uiPriority w:val="39"/>
    <w:unhideWhenUsed/>
    <w:rsid w:val="0008722E"/>
    <w:pPr>
      <w:spacing w:after="100" w:line="278" w:lineRule="auto"/>
      <w:ind w:left="168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9" w:type="paragraph">
    <w:name w:val="toc 9"/>
    <w:basedOn w:val="Normale"/>
    <w:next w:val="Normale"/>
    <w:autoRedefine/>
    <w:uiPriority w:val="39"/>
    <w:unhideWhenUsed/>
    <w:rsid w:val="0008722E"/>
    <w:pPr>
      <w:spacing w:after="100" w:line="278" w:lineRule="auto"/>
      <w:ind w:left="192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Menzionenonrisolta" w:type="character">
    <w:name w:val="Unresolved Mention"/>
    <w:basedOn w:val="Carpredefinitoparagrafo"/>
    <w:uiPriority w:val="99"/>
    <w:semiHidden/>
    <w:unhideWhenUsed/>
    <w:rsid w:val="0008722E"/>
    <w:rPr>
      <w:color w:val="605E5C"/>
      <w:shd w:color="auto" w:fill="E1DFDD" w:val="clear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header1.xml" Type="http://schemas.openxmlformats.org/officeDocument/2006/relationships/header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22492</Words>
  <Characters>128209</Characters>
  <Application>Microsoft Office Word</Application>
  <DocSecurity>0</DocSecurity>
  <Lines>1068</Lines>
  <Paragraphs>300</Paragraphs>
  <ScaleCrop>false</ScaleCrop>
  <Company/>
  <LinksUpToDate>false</LinksUpToDate>
  <CharactersWithSpaces>150401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2026-05-06T22:06:01Z</dcterms:created>
  <dcterms:modified xsi:type="dcterms:W3CDTF">2026-05-06T22:06:01Z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