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5" w:name="verifica-v2-soluzioni"/>
    <w:p>
      <w:pPr>
        <w:pStyle w:val="Titolo1"/>
      </w:pPr>
      <w:r>
        <w:t xml:space="preserve">Verifica V2 — SOLUZIONI</w:t>
      </w:r>
    </w:p>
    <w:p>
      <w:pPr>
        <w:pStyle w:val="FirstParagraph"/>
      </w:pPr>
      <w:r>
        <w:rPr>
          <w:b/>
          <w:bCs/>
        </w:rPr>
        <w:t xml:space="preserve">Punteggio totale:</w:t>
      </w:r>
      <w:r>
        <w:t xml:space="preserve"> </w:t>
      </w:r>
      <w:r>
        <w:t xml:space="preserve">100</w:t>
      </w:r>
      <w:r>
        <w:t xml:space="preserve"> </w:t>
      </w:r>
      <w:r>
        <w:rPr>
          <w:b/>
          <w:bCs/>
        </w:rPr>
        <w:t xml:space="preserve">Soglia di sufficienza:</w:t>
      </w:r>
      <w:r>
        <w:t xml:space="preserve"> </w:t>
      </w:r>
      <w:r>
        <w:t xml:space="preserve">60</w:t>
      </w:r>
    </w:p>
    <w:p>
      <w:r>
        <w:pict>
          <v:rect style="width:0;height:1.5pt" o:hralign="center" o:hrstd="t" o:hr="t"/>
        </w:pict>
      </w:r>
    </w:p>
    <w:bookmarkStart w:id="18" w:name="sezione-a-scelta-multipla-15-2-30"/>
    <w:p>
      <w:pPr>
        <w:pStyle w:val="Titolo2"/>
      </w:pPr>
      <w:r>
        <w:t xml:space="preserve">Sezione A — Scelta multipla (15 × 2 = 30)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4168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Risposta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Art. 25 GDPR — Privacy by design and by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72 ore (Art. 33 GDPR)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20M€ o 4% fatturato (il maggiore)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Settori essenziali e importanti (allegati I e II)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Reg. 2024/2847, in vigore dicembre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Threat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Tampering (manomissione)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Spostare la sicurezza presto nel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Due linee parallele = datastore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Linea che separa zone con livelli di fiducia diversi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“Encryption Everywhere”</w:t>
            </w:r>
            <w:r>
              <w:t xml:space="preserve"> </w:t>
            </w:r>
            <w:r>
              <w:t xml:space="preserve">non è uno dei 7. I 7 sono: Proactive, Privacy as Default, Embedded into Design, Full Functionality, End-to-End Security, Visibility/Transparency, Respect for User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Pseudonimizzato = ancora dato personale, GDPR si applica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Anonimizzazione = irreversibile anche con dati esterni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Rischio elevato (Art. 35 GDPR + lista Garante)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4" w:name="sezione-b-risposta-breve-5-4-20"/>
    <w:p>
      <w:pPr>
        <w:pStyle w:val="Titolo2"/>
      </w:pPr>
      <w:r>
        <w:t xml:space="preserve">Sezione B — Risposta breve (5 × 4 = 20)</w:t>
      </w:r>
    </w:p>
    <w:bookmarkStart w:id="19" w:name="X86e485533949f033a4f930737c2d645075fecc4"/>
    <w:p>
      <w:pPr>
        <w:pStyle w:val="Titolo3"/>
      </w:pPr>
      <w:r>
        <w:t xml:space="preserve">B1. Pseudonimizzazione vs Anonimizzazione</w:t>
      </w:r>
    </w:p>
    <w:p>
      <w:pPr>
        <w:pStyle w:val="FirstParagraph"/>
      </w:pPr>
      <w:r>
        <w:rPr>
          <w:b/>
          <w:bCs/>
        </w:rPr>
        <w:t xml:space="preserve">Pseudonimizzazione</w:t>
      </w:r>
      <w:r>
        <w:t xml:space="preserve">: i dati identificativi sono sostituiti da un identificatore artificiale (pseudonimo), ma</w:t>
      </w:r>
      <w:r>
        <w:t xml:space="preserve"> </w:t>
      </w:r>
      <w:r>
        <w:rPr>
          <w:b/>
          <w:bCs/>
        </w:rPr>
        <w:t xml:space="preserve">esiste una mappa</w:t>
      </w:r>
      <w:r>
        <w:t xml:space="preserve"> </w:t>
      </w:r>
      <w:r>
        <w:t xml:space="preserve">di reidentificazione (separata). È</w:t>
      </w:r>
      <w:r>
        <w:t xml:space="preserve"> </w:t>
      </w:r>
      <w:r>
        <w:rPr>
          <w:b/>
          <w:bCs/>
        </w:rPr>
        <w:t xml:space="preserve">reversibile</w:t>
      </w:r>
      <w:r>
        <w:t xml:space="preserve"> </w:t>
      </w:r>
      <w:r>
        <w:t xml:space="preserve">tramite la mappa.</w:t>
      </w:r>
      <w:r>
        <w:t xml:space="preserve"> </w:t>
      </w:r>
      <w:r>
        <w:rPr>
          <w:b/>
          <w:bCs/>
        </w:rPr>
        <w:t xml:space="preserve">GDPR si applica ancora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Anonimizzazione</w:t>
      </w:r>
      <w:r>
        <w:t xml:space="preserve">: il legame con l’individuo è</w:t>
      </w:r>
      <w:r>
        <w:t xml:space="preserve"> </w:t>
      </w:r>
      <w:r>
        <w:rPr>
          <w:b/>
          <w:bCs/>
        </w:rPr>
        <w:t xml:space="preserve">irreversibile</w:t>
      </w:r>
      <w:r>
        <w:t xml:space="preserve">, anche incrociando con dati esterni.</w:t>
      </w:r>
      <w:r>
        <w:t xml:space="preserve"> </w:t>
      </w:r>
      <w:r>
        <w:rPr>
          <w:b/>
          <w:bCs/>
        </w:rPr>
        <w:t xml:space="preserve">GDPR non si applica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Quale richiede il rispetto del GDPR</w:t>
      </w:r>
      <w:r>
        <w:t xml:space="preserve">: la</w:t>
      </w:r>
      <w:r>
        <w:t xml:space="preserve"> </w:t>
      </w:r>
      <w:r>
        <w:rPr>
          <w:b/>
          <w:bCs/>
        </w:rPr>
        <w:t xml:space="preserve">pseudonimizzazione</w:t>
      </w:r>
      <w:r>
        <w:t xml:space="preserve"> </w:t>
      </w:r>
      <w:r>
        <w:t xml:space="preserve">(sì, sempre).</w:t>
      </w:r>
    </w:p>
    <w:p>
      <w:pPr>
        <w:pStyle w:val="BlockText"/>
      </w:pPr>
      <w:r>
        <w:t xml:space="preserve">2 pt definizioni + 2 pt risposta GDPR.</w:t>
      </w:r>
    </w:p>
    <w:bookmarkEnd w:id="19"/>
    <w:bookmarkStart w:id="20" w:name="b2.-app-di-salute-3-misure-tecniche"/>
    <w:p>
      <w:pPr>
        <w:pStyle w:val="Titolo3"/>
      </w:pPr>
      <w:r>
        <w:t xml:space="preserve">B2. App di salute — 3 misure tecniche</w:t>
      </w:r>
    </w:p>
    <w:p>
      <w:pPr>
        <w:pStyle w:val="FirstParagraph"/>
      </w:pPr>
      <w:r>
        <w:t xml:space="preserve">Tre tra (con una breve giustificazione):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Cifratura</w:t>
      </w:r>
      <w:r>
        <w:t xml:space="preserve"> </w:t>
      </w:r>
      <w:r>
        <w:t xml:space="preserve">dei dati a riposo (DB cifrato) e in transito (TLS 1.2+).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Pseudonimizzazione</w:t>
      </w:r>
      <w:r>
        <w:t xml:space="preserve"> </w:t>
      </w:r>
      <w:r>
        <w:t xml:space="preserve">dei record (separare identità anagrafica e dati sanitari).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Controllo accessi</w:t>
      </w:r>
      <w:r>
        <w:t xml:space="preserve"> </w:t>
      </w:r>
      <w:r>
        <w:t xml:space="preserve">rigoroso (least privilege, MFA).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Logging audit</w:t>
      </w:r>
      <w:r>
        <w:t xml:space="preserve"> </w:t>
      </w:r>
      <w:r>
        <w:t xml:space="preserve">delle accessi ai dati sensibili.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Retention policy</w:t>
      </w:r>
      <w:r>
        <w:t xml:space="preserve"> </w:t>
      </w:r>
      <w:r>
        <w:t xml:space="preserve">automatica (cancellazione dopo periodo previsto).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 cifrato</w:t>
      </w:r>
      <w:r>
        <w:t xml:space="preserve"> </w:t>
      </w:r>
      <w:r>
        <w:t xml:space="preserve">e separato.</w:t>
      </w:r>
    </w:p>
    <w:p>
      <w:pPr>
        <w:pStyle w:val="BlockText"/>
      </w:pPr>
      <w:r>
        <w:t xml:space="preserve">4 pt: 1.3 per ogni misura corretta + bonus se cita Art. 32 testualmente.</w:t>
      </w:r>
    </w:p>
    <w:bookmarkEnd w:id="20"/>
    <w:bookmarkStart w:id="21" w:name="b3.-spoofing-vs-tampering"/>
    <w:p>
      <w:pPr>
        <w:pStyle w:val="Titolo3"/>
      </w:pPr>
      <w:r>
        <w:t xml:space="preserve">B3. Spoofing vs Tampering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Spoofing</w:t>
      </w:r>
      <w:r>
        <w:t xml:space="preserve"> </w:t>
      </w:r>
      <w:r>
        <w:t xml:space="preserve">= fingere un’identità falsa. Esempio in BancaPiccola: login con password rubata di un altro utente, oppure server fake con dominio simile per phishing.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Tampering</w:t>
      </w:r>
      <w:r>
        <w:t xml:space="preserve"> </w:t>
      </w:r>
      <w:r>
        <w:t xml:space="preserve">= modificare dati/codice. Esempio in BancaPiccola: modifica dell’importo nel POST</w:t>
      </w:r>
      <w:r>
        <w:t xml:space="preserve"> </w:t>
      </w:r>
      <w:r>
        <w:rPr>
          <w:rStyle w:val="VerbatimChar"/>
        </w:rPr>
        <w:t xml:space="preserve">/bonifico</w:t>
      </w:r>
      <w:r>
        <w:t xml:space="preserve"> </w:t>
      </w:r>
      <w:r>
        <w:t xml:space="preserve">(es. da 100€ a 10000€), oppure modifica del cookie di sessione per impersonare un altro user_id.</w:t>
      </w:r>
    </w:p>
    <w:p>
      <w:pPr>
        <w:pStyle w:val="BlockText"/>
      </w:pPr>
      <w:r>
        <w:t xml:space="preserve">1 pt definizione Spoofing + 1 pt esempio + 1 pt definizione Tampering + 1 pt esempio.</w:t>
      </w:r>
    </w:p>
    <w:bookmarkEnd w:id="21"/>
    <w:bookmarkStart w:id="22" w:name="b4.-4-domande-di-shostack"/>
    <w:p>
      <w:pPr>
        <w:pStyle w:val="Titolo3"/>
      </w:pPr>
      <w:r>
        <w:t xml:space="preserve">B4. 4 domande di Shostack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Cosa stiamo costruendo?</w:t>
      </w:r>
      <w:r>
        <w:t xml:space="preserve"> </w:t>
      </w:r>
      <w:r>
        <w:t xml:space="preserve">(Disegna il sistema — DFD)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Cosa può andare storto?</w:t>
      </w:r>
      <w:r>
        <w:t xml:space="preserve"> </w:t>
      </w:r>
      <w:r>
        <w:t xml:space="preserve">(Applica un framework, es. STRIDE)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Cosa facciamo a riguardo?</w:t>
      </w:r>
      <w:r>
        <w:t xml:space="preserve"> </w:t>
      </w:r>
      <w:r>
        <w:t xml:space="preserve">(Mitigare/accettare/trasferire/eliminare)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Abbiamo fatto un buon lavoro?</w:t>
      </w:r>
      <w:r>
        <w:t xml:space="preserve"> </w:t>
      </w:r>
      <w:r>
        <w:t xml:space="preserve">(Review collettiva, aggiornamento)</w:t>
      </w:r>
    </w:p>
    <w:p>
      <w:pPr>
        <w:pStyle w:val="BlockText"/>
      </w:pPr>
      <w:r>
        <w:t xml:space="preserve">1 pt per domanda.</w:t>
      </w:r>
    </w:p>
    <w:bookmarkEnd w:id="22"/>
    <w:bookmarkStart w:id="23" w:name="b5.-cia-per-bancapiccola"/>
    <w:p>
      <w:pPr>
        <w:pStyle w:val="Titolo3"/>
      </w:pPr>
      <w:r>
        <w:t xml:space="preserve">B5. CIA per BancaPiccola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Azione</w:t>
            </w:r>
          </w:p>
        </w:tc>
        <w:tc>
          <w:tcPr/>
          <w:p>
            <w:pPr>
              <w:pStyle w:val="Compact"/>
            </w:pPr>
            <w:r>
              <w:t xml:space="preserve">C / I /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Bonifico effettuato dall’utente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(deve restare integro: importo, destinatario)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Lista password dei clienti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(riservatezza assoluta)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Accesso alla pagina di login durante un picco di traffico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  <w:r>
              <w:t xml:space="preserve"> </w:t>
            </w:r>
            <w:r>
              <w:t xml:space="preserve">(deve essere disponibile)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 del saldo del conto via SQL Injection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 </w:t>
            </w:r>
            <w:r>
              <w:t xml:space="preserve">(modifica non autorizzata) — accettabile anche</w:t>
            </w:r>
            <w:r>
              <w:t xml:space="preserve"> </w:t>
            </w: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se lettura dati</w:t>
            </w:r>
          </w:p>
        </w:tc>
      </w:tr>
    </w:tbl>
    <w:p>
      <w:pPr>
        <w:pStyle w:val="BlockText"/>
      </w:pPr>
      <w:r>
        <w:t xml:space="preserve">1 pt per ogni risposta corretta.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sezione-c-stride-30"/>
    <w:p>
      <w:pPr>
        <w:pStyle w:val="Titolo2"/>
      </w:pPr>
      <w:r>
        <w:t xml:space="preserve">Sezione C — STRIDE (30)</w:t>
      </w:r>
    </w:p>
    <w:bookmarkStart w:id="25" w:name="esempio-di-soluzione-dfd"/>
    <w:p>
      <w:pPr>
        <w:pStyle w:val="Titolo3"/>
      </w:pPr>
      <w:r>
        <w:t xml:space="preserve">Esempio di soluzione (DFD)</w:t>
      </w:r>
    </w:p>
    <w:p>
      <w:pPr>
        <w:pStyle w:val="SourceCode"/>
      </w:pPr>
      <w:r>
        <w:rPr>
          <w:rStyle w:val="VerbatimChar"/>
        </w:rPr>
        <w:t xml:space="preserve">[Cliente]──HTTP──┬──────────────TLS────────────────►[Frontend Flask]──┐</w:t>
      </w:r>
      <w:r>
        <w:br/>
      </w:r>
      <w:r>
        <w:rPr>
          <w:rStyle w:val="VerbatimChar"/>
        </w:rPr>
        <w:t xml:space="preserve">                 │                                                     │</w:t>
      </w:r>
      <w:r>
        <w:br/>
      </w:r>
      <w:r>
        <w:rPr>
          <w:rStyle w:val="VerbatimChar"/>
        </w:rPr>
        <w:t xml:space="preserve">        ═══ Boundary: Internet ════════════════════════════════════════│</w:t>
      </w:r>
      <w:r>
        <w:br/>
      </w:r>
      <w:r>
        <w:rPr>
          <w:rStyle w:val="VerbatimChar"/>
        </w:rPr>
        <w:t xml:space="preserve">  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┌────────────────────┘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[Auth/Auth Service]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[Order Service]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═══════ Boundary: server ↔ DB ═══════════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▼</w:t>
      </w:r>
      <w:r>
        <w:br/>
      </w:r>
      <w:r>
        <w:rPr>
          <w:rStyle w:val="VerbatimChar"/>
        </w:rPr>
        <w:t xml:space="preserve">                                          [PostgreSQL DB]</w:t>
      </w:r>
      <w:r>
        <w:br/>
      </w:r>
      <w:r>
        <w:rPr>
          <w:rStyle w:val="VerbatimChar"/>
        </w:rPr>
        <w:t xml:space="preserve">                                                  ▲</w:t>
      </w:r>
      <w:r>
        <w:br/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[Email/Stripe API]──Internet</w:t>
      </w:r>
      <w:r>
        <w:br/>
      </w:r>
      <w:r>
        <w:rPr>
          <w:rStyle w:val="VerbatimChar"/>
        </w:rPr>
        <w:t xml:space="preserve">                              ═══════ Boundary: server ↔ esterno ══════</w:t>
      </w:r>
    </w:p>
    <w:bookmarkEnd w:id="25"/>
    <w:bookmarkStart w:id="26" w:name="esempio-di-tabella-stride-9-minacce"/>
    <w:p>
      <w:pPr>
        <w:pStyle w:val="Titolo3"/>
      </w:pPr>
      <w:r>
        <w:t xml:space="preserve">Esempio di tabella STRIDE (9 minacce)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885"/>
        <w:gridCol w:w="1508"/>
        <w:gridCol w:w="2451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Difesa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(processo)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Account takeover via password rubata</w:t>
            </w:r>
          </w:p>
        </w:tc>
        <w:tc>
          <w:tcPr/>
          <w:p>
            <w:pPr>
              <w:pStyle w:val="Compact"/>
            </w:pPr>
            <w:r>
              <w:t xml:space="preserve">MFA + password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Order (processo)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IDOR in</w:t>
            </w:r>
            <w:r>
              <w:t xml:space="preserve"> </w:t>
            </w:r>
            <w:r>
              <w:rPr>
                <w:rStyle w:val="VerbatimChar"/>
              </w:rPr>
              <w:t xml:space="preserve">/ordine/&lt;id&gt;</w:t>
            </w:r>
          </w:p>
        </w:tc>
        <w:tc>
          <w:tcPr/>
          <w:p>
            <w:pPr>
              <w:pStyle w:val="Compact"/>
            </w:pPr>
            <w:r>
              <w:t xml:space="preserve">Ownership check server-side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Order (processo)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SQLi in ricerca prodotti</w:t>
            </w:r>
          </w:p>
        </w:tc>
        <w:tc>
          <w:tcPr/>
          <w:p>
            <w:pPr>
              <w:pStyle w:val="Compact"/>
            </w:pPr>
            <w:r>
              <w:t xml:space="preserve">Query parametrizzate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Backup non cifrato esposto</w:t>
            </w:r>
          </w:p>
        </w:tc>
        <w:tc>
          <w:tcPr/>
          <w:p>
            <w:pPr>
              <w:pStyle w:val="Compact"/>
            </w:pPr>
            <w:r>
              <w:t xml:space="preserve">Cifrare backup + accesso ristretto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Modifica saldo via SQLi</w:t>
            </w:r>
          </w:p>
        </w:tc>
        <w:tc>
          <w:tcPr/>
          <w:p>
            <w:pPr>
              <w:pStyle w:val="Compact"/>
            </w:pPr>
            <w:r>
              <w:t xml:space="preserve">Query parametrizzate + least priv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Flusso server↔Stripe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MITM su API Stripe</w:t>
            </w:r>
          </w:p>
        </w:tc>
        <w:tc>
          <w:tcPr/>
          <w:p>
            <w:pPr>
              <w:pStyle w:val="Compact"/>
            </w:pPr>
            <w:r>
              <w:t xml:space="preserve">TLS + verify certificate + webhook 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Utente nega ordine</w:t>
            </w:r>
          </w:p>
        </w:tc>
        <w:tc>
          <w:tcPr/>
          <w:p>
            <w:pPr>
              <w:pStyle w:val="Compact"/>
            </w:pPr>
            <w:r>
              <w:t xml:space="preserve">Audit log immutabile + firma digitale ordine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Login (processo)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Brute force</w:t>
            </w:r>
          </w:p>
        </w:tc>
        <w:tc>
          <w:tcPr/>
          <w:p>
            <w:pPr>
              <w:pStyle w:val="Compact"/>
            </w:pPr>
            <w:r>
              <w:t xml:space="preserve">Rate limit + CAPTCHA + account lockout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Stack trace su errore con SQL</w:t>
            </w:r>
          </w:p>
        </w:tc>
        <w:tc>
          <w:tcPr/>
          <w:p>
            <w:pPr>
              <w:pStyle w:val="Compact"/>
            </w:pPr>
            <w:r>
              <w:t xml:space="preserve">Error handler generico + logging interno</w:t>
            </w:r>
          </w:p>
        </w:tc>
      </w:tr>
    </w:tbl>
    <w:bookmarkEnd w:id="26"/>
    <w:bookmarkStart w:id="27" w:name="minaccia-più-grave-esempio-risposta"/>
    <w:p>
      <w:pPr>
        <w:pStyle w:val="Titolo3"/>
      </w:pPr>
      <w:r>
        <w:t xml:space="preserve">Minaccia più grave — esempio risposta</w:t>
      </w:r>
    </w:p>
    <w:p>
      <w:pPr>
        <w:pStyle w:val="BlockText"/>
      </w:pPr>
      <w:r>
        <w:t xml:space="preserve">“La SQL Injection nel motore di ricerca (riga 3) è la più grave perché:</w:t>
      </w:r>
      <w:r>
        <w:t xml:space="preserve"> </w:t>
      </w:r>
      <w:r>
        <w:t xml:space="preserve">- Probabilità: alta (campi di ricerca sono il primo bersaglio).</w:t>
      </w:r>
      <w:r>
        <w:t xml:space="preserve"> </w:t>
      </w:r>
      <w:r>
        <w:t xml:space="preserve">- Impatto: critico (estrazione DB completo, inclusi dati clienti, password hash, dati di pagamento se non isolati).</w:t>
      </w:r>
      <w:r>
        <w:t xml:space="preserve"> </w:t>
      </w:r>
      <w:r>
        <w:t xml:space="preserve">- Effetto a cascata: trigger di obblighi GDPR/NIS2.”</w:t>
      </w:r>
    </w:p>
    <w:p>
      <w:pPr>
        <w:pStyle w:val="BlockText"/>
      </w:pPr>
      <w:r>
        <w:t xml:space="preserve">Punteggio: 8 pt DFD + 18 pt tabella (2 pt per minaccia, max 9) + 4 pt motivazione.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zione-d-dpia-20"/>
    <w:p>
      <w:pPr>
        <w:pStyle w:val="Titolo2"/>
      </w:pPr>
      <w:r>
        <w:t xml:space="preserve">Sezione D — DPIA (20)</w:t>
      </w:r>
    </w:p>
    <w:bookmarkStart w:id="29" w:name="d1.-dpia-obbligatoria-5-pt"/>
    <w:p>
      <w:pPr>
        <w:pStyle w:val="Titolo3"/>
      </w:pPr>
      <w:r>
        <w:t xml:space="preserve">D1. DPIA obbligatoria? (5 pt)</w:t>
      </w:r>
    </w:p>
    <w:p>
      <w:pPr>
        <w:pStyle w:val="FirstParagraph"/>
      </w:pPr>
      <w:r>
        <w:rPr>
          <w:b/>
          <w:bCs/>
        </w:rPr>
        <w:t xml:space="preserve">Sì, obbligatoria</w:t>
      </w:r>
      <w:r>
        <w:t xml:space="preserve"> </w:t>
      </w:r>
      <w:r>
        <w:t xml:space="preserve">perché:</w:t>
      </w:r>
      <w:r>
        <w:t xml:space="preserve"> </w:t>
      </w:r>
      <w:r>
        <w:t xml:space="preserve">- Trattamento di</w:t>
      </w:r>
      <w:r>
        <w:t xml:space="preserve"> </w:t>
      </w:r>
      <w:r>
        <w:rPr>
          <w:b/>
          <w:bCs/>
        </w:rPr>
        <w:t xml:space="preserve">dati biometrici</w:t>
      </w:r>
      <w:r>
        <w:t xml:space="preserve"> </w:t>
      </w:r>
      <w:r>
        <w:t xml:space="preserve">(categoria particolare, Art. 9 GDPR).</w:t>
      </w:r>
      <w:r>
        <w:t xml:space="preserve"> </w:t>
      </w:r>
      <w:r>
        <w:t xml:space="preserve">- Sorveglianza sistematica di soggetti vulnerabili (studenti, spesso minorenni).</w:t>
      </w:r>
      <w:r>
        <w:t xml:space="preserve"> </w:t>
      </w:r>
      <w:r>
        <w:t xml:space="preserve">- Profilazione automatica.</w:t>
      </w:r>
      <w:r>
        <w:t xml:space="preserve"> </w:t>
      </w:r>
      <w:r>
        <w:t xml:space="preserve">- Lista nera del Garante Italiano cita esplicitamente sistemi di riconoscimento facciale.</w:t>
      </w:r>
    </w:p>
    <w:p>
      <w:pPr>
        <w:pStyle w:val="BlockText"/>
      </w:pPr>
      <w:r>
        <w:t xml:space="preserve">2 pt risposta corretta + 3 pt motivazione completa.</w:t>
      </w:r>
    </w:p>
    <w:bookmarkEnd w:id="29"/>
    <w:bookmarkStart w:id="30" w:name="d2.-rischi-per-gli-interessati-5-pt"/>
    <w:p>
      <w:pPr>
        <w:pStyle w:val="Titolo3"/>
      </w:pPr>
      <w:r>
        <w:t xml:space="preserve">D2. Rischi per gli interessati (5 pt)</w:t>
      </w:r>
    </w:p>
    <w:p>
      <w:pPr>
        <w:pStyle w:val="FirstParagraph"/>
      </w:pPr>
      <w:r>
        <w:t xml:space="preserve">Almeno 3 tra: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Furto di dati biometrici</w:t>
      </w:r>
      <w:r>
        <w:t xml:space="preserve"> </w:t>
      </w:r>
      <w:r>
        <w:t xml:space="preserve">(irreversibili — non puoi cambiare il volto come una password).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Discriminazione</w:t>
      </w:r>
      <w:r>
        <w:t xml:space="preserve"> </w:t>
      </w:r>
      <w:r>
        <w:t xml:space="preserve">se il sistema ha bias (etnia, genere, età).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Profilazione comportamentale</w:t>
      </w:r>
      <w:r>
        <w:t xml:space="preserve"> </w:t>
      </w:r>
      <w:r>
        <w:t xml:space="preserve">non consentita (orari, ritardi).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Function creep</w:t>
      </w:r>
      <w:r>
        <w:t xml:space="preserve">: i dati raccolti per presenze finiscono per altri usi.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Effetto chilling</w:t>
      </w:r>
      <w:r>
        <w:t xml:space="preserve">: studenti modificano comportamento sapendo di essere sorvegliati.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breach</w:t>
      </w:r>
      <w:r>
        <w:t xml:space="preserve">: se il sistema è bucato, leak di template biometrici.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Mancanza di consenso libero</w:t>
      </w:r>
      <w:r>
        <w:t xml:space="preserve"> </w:t>
      </w:r>
      <w:r>
        <w:t xml:space="preserve">(rapporto asimmetrico scuola-studente).</w:t>
      </w:r>
    </w:p>
    <w:p>
      <w:pPr>
        <w:pStyle w:val="BlockText"/>
      </w:pPr>
      <w:r>
        <w:t xml:space="preserve">1.7 pt per rischio (max 5).</w:t>
      </w:r>
    </w:p>
    <w:bookmarkEnd w:id="30"/>
    <w:bookmarkStart w:id="31" w:name="Xd945487829494357d9c63a31303659aec429609"/>
    <w:p>
      <w:pPr>
        <w:pStyle w:val="Titolo3"/>
      </w:pPr>
      <w:r>
        <w:t xml:space="preserve">D3. Alternativa con data minimization (5 pt)</w:t>
      </w:r>
    </w:p>
    <w:p>
      <w:pPr>
        <w:pStyle w:val="FirstParagraph"/>
      </w:pPr>
      <w:r>
        <w:t xml:space="preserve">Esempio di risposta corretta:</w:t>
      </w:r>
    </w:p>
    <w:p>
      <w:pPr>
        <w:pStyle w:val="BlockText"/>
      </w:pPr>
      <w:r>
        <w:t xml:space="preserve">“Il riconoscimento facciale</w:t>
      </w:r>
      <w:r>
        <w:t xml:space="preserve"> </w:t>
      </w:r>
      <w:r>
        <w:rPr>
          <w:b/>
          <w:bCs/>
        </w:rPr>
        <w:t xml:space="preserve">non è necessario</w:t>
      </w:r>
      <w:r>
        <w:t xml:space="preserve">: registrare la presenza si può fare con metodi meno invasivi: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Badge RFID/NFC</w:t>
      </w:r>
      <w:r>
        <w:t xml:space="preserve"> </w:t>
      </w:r>
      <w:r>
        <w:t xml:space="preserve">già usato per accesso fisico — basta un lettore ai tornelli.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App con QR code</w:t>
      </w:r>
      <w:r>
        <w:t xml:space="preserve"> </w:t>
      </w:r>
      <w:r>
        <w:t xml:space="preserve">che lo studente scansiona all’ingresso (autenticazione a 2 fattori se serve).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Appello manuale digitalizzato</w:t>
      </w:r>
      <w:r>
        <w:t xml:space="preserve"> </w:t>
      </w:r>
      <w:r>
        <w:t xml:space="preserve">dal docente.</w:t>
      </w:r>
    </w:p>
    <w:p>
      <w:pPr>
        <w:pStyle w:val="BlockText"/>
      </w:pPr>
      <w:r>
        <w:t xml:space="preserve">Tutti questi raggiungono lo stesso obiettivo (presenze certe) senza dati biometrici. La proporzionalità (Art. 5 GDPR) richiede il</w:t>
      </w:r>
      <w:r>
        <w:t xml:space="preserve"> </w:t>
      </w:r>
      <w:r>
        <w:rPr>
          <w:b/>
          <w:bCs/>
        </w:rPr>
        <w:t xml:space="preserve">mezzo meno invasivo</w:t>
      </w:r>
      <w:r>
        <w:t xml:space="preserve">: il riconoscimento facciale è sproporzionato per il fine.”</w:t>
      </w:r>
    </w:p>
    <w:p>
      <w:pPr>
        <w:pStyle w:val="BlockText"/>
      </w:pPr>
      <w:r>
        <w:t xml:space="preserve">5 pt per soluzione corretta + motivazione + riferimento a proporzionalità.</w:t>
      </w:r>
    </w:p>
    <w:bookmarkEnd w:id="31"/>
    <w:bookmarkStart w:id="32" w:name="d4.-misure-5-pt"/>
    <w:p>
      <w:pPr>
        <w:pStyle w:val="Titolo3"/>
      </w:pPr>
      <w:r>
        <w:t xml:space="preserve">D4. Misure (5 pt)</w:t>
      </w:r>
    </w:p>
    <w:p>
      <w:pPr>
        <w:pStyle w:val="FirstParagraph"/>
      </w:pPr>
      <w:r>
        <w:rPr>
          <w:b/>
          <w:bCs/>
        </w:rPr>
        <w:t xml:space="preserve">Tecniche</w:t>
      </w:r>
      <w:r>
        <w:t xml:space="preserve"> </w:t>
      </w:r>
      <w:r>
        <w:t xml:space="preserve">(esempi):</w:t>
      </w:r>
      <w:r>
        <w:t xml:space="preserve"> </w:t>
      </w:r>
      <w:r>
        <w:t xml:space="preserve">- Cifratura template biometrici a riposo + canale TLS.</w:t>
      </w:r>
      <w:r>
        <w:t xml:space="preserve"> </w:t>
      </w:r>
      <w:r>
        <w:t xml:space="preserve">- Conservazione</w:t>
      </w:r>
      <w:r>
        <w:t xml:space="preserve"> </w:t>
      </w:r>
      <w:r>
        <w:rPr>
          <w:b/>
          <w:bCs/>
        </w:rPr>
        <w:t xml:space="preserve">del solo template</w:t>
      </w:r>
      <w:r>
        <w:t xml:space="preserve">, non dell’immagine; eliminazione foto immediatamente dopo l’estrazione del template.</w:t>
      </w:r>
      <w:r>
        <w:t xml:space="preserve"> </w:t>
      </w:r>
      <w:r>
        <w:t xml:space="preserve">- Riduzione retention da 30 giorni a 0 (basta la presenza registrata, non la foto).</w:t>
      </w:r>
    </w:p>
    <w:p>
      <w:pPr>
        <w:pStyle w:val="BodyText"/>
      </w:pPr>
      <w:r>
        <w:rPr>
          <w:b/>
          <w:bCs/>
        </w:rPr>
        <w:t xml:space="preserve">Organizzative</w:t>
      </w:r>
      <w:r>
        <w:t xml:space="preserve">:</w:t>
      </w:r>
      <w:r>
        <w:t xml:space="preserve"> </w:t>
      </w:r>
      <w:r>
        <w:t xml:space="preserve">- Informativa specifica e consenso esplicito (con possibilità di alternativa, vedi punto 3).</w:t>
      </w:r>
      <w:r>
        <w:t xml:space="preserve"> </w:t>
      </w:r>
      <w:r>
        <w:t xml:space="preserve">- Nomina DPO + audit periodico.</w:t>
      </w:r>
      <w:r>
        <w:t xml:space="preserve"> </w:t>
      </w:r>
      <w:r>
        <w:t xml:space="preserve">- Formazione del personale.</w:t>
      </w:r>
      <w:r>
        <w:t xml:space="preserve"> </w:t>
      </w:r>
      <w:r>
        <w:t xml:space="preserve">- Procedura per esercizio diritti GDPR (Art. 15-22).</w:t>
      </w:r>
    </w:p>
    <w:p>
      <w:pPr>
        <w:pStyle w:val="BlockText"/>
      </w:pPr>
      <w:r>
        <w:t xml:space="preserve">1.25 pt per misura (max 5).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griglia-di-valutazione"/>
    <w:p>
      <w:pPr>
        <w:pStyle w:val="Titolo2"/>
      </w:pPr>
      <w:r>
        <w:t xml:space="preserve">Griglia di valutazione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Voto</w:t>
            </w:r>
          </w:p>
        </w:tc>
        <w:tc>
          <w:tcPr/>
          <w:p>
            <w:pPr>
              <w:pStyle w:val="Compact"/>
            </w:pPr>
            <w:r>
              <w:t xml:space="preserve">Range punti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Eccellente</w:t>
            </w:r>
          </w:p>
        </w:tc>
        <w:tc>
          <w:tcPr/>
          <w:p>
            <w:pPr>
              <w:pStyle w:val="Compact"/>
            </w:pPr>
            <w:r>
              <w:t xml:space="preserve">90-100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Buono</w:t>
            </w:r>
          </w:p>
        </w:tc>
        <w:tc>
          <w:tcPr/>
          <w:p>
            <w:pPr>
              <w:pStyle w:val="Compact"/>
            </w:pPr>
            <w:r>
              <w:t xml:space="preserve">75-89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Sufficiente</w:t>
            </w:r>
          </w:p>
        </w:tc>
        <w:tc>
          <w:tcPr/>
          <w:p>
            <w:pPr>
              <w:pStyle w:val="Compact"/>
            </w:pPr>
            <w:r>
              <w:t xml:space="preserve">60-74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Insufficiente</w:t>
            </w:r>
          </w:p>
        </w:tc>
        <w:tc>
          <w:tcPr/>
          <w:p>
            <w:pPr>
              <w:pStyle w:val="Compact"/>
            </w:pPr>
            <w:r>
              <w:t xml:space="preserve">&lt; 60</w:t>
            </w:r>
          </w:p>
        </w:tc>
      </w:tr>
    </w:tbl>
    <w:bookmarkEnd w:id="34"/>
    <w:bookmarkEnd w:id="35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2026-05-06T22:06:04Z</dcterms:created>
  <dcterms:modified xsi:type="dcterms:W3CDTF">2026-05-06T22:06:04Z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