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652" w14:textId="77777777" w:rsidR="00745FBE" w:rsidRPr="00745FBE" w:rsidRDefault="00745FBE" w:rsidP="00745FBE">
      <w:pPr>
        <w:jc w:val="center"/>
        <w:rPr>
          <w:rFonts w:ascii="黑体" w:eastAsia="黑体" w:hAnsi="黑体" w:hint="eastAsia"/>
          <w:sz w:val="32"/>
          <w:szCs w:val="36"/>
        </w:rPr>
      </w:pPr>
      <w:r w:rsidRPr="00745FBE">
        <w:rPr>
          <w:rFonts w:ascii="黑体" w:eastAsia="黑体" w:hAnsi="黑体" w:hint="eastAsia"/>
          <w:sz w:val="32"/>
          <w:szCs w:val="36"/>
        </w:rPr>
        <w:t>"慧耕沃野"——基于ESP8266 WiFi与边缘计算的设施农业精准管控系统安装说明</w:t>
      </w:r>
    </w:p>
    <w:p w14:paraId="338B94ED" w14:textId="77777777" w:rsidR="00745FBE" w:rsidRPr="00745FBE" w:rsidRDefault="00745FBE" w:rsidP="00745FBE">
      <w:pPr>
        <w:rPr>
          <w:rFonts w:ascii="宋体" w:eastAsia="宋体" w:hAnsi="宋体" w:hint="eastAsia"/>
          <w:b/>
          <w:bCs/>
          <w:sz w:val="28"/>
          <w:szCs w:val="32"/>
        </w:rPr>
      </w:pPr>
      <w:r w:rsidRPr="00745FBE">
        <w:rPr>
          <w:rFonts w:ascii="宋体" w:eastAsia="宋体" w:hAnsi="宋体" w:hint="eastAsia"/>
          <w:b/>
          <w:bCs/>
          <w:sz w:val="28"/>
          <w:szCs w:val="32"/>
        </w:rPr>
        <w:t>一、前言</w:t>
      </w:r>
    </w:p>
    <w:p w14:paraId="0CDD1979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本说明针对基于 STM32 的智慧农田精准管控系统编写，涵盖硬件安装、接线、调试及小程序使用全流程。</w:t>
      </w:r>
    </w:p>
    <w:p w14:paraId="1926F47A" w14:textId="77777777" w:rsidR="00745FBE" w:rsidRPr="00745FBE" w:rsidRDefault="00745FBE" w:rsidP="00745FBE">
      <w:pPr>
        <w:rPr>
          <w:rFonts w:ascii="宋体" w:eastAsia="宋体" w:hAnsi="宋体" w:hint="eastAsia"/>
          <w:b/>
          <w:bCs/>
          <w:sz w:val="28"/>
          <w:szCs w:val="32"/>
        </w:rPr>
      </w:pPr>
      <w:r w:rsidRPr="00745FBE">
        <w:rPr>
          <w:rFonts w:ascii="宋体" w:eastAsia="宋体" w:hAnsi="宋体" w:hint="eastAsia"/>
          <w:b/>
          <w:bCs/>
          <w:sz w:val="28"/>
          <w:szCs w:val="32"/>
        </w:rPr>
        <w:t>二、前期准备</w:t>
      </w:r>
    </w:p>
    <w:p w14:paraId="067DA4AC" w14:textId="77777777" w:rsidR="00745FBE" w:rsidRPr="00745FBE" w:rsidRDefault="00745FBE" w:rsidP="00745FBE">
      <w:pPr>
        <w:rPr>
          <w:rFonts w:ascii="仿宋" w:eastAsia="仿宋" w:hAnsi="仿宋" w:hint="eastAsia"/>
          <w:sz w:val="24"/>
          <w:szCs w:val="28"/>
        </w:rPr>
      </w:pPr>
      <w:r w:rsidRPr="00745FBE">
        <w:rPr>
          <w:rFonts w:ascii="仿宋" w:eastAsia="仿宋" w:hAnsi="仿宋" w:hint="eastAsia"/>
          <w:sz w:val="24"/>
          <w:szCs w:val="28"/>
        </w:rPr>
        <w:t>（一）硬件清单</w:t>
      </w:r>
    </w:p>
    <w:p w14:paraId="1D22FE61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1.核心控制：STM32F103C8T6 最小系统板</w:t>
      </w:r>
    </w:p>
    <w:p w14:paraId="628582F0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2.环境监测：土壤湿度传感器、DHT11 温湿度传感器、光敏传感器、水位传感器</w:t>
      </w:r>
    </w:p>
    <w:p w14:paraId="36FD17C4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3.执行输出：5V 单路继电器模块、微型直流水泵、有源蜂鸣器</w:t>
      </w:r>
    </w:p>
    <w:p w14:paraId="2685873B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4.显示通信：0.96 寸 I2C OLED 显示屏、ESP-01S（ESP8266）WiFi 模块</w:t>
      </w:r>
    </w:p>
    <w:p w14:paraId="6BA1B1C8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5.辅助配件：杜邦线、电源适配器、硅胶水管、固定支架</w:t>
      </w:r>
    </w:p>
    <w:p w14:paraId="352E2D35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（二）工具准备</w:t>
      </w:r>
    </w:p>
    <w:p w14:paraId="4789254B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十字螺丝刀、万用表、扎带</w:t>
      </w:r>
    </w:p>
    <w:p w14:paraId="73687C52" w14:textId="77777777" w:rsidR="00745FBE" w:rsidRPr="00745FBE" w:rsidRDefault="00745FBE" w:rsidP="00745FBE">
      <w:pPr>
        <w:rPr>
          <w:rFonts w:ascii="宋体" w:eastAsia="宋体" w:hAnsi="宋体" w:hint="eastAsia"/>
          <w:b/>
          <w:bCs/>
          <w:sz w:val="28"/>
          <w:szCs w:val="32"/>
        </w:rPr>
      </w:pPr>
      <w:r w:rsidRPr="00745FBE">
        <w:rPr>
          <w:rFonts w:ascii="宋体" w:eastAsia="宋体" w:hAnsi="宋体" w:hint="eastAsia"/>
          <w:b/>
          <w:bCs/>
          <w:sz w:val="28"/>
          <w:szCs w:val="32"/>
        </w:rPr>
        <w:t>三、分模块安装</w:t>
      </w:r>
    </w:p>
    <w:p w14:paraId="0A7639F9" w14:textId="77777777" w:rsidR="00745FBE" w:rsidRPr="00745FBE" w:rsidRDefault="00745FBE" w:rsidP="00745FBE">
      <w:pPr>
        <w:rPr>
          <w:rFonts w:ascii="仿宋" w:eastAsia="仿宋" w:hAnsi="仿宋" w:hint="eastAsia"/>
          <w:sz w:val="24"/>
          <w:szCs w:val="28"/>
        </w:rPr>
      </w:pPr>
      <w:r w:rsidRPr="00745FBE">
        <w:rPr>
          <w:rFonts w:ascii="仿宋" w:eastAsia="仿宋" w:hAnsi="仿宋" w:hint="eastAsia"/>
          <w:sz w:val="24"/>
          <w:szCs w:val="28"/>
        </w:rPr>
        <w:t>3.1 核心控制模块（STM32 最小系统板）</w:t>
      </w:r>
    </w:p>
    <w:p w14:paraId="749AB363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1.检查主板无损坏，将 BOOT0 跳线帽调至 0V 接地端，保持默认启动模式；</w:t>
      </w:r>
    </w:p>
    <w:p w14:paraId="6DE0C410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2.将主板固定在底座中心，作为系统核心载体，避免接触金属桌面短路。</w:t>
      </w:r>
    </w:p>
    <w:p w14:paraId="5291C114" w14:textId="3EE3AFE7" w:rsid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/>
          <w:noProof/>
          <w:sz w:val="24"/>
          <w:szCs w:val="28"/>
        </w:rPr>
        <w:drawing>
          <wp:inline distT="0" distB="0" distL="0" distR="0" wp14:anchorId="51EA7912" wp14:editId="468E1BDD">
            <wp:extent cx="5274310" cy="3601720"/>
            <wp:effectExtent l="0" t="0" r="2540" b="0"/>
            <wp:docPr id="1112392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DF61D" w14:textId="77777777" w:rsidR="00745FBE" w:rsidRDefault="00745FBE" w:rsidP="00745FBE">
      <w:pPr>
        <w:rPr>
          <w:rFonts w:ascii="楷体" w:eastAsia="楷体" w:hAnsi="楷体" w:hint="eastAsia"/>
          <w:sz w:val="24"/>
          <w:szCs w:val="28"/>
        </w:rPr>
      </w:pPr>
    </w:p>
    <w:p w14:paraId="2CD1DA89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</w:p>
    <w:p w14:paraId="3CA90C5C" w14:textId="77777777" w:rsidR="00745FBE" w:rsidRPr="00745FBE" w:rsidRDefault="00745FBE" w:rsidP="00745FBE">
      <w:pPr>
        <w:rPr>
          <w:rFonts w:ascii="仿宋" w:eastAsia="仿宋" w:hAnsi="仿宋" w:hint="eastAsia"/>
          <w:sz w:val="24"/>
          <w:szCs w:val="28"/>
        </w:rPr>
      </w:pPr>
      <w:r w:rsidRPr="00745FBE">
        <w:rPr>
          <w:rFonts w:ascii="仿宋" w:eastAsia="仿宋" w:hAnsi="仿宋" w:hint="eastAsia"/>
          <w:sz w:val="24"/>
          <w:szCs w:val="28"/>
        </w:rPr>
        <w:lastRenderedPageBreak/>
        <w:t>3.2 环境监测模块</w:t>
      </w:r>
    </w:p>
    <w:p w14:paraId="3C4BF512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1.土壤湿度传感器：金属探针插入土壤 2/3 深度，电路板远离土壤水分，固定连接线；</w:t>
      </w:r>
    </w:p>
    <w:p w14:paraId="4905909A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2.DHT11 温湿度传感器：固定在支架侧面，探头悬空、远离发热 / 沾水部件；</w:t>
      </w:r>
    </w:p>
    <w:p w14:paraId="75892E59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3.光敏传感器：安装在支架上层，感应面朝向光照，预设光照阈值；</w:t>
      </w:r>
    </w:p>
    <w:p w14:paraId="2AC3F456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4.水位传感器：金属检测端放入储水箱，水位覆盖电极，电路板远离水面。</w:t>
      </w:r>
    </w:p>
    <w:p w14:paraId="7BB175D2" w14:textId="4058B279" w:rsidR="00745FBE" w:rsidRDefault="00745FBE" w:rsidP="00745FBE">
      <w:pPr>
        <w:jc w:val="center"/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/>
          <w:noProof/>
          <w:sz w:val="24"/>
          <w:szCs w:val="28"/>
        </w:rPr>
        <w:drawing>
          <wp:inline distT="0" distB="0" distL="0" distR="0" wp14:anchorId="4FF7776A" wp14:editId="4DD02E54">
            <wp:extent cx="2247900" cy="2765627"/>
            <wp:effectExtent l="0" t="0" r="0" b="0"/>
            <wp:docPr id="1044716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978" cy="2782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BE">
        <w:rPr>
          <w:rFonts w:ascii="楷体" w:eastAsia="楷体" w:hAnsi="楷体"/>
          <w:noProof/>
          <w:sz w:val="24"/>
          <w:szCs w:val="28"/>
        </w:rPr>
        <w:drawing>
          <wp:inline distT="0" distB="0" distL="0" distR="0" wp14:anchorId="5523B454" wp14:editId="3BA897B1">
            <wp:extent cx="2483983" cy="2764800"/>
            <wp:effectExtent l="0" t="0" r="0" b="0"/>
            <wp:docPr id="6318489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983" cy="27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ED75" w14:textId="77777777" w:rsidR="00745FBE" w:rsidRDefault="00745FBE" w:rsidP="00745FBE">
      <w:pPr>
        <w:jc w:val="center"/>
        <w:rPr>
          <w:rFonts w:ascii="楷体" w:eastAsia="楷体" w:hAnsi="楷体" w:hint="eastAsia"/>
          <w:sz w:val="24"/>
          <w:szCs w:val="28"/>
        </w:rPr>
      </w:pPr>
    </w:p>
    <w:p w14:paraId="7C0A353D" w14:textId="7ADE038C" w:rsidR="00745FBE" w:rsidRDefault="00745FBE" w:rsidP="00745FBE">
      <w:pPr>
        <w:jc w:val="center"/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/>
          <w:noProof/>
          <w:sz w:val="24"/>
          <w:szCs w:val="28"/>
        </w:rPr>
        <w:drawing>
          <wp:inline distT="0" distB="0" distL="0" distR="0" wp14:anchorId="7B77A217" wp14:editId="2E6389C2">
            <wp:extent cx="2273256" cy="2764800"/>
            <wp:effectExtent l="0" t="0" r="0" b="0"/>
            <wp:docPr id="12994580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256" cy="27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BE">
        <w:rPr>
          <w:rFonts w:ascii="楷体" w:eastAsia="楷体" w:hAnsi="楷体"/>
          <w:noProof/>
          <w:sz w:val="24"/>
          <w:szCs w:val="28"/>
        </w:rPr>
        <w:drawing>
          <wp:inline distT="0" distB="0" distL="0" distR="0" wp14:anchorId="0ED8964A" wp14:editId="2532F166">
            <wp:extent cx="2437061" cy="2764800"/>
            <wp:effectExtent l="0" t="0" r="1905" b="0"/>
            <wp:docPr id="17148715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061" cy="27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6C5FC" w14:textId="77777777" w:rsidR="00745FBE" w:rsidRPr="00745FBE" w:rsidRDefault="00745FBE" w:rsidP="00745FBE">
      <w:pPr>
        <w:jc w:val="center"/>
        <w:rPr>
          <w:rFonts w:ascii="楷体" w:eastAsia="楷体" w:hAnsi="楷体" w:hint="eastAsia"/>
          <w:sz w:val="24"/>
          <w:szCs w:val="28"/>
        </w:rPr>
      </w:pPr>
    </w:p>
    <w:p w14:paraId="6201FF2F" w14:textId="77777777" w:rsidR="00745FBE" w:rsidRPr="00745FBE" w:rsidRDefault="00745FBE" w:rsidP="00745FBE">
      <w:pPr>
        <w:rPr>
          <w:rFonts w:ascii="仿宋" w:eastAsia="仿宋" w:hAnsi="仿宋" w:hint="eastAsia"/>
          <w:sz w:val="24"/>
          <w:szCs w:val="28"/>
        </w:rPr>
      </w:pPr>
      <w:r w:rsidRPr="00745FBE">
        <w:rPr>
          <w:rFonts w:ascii="仿宋" w:eastAsia="仿宋" w:hAnsi="仿宋" w:hint="eastAsia"/>
          <w:sz w:val="24"/>
          <w:szCs w:val="28"/>
        </w:rPr>
        <w:t>3.3 执行输出模块</w:t>
      </w:r>
    </w:p>
    <w:p w14:paraId="01A79EB2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1.继电器模块：固定在主控板旁，跳线帽调至低电平触发模式；</w:t>
      </w:r>
    </w:p>
    <w:p w14:paraId="167FC65E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2.微型水泵：完全放入储水箱底部，出水口接硅胶水管延伸至土壤上方，做好接线绝缘；</w:t>
      </w:r>
    </w:p>
    <w:p w14:paraId="3EE9C45D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3.有源蜂鸣器：固定在支架前端，发声端朝外，远离传感器避免干扰。</w:t>
      </w:r>
    </w:p>
    <w:p w14:paraId="2D9ADEFD" w14:textId="3EB55540" w:rsidR="00745FBE" w:rsidRDefault="00745FBE" w:rsidP="00745FBE">
      <w:pPr>
        <w:jc w:val="center"/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/>
          <w:noProof/>
          <w:sz w:val="24"/>
          <w:szCs w:val="28"/>
        </w:rPr>
        <w:lastRenderedPageBreak/>
        <w:drawing>
          <wp:inline distT="0" distB="0" distL="0" distR="0" wp14:anchorId="5434CBF4" wp14:editId="38F18974">
            <wp:extent cx="3975100" cy="3860240"/>
            <wp:effectExtent l="0" t="0" r="6350" b="6985"/>
            <wp:docPr id="11776813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865" cy="386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105C" w14:textId="77777777" w:rsidR="00745FBE" w:rsidRDefault="00745FBE" w:rsidP="00745FBE">
      <w:pPr>
        <w:jc w:val="center"/>
        <w:rPr>
          <w:rFonts w:ascii="楷体" w:eastAsia="楷体" w:hAnsi="楷体" w:hint="eastAsia"/>
          <w:sz w:val="24"/>
          <w:szCs w:val="28"/>
        </w:rPr>
      </w:pPr>
    </w:p>
    <w:p w14:paraId="7A49CE85" w14:textId="2C2C2F25" w:rsidR="00745FBE" w:rsidRDefault="00745FBE" w:rsidP="00745FBE">
      <w:pPr>
        <w:jc w:val="center"/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/>
          <w:noProof/>
          <w:sz w:val="24"/>
          <w:szCs w:val="28"/>
        </w:rPr>
        <w:drawing>
          <wp:inline distT="0" distB="0" distL="0" distR="0" wp14:anchorId="31D26CB9" wp14:editId="2E3B6DD6">
            <wp:extent cx="1829835" cy="2764800"/>
            <wp:effectExtent l="0" t="0" r="0" b="0"/>
            <wp:docPr id="9535701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835" cy="27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BE">
        <w:rPr>
          <w:rFonts w:ascii="楷体" w:eastAsia="楷体" w:hAnsi="楷体"/>
          <w:noProof/>
          <w:sz w:val="24"/>
          <w:szCs w:val="28"/>
        </w:rPr>
        <w:drawing>
          <wp:inline distT="0" distB="0" distL="0" distR="0" wp14:anchorId="653DD2EB" wp14:editId="37F78879">
            <wp:extent cx="2527730" cy="2764800"/>
            <wp:effectExtent l="0" t="0" r="6350" b="0"/>
            <wp:docPr id="9941679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730" cy="27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0BEC9" w14:textId="77777777" w:rsidR="00745FBE" w:rsidRPr="00745FBE" w:rsidRDefault="00745FBE" w:rsidP="00745FBE">
      <w:pPr>
        <w:jc w:val="center"/>
        <w:rPr>
          <w:rFonts w:ascii="楷体" w:eastAsia="楷体" w:hAnsi="楷体" w:hint="eastAsia"/>
          <w:sz w:val="24"/>
          <w:szCs w:val="28"/>
        </w:rPr>
      </w:pPr>
    </w:p>
    <w:p w14:paraId="2969645B" w14:textId="77777777" w:rsidR="00745FBE" w:rsidRPr="00745FBE" w:rsidRDefault="00745FBE" w:rsidP="00745FBE">
      <w:pPr>
        <w:rPr>
          <w:rFonts w:ascii="仿宋" w:eastAsia="仿宋" w:hAnsi="仿宋" w:hint="eastAsia"/>
          <w:sz w:val="24"/>
          <w:szCs w:val="28"/>
        </w:rPr>
      </w:pPr>
      <w:r w:rsidRPr="00745FBE">
        <w:rPr>
          <w:rFonts w:ascii="仿宋" w:eastAsia="仿宋" w:hAnsi="仿宋" w:hint="eastAsia"/>
          <w:sz w:val="24"/>
          <w:szCs w:val="28"/>
        </w:rPr>
        <w:t>3.4 显示与通信模块</w:t>
      </w:r>
    </w:p>
    <w:p w14:paraId="4B3BC5BC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1.OLED 显示屏：安装在系统正面，保持屏幕清洁，通过杜邦线与主控板连接；</w:t>
      </w:r>
    </w:p>
    <w:p w14:paraId="4F1D8C7F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2.ESP8266 WiFi 模块：通过转接座连接主控板，远离干扰源，天线舒展；</w:t>
      </w:r>
    </w:p>
    <w:p w14:paraId="3BA3BDC0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3.小程序（android-build-debug.apk.1）：用于远程查看数据、控制设备，具体使用见下文。</w:t>
      </w:r>
    </w:p>
    <w:p w14:paraId="39998E6A" w14:textId="47BD91CF" w:rsidR="00745FBE" w:rsidRDefault="00745FBE" w:rsidP="00192B18">
      <w:pPr>
        <w:jc w:val="center"/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/>
          <w:noProof/>
          <w:sz w:val="24"/>
          <w:szCs w:val="28"/>
        </w:rPr>
        <w:lastRenderedPageBreak/>
        <w:drawing>
          <wp:inline distT="0" distB="0" distL="0" distR="0" wp14:anchorId="68E5BCDD" wp14:editId="288CADE2">
            <wp:extent cx="2305897" cy="2764800"/>
            <wp:effectExtent l="0" t="0" r="0" b="0"/>
            <wp:docPr id="19233316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897" cy="27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FBE">
        <w:rPr>
          <w:rFonts w:ascii="楷体" w:eastAsia="楷体" w:hAnsi="楷体"/>
          <w:noProof/>
          <w:sz w:val="24"/>
          <w:szCs w:val="28"/>
        </w:rPr>
        <w:drawing>
          <wp:inline distT="0" distB="0" distL="0" distR="0" wp14:anchorId="63910B00" wp14:editId="2766A9CC">
            <wp:extent cx="2602202" cy="2764800"/>
            <wp:effectExtent l="0" t="0" r="8255" b="0"/>
            <wp:docPr id="396457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02" cy="27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A758" w14:textId="57C02D79" w:rsidR="00745FBE" w:rsidRPr="00745FBE" w:rsidRDefault="00192B18" w:rsidP="00745FBE">
      <w:pPr>
        <w:jc w:val="center"/>
        <w:rPr>
          <w:rFonts w:ascii="楷体" w:eastAsia="楷体" w:hAnsi="楷体" w:hint="eastAsia"/>
          <w:sz w:val="24"/>
          <w:szCs w:val="28"/>
        </w:rPr>
      </w:pPr>
      <w:r w:rsidRPr="00192B18">
        <w:rPr>
          <w:rFonts w:ascii="楷体" w:eastAsia="楷体" w:hAnsi="楷体"/>
          <w:noProof/>
          <w:sz w:val="24"/>
          <w:szCs w:val="28"/>
        </w:rPr>
        <w:drawing>
          <wp:inline distT="0" distB="0" distL="0" distR="0" wp14:anchorId="7D4046F3" wp14:editId="66E0B278">
            <wp:extent cx="2006600" cy="3427644"/>
            <wp:effectExtent l="0" t="0" r="0" b="1905"/>
            <wp:docPr id="20649282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688" cy="35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E8DB" w14:textId="77777777" w:rsidR="00745FBE" w:rsidRPr="00745FBE" w:rsidRDefault="00745FBE" w:rsidP="00745FBE">
      <w:pPr>
        <w:rPr>
          <w:rFonts w:ascii="宋体" w:eastAsia="宋体" w:hAnsi="宋体" w:hint="eastAsia"/>
          <w:b/>
          <w:bCs/>
          <w:sz w:val="28"/>
          <w:szCs w:val="32"/>
        </w:rPr>
      </w:pPr>
      <w:r w:rsidRPr="00745FBE">
        <w:rPr>
          <w:rFonts w:ascii="宋体" w:eastAsia="宋体" w:hAnsi="宋体" w:hint="eastAsia"/>
          <w:b/>
          <w:bCs/>
          <w:sz w:val="28"/>
          <w:szCs w:val="32"/>
        </w:rPr>
        <w:t>四、整体接线（核心步骤）</w:t>
      </w:r>
    </w:p>
    <w:p w14:paraId="085EF7F9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1.供电：STM32 通过 USB 接 5V 电源，所有模块 VCC、GND 对应接入主控板，避免正负极接反；</w:t>
      </w:r>
    </w:p>
    <w:p w14:paraId="3E5BB9D7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2.信号接线：</w:t>
      </w:r>
    </w:p>
    <w:p w14:paraId="67074DF5" w14:textId="58DFD474" w:rsidR="0057411C" w:rsidRDefault="0057411C" w:rsidP="00745FBE">
      <w:pPr>
        <w:rPr>
          <w:rFonts w:ascii="楷体" w:eastAsia="楷体" w:hAnsi="楷体" w:hint="eastAsia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土壤湿度传感器：AO-PA1,DO-空；</w:t>
      </w:r>
    </w:p>
    <w:p w14:paraId="19A5877C" w14:textId="15A0E78D" w:rsidR="002D53EC" w:rsidRDefault="002D53EC" w:rsidP="00745FBE">
      <w:pPr>
        <w:rPr>
          <w:rFonts w:ascii="楷体" w:eastAsia="楷体" w:hAnsi="楷体" w:hint="eastAsia"/>
          <w:sz w:val="24"/>
          <w:szCs w:val="28"/>
        </w:rPr>
      </w:pPr>
      <w:r>
        <w:rPr>
          <w:rFonts w:ascii="楷体" w:eastAsia="楷体" w:hAnsi="楷体" w:hint="eastAsia"/>
          <w:sz w:val="24"/>
          <w:szCs w:val="28"/>
        </w:rPr>
        <w:t>温湿度传感器:DAT-PA11;</w:t>
      </w:r>
    </w:p>
    <w:p w14:paraId="339C2516" w14:textId="5FD8A78E" w:rsidR="00135ADA" w:rsidRDefault="00135ADA" w:rsidP="00745FBE">
      <w:pPr>
        <w:rPr>
          <w:rFonts w:ascii="楷体" w:eastAsia="楷体" w:hAnsi="楷体" w:hint="eastAsia"/>
          <w:sz w:val="24"/>
          <w:szCs w:val="28"/>
        </w:rPr>
      </w:pPr>
      <w:r w:rsidRPr="00135ADA">
        <w:rPr>
          <w:rFonts w:ascii="楷体" w:eastAsia="楷体" w:hAnsi="楷体"/>
          <w:sz w:val="24"/>
          <w:szCs w:val="28"/>
        </w:rPr>
        <w:t>光敏电阻传感器模块</w:t>
      </w:r>
      <w:r>
        <w:rPr>
          <w:rFonts w:ascii="楷体" w:eastAsia="楷体" w:hAnsi="楷体" w:hint="eastAsia"/>
          <w:sz w:val="24"/>
          <w:szCs w:val="28"/>
        </w:rPr>
        <w:t>：AO-PA4,DO-空；</w:t>
      </w:r>
    </w:p>
    <w:p w14:paraId="12DAD302" w14:textId="39876BE3" w:rsidR="00135ADA" w:rsidRPr="00745FBE" w:rsidRDefault="00135ADA" w:rsidP="00745FBE">
      <w:pPr>
        <w:rPr>
          <w:rFonts w:ascii="楷体" w:eastAsia="楷体" w:hAnsi="楷体" w:hint="eastAsia"/>
          <w:sz w:val="24"/>
          <w:szCs w:val="28"/>
        </w:rPr>
      </w:pPr>
      <w:r w:rsidRPr="00135ADA">
        <w:rPr>
          <w:rFonts w:ascii="楷体" w:eastAsia="楷体" w:hAnsi="楷体"/>
          <w:sz w:val="24"/>
          <w:szCs w:val="28"/>
        </w:rPr>
        <w:t>水位传感器模块</w:t>
      </w:r>
      <w:r>
        <w:rPr>
          <w:rFonts w:ascii="楷体" w:eastAsia="楷体" w:hAnsi="楷体" w:hint="eastAsia"/>
          <w:sz w:val="24"/>
          <w:szCs w:val="28"/>
        </w:rPr>
        <w:t>：</w:t>
      </w:r>
      <w:r w:rsidR="008A1460">
        <w:rPr>
          <w:rFonts w:ascii="楷体" w:eastAsia="楷体" w:hAnsi="楷体" w:hint="eastAsia"/>
          <w:sz w:val="24"/>
          <w:szCs w:val="28"/>
        </w:rPr>
        <w:t>IO-PB12；</w:t>
      </w:r>
    </w:p>
    <w:p w14:paraId="5C70C8F6" w14:textId="6CEC1FA8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OLED：SDA、SCL 接主控板 I2C 引脚</w:t>
      </w:r>
      <w:r w:rsidR="008A1460">
        <w:rPr>
          <w:rFonts w:ascii="楷体" w:eastAsia="楷体" w:hAnsi="楷体" w:hint="eastAsia"/>
          <w:sz w:val="24"/>
          <w:szCs w:val="28"/>
        </w:rPr>
        <w:t>：</w:t>
      </w:r>
      <w:r w:rsidR="008722A0" w:rsidRPr="008722A0">
        <w:rPr>
          <w:rFonts w:ascii="楷体" w:eastAsia="楷体" w:hAnsi="楷体" w:hint="eastAsia"/>
          <w:sz w:val="24"/>
          <w:szCs w:val="28"/>
        </w:rPr>
        <w:t>SDA</w:t>
      </w:r>
      <w:r w:rsidR="008722A0">
        <w:rPr>
          <w:rFonts w:ascii="楷体" w:eastAsia="楷体" w:hAnsi="楷体" w:hint="eastAsia"/>
          <w:sz w:val="24"/>
          <w:szCs w:val="28"/>
        </w:rPr>
        <w:t>-PB8，</w:t>
      </w:r>
      <w:r w:rsidR="008722A0" w:rsidRPr="008722A0">
        <w:rPr>
          <w:rFonts w:ascii="楷体" w:eastAsia="楷体" w:hAnsi="楷体" w:hint="eastAsia"/>
          <w:sz w:val="24"/>
          <w:szCs w:val="28"/>
        </w:rPr>
        <w:t>SCL</w:t>
      </w:r>
      <w:r w:rsidR="008722A0">
        <w:rPr>
          <w:rFonts w:ascii="楷体" w:eastAsia="楷体" w:hAnsi="楷体" w:hint="eastAsia"/>
          <w:sz w:val="24"/>
          <w:szCs w:val="28"/>
        </w:rPr>
        <w:t>-PB9</w:t>
      </w:r>
      <w:r w:rsidRPr="00745FBE">
        <w:rPr>
          <w:rFonts w:ascii="楷体" w:eastAsia="楷体" w:hAnsi="楷体" w:hint="eastAsia"/>
          <w:sz w:val="24"/>
          <w:szCs w:val="28"/>
        </w:rPr>
        <w:t>；</w:t>
      </w:r>
    </w:p>
    <w:p w14:paraId="6DDA607A" w14:textId="24FBD01C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继电器：控制端接 GPIO 口，水泵接 COM 与 NO 端子；</w:t>
      </w:r>
      <w:r w:rsidR="00A74A3C">
        <w:rPr>
          <w:rFonts w:ascii="楷体" w:eastAsia="楷体" w:hAnsi="楷体" w:hint="eastAsia"/>
          <w:sz w:val="24"/>
          <w:szCs w:val="28"/>
        </w:rPr>
        <w:t>PB10</w:t>
      </w:r>
    </w:p>
    <w:p w14:paraId="6DB423BA" w14:textId="5E6A988E" w:rsidR="00745FBE" w:rsidRPr="00B37C00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蜂鸣器：控制引脚接 GPIO 口</w:t>
      </w:r>
      <w:r w:rsidR="008A1460">
        <w:rPr>
          <w:rFonts w:ascii="楷体" w:eastAsia="楷体" w:hAnsi="楷体" w:hint="eastAsia"/>
          <w:sz w:val="24"/>
          <w:szCs w:val="28"/>
        </w:rPr>
        <w:t>：</w:t>
      </w:r>
      <w:r w:rsidR="00B37C00">
        <w:rPr>
          <w:rFonts w:ascii="楷体" w:eastAsia="楷体" w:hAnsi="楷体" w:hint="eastAsia"/>
          <w:sz w:val="24"/>
          <w:szCs w:val="28"/>
        </w:rPr>
        <w:t>OI-</w:t>
      </w:r>
      <w:r w:rsidR="00E8054E">
        <w:rPr>
          <w:rFonts w:ascii="楷体" w:eastAsia="楷体" w:hAnsi="楷体" w:hint="eastAsia"/>
          <w:sz w:val="24"/>
          <w:szCs w:val="28"/>
        </w:rPr>
        <w:t>PB12</w:t>
      </w:r>
      <w:r w:rsidR="008A1460">
        <w:rPr>
          <w:rFonts w:ascii="楷体" w:eastAsia="楷体" w:hAnsi="楷体" w:hint="eastAsia"/>
          <w:sz w:val="24"/>
          <w:szCs w:val="28"/>
        </w:rPr>
        <w:t>；</w:t>
      </w:r>
    </w:p>
    <w:p w14:paraId="32CB76B4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lastRenderedPageBreak/>
        <w:t>ESP8266：TX 接主控板 RX、RX 接 TX，VCC 接 3.3V（严禁接 5V）；</w:t>
      </w:r>
    </w:p>
    <w:p w14:paraId="4295B307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3. 检查：用万用表检测无短路、虚接，扎带规整线路。</w:t>
      </w:r>
    </w:p>
    <w:p w14:paraId="0401F301" w14:textId="77777777" w:rsidR="00745FBE" w:rsidRPr="00745FBE" w:rsidRDefault="00745FBE" w:rsidP="00745FBE">
      <w:pPr>
        <w:rPr>
          <w:rFonts w:ascii="宋体" w:eastAsia="宋体" w:hAnsi="宋体" w:hint="eastAsia"/>
          <w:b/>
          <w:bCs/>
          <w:sz w:val="28"/>
          <w:szCs w:val="32"/>
        </w:rPr>
      </w:pPr>
      <w:r w:rsidRPr="00745FBE">
        <w:rPr>
          <w:rFonts w:ascii="宋体" w:eastAsia="宋体" w:hAnsi="宋体" w:hint="eastAsia"/>
          <w:b/>
          <w:bCs/>
          <w:sz w:val="28"/>
          <w:szCs w:val="32"/>
        </w:rPr>
        <w:t>五、整体组装与调试</w:t>
      </w:r>
    </w:p>
    <w:p w14:paraId="59D43093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1.组装：将所有模块固定整齐，整理水管、线路，摆放至通风、有光照的平稳位置；</w:t>
      </w:r>
    </w:p>
    <w:p w14:paraId="3C584E9F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2.上电调试：</w:t>
      </w:r>
    </w:p>
    <w:p w14:paraId="22CCEDB9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通电后，检查各模块指示灯、OLED 显示屏是否正常；</w:t>
      </w:r>
    </w:p>
    <w:p w14:paraId="2AC8A262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验证传感器：遮挡光敏传感器、移动土壤湿度探针，查看指示灯与 OLED 数据变化；</w:t>
      </w:r>
    </w:p>
    <w:p w14:paraId="6E0A4AB6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验证执行部件：触发继电器，检查水泵抽水、蜂鸣器报警功能；</w:t>
      </w:r>
    </w:p>
    <w:p w14:paraId="1BE12267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验证 WiFi 与小程序：连接 WiFi 后，通过小程序查看数据、远程控制。</w:t>
      </w:r>
    </w:p>
    <w:p w14:paraId="51FCC17E" w14:textId="65130D89" w:rsidR="00745FBE" w:rsidRPr="00745FBE" w:rsidRDefault="00192B18" w:rsidP="00745FBE">
      <w:pPr>
        <w:rPr>
          <w:rFonts w:ascii="楷体" w:eastAsia="楷体" w:hAnsi="楷体" w:hint="eastAsia"/>
          <w:sz w:val="24"/>
          <w:szCs w:val="28"/>
        </w:rPr>
      </w:pPr>
      <w:r w:rsidRPr="00192B18">
        <w:rPr>
          <w:rFonts w:ascii="楷体" w:eastAsia="楷体" w:hAnsi="楷体"/>
          <w:noProof/>
          <w:sz w:val="24"/>
          <w:szCs w:val="28"/>
        </w:rPr>
        <w:drawing>
          <wp:inline distT="0" distB="0" distL="0" distR="0" wp14:anchorId="1D3FB855" wp14:editId="09463EB7">
            <wp:extent cx="5274310" cy="3955415"/>
            <wp:effectExtent l="0" t="0" r="2540" b="6985"/>
            <wp:docPr id="2011947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7DB4F" w14:textId="77777777" w:rsidR="00745FBE" w:rsidRPr="00745FBE" w:rsidRDefault="00745FBE" w:rsidP="00745FBE">
      <w:pPr>
        <w:rPr>
          <w:rFonts w:ascii="宋体" w:eastAsia="宋体" w:hAnsi="宋体" w:hint="eastAsia"/>
          <w:b/>
          <w:bCs/>
          <w:sz w:val="28"/>
          <w:szCs w:val="32"/>
        </w:rPr>
      </w:pPr>
      <w:r w:rsidRPr="00745FBE">
        <w:rPr>
          <w:rFonts w:ascii="宋体" w:eastAsia="宋体" w:hAnsi="宋体" w:hint="eastAsia"/>
          <w:b/>
          <w:bCs/>
          <w:sz w:val="28"/>
          <w:szCs w:val="32"/>
        </w:rPr>
        <w:t>六、小程序（android-build-debug.apk.1）使用说明</w:t>
      </w:r>
    </w:p>
    <w:p w14:paraId="24C54C0E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1.安装：将 android-build-debug.apk.1 安装包拷贝至安卓手机，点击安装（允许未知来源安装）；</w:t>
      </w:r>
    </w:p>
    <w:p w14:paraId="40036D35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2.连接：打开小程序，确保手机与 ESP8266 模块连接同一 WiFi，小程序自动搜索并连接系统；</w:t>
      </w:r>
    </w:p>
    <w:p w14:paraId="5E8165F7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3.功能使用：</w:t>
      </w:r>
    </w:p>
    <w:p w14:paraId="25319B29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实时数据：小程序首页显示温湿度、土壤湿度、水位、光照强度实时数据，与 OLED 同步；</w:t>
      </w:r>
    </w:p>
    <w:p w14:paraId="7B1A32FB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报警提醒：当系统检测到异常（缺水、温湿度超标），小程序同步弹出报警提示。</w:t>
      </w:r>
    </w:p>
    <w:p w14:paraId="3722C524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七、注意事项</w:t>
      </w:r>
    </w:p>
    <w:p w14:paraId="4BF1B697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lastRenderedPageBreak/>
        <w:t>1.接线需断电操作，ESP8266 仅支持 3.3V 供电，严禁接 5V；</w:t>
      </w:r>
    </w:p>
    <w:p w14:paraId="12F6A7C2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2.水泵必须浸没在水中使用，避免无水干烧；</w:t>
      </w:r>
    </w:p>
    <w:p w14:paraId="1B8E7C58" w14:textId="77777777" w:rsidR="00745FBE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3.传感器探针定期清洁，防止腐蚀影响精度；</w:t>
      </w:r>
    </w:p>
    <w:p w14:paraId="2CD429F0" w14:textId="4444FEA8" w:rsidR="00E30081" w:rsidRPr="00745FBE" w:rsidRDefault="00745FBE" w:rsidP="00745FBE">
      <w:pPr>
        <w:rPr>
          <w:rFonts w:ascii="楷体" w:eastAsia="楷体" w:hAnsi="楷体" w:hint="eastAsia"/>
          <w:sz w:val="24"/>
          <w:szCs w:val="28"/>
        </w:rPr>
      </w:pPr>
      <w:r w:rsidRPr="00745FBE">
        <w:rPr>
          <w:rFonts w:ascii="楷体" w:eastAsia="楷体" w:hAnsi="楷体" w:hint="eastAsia"/>
          <w:sz w:val="24"/>
          <w:szCs w:val="28"/>
        </w:rPr>
        <w:t>4.调试异常时立即断电，检查接线与模块状态。</w:t>
      </w:r>
    </w:p>
    <w:sectPr w:rsidR="00E30081" w:rsidRPr="00745F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DA5E6" w14:textId="77777777" w:rsidR="00E2391A" w:rsidRDefault="00E2391A" w:rsidP="00A74A3C">
      <w:pPr>
        <w:rPr>
          <w:rFonts w:hint="eastAsia"/>
        </w:rPr>
      </w:pPr>
      <w:r>
        <w:separator/>
      </w:r>
    </w:p>
  </w:endnote>
  <w:endnote w:type="continuationSeparator" w:id="0">
    <w:p w14:paraId="1F9D5F92" w14:textId="77777777" w:rsidR="00E2391A" w:rsidRDefault="00E2391A" w:rsidP="00A74A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F60A9" w14:textId="77777777" w:rsidR="00E2391A" w:rsidRDefault="00E2391A" w:rsidP="00A74A3C">
      <w:pPr>
        <w:rPr>
          <w:rFonts w:hint="eastAsia"/>
        </w:rPr>
      </w:pPr>
      <w:r>
        <w:separator/>
      </w:r>
    </w:p>
  </w:footnote>
  <w:footnote w:type="continuationSeparator" w:id="0">
    <w:p w14:paraId="08CA9915" w14:textId="77777777" w:rsidR="00E2391A" w:rsidRDefault="00E2391A" w:rsidP="00A74A3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E2"/>
    <w:rsid w:val="00021493"/>
    <w:rsid w:val="000C65BA"/>
    <w:rsid w:val="00132C26"/>
    <w:rsid w:val="00135ADA"/>
    <w:rsid w:val="001848E0"/>
    <w:rsid w:val="00192B18"/>
    <w:rsid w:val="001F31FA"/>
    <w:rsid w:val="001F620D"/>
    <w:rsid w:val="00210CAA"/>
    <w:rsid w:val="002D53EC"/>
    <w:rsid w:val="002E1822"/>
    <w:rsid w:val="002F374A"/>
    <w:rsid w:val="00346438"/>
    <w:rsid w:val="003714F0"/>
    <w:rsid w:val="00382B7E"/>
    <w:rsid w:val="004F34B0"/>
    <w:rsid w:val="0057411C"/>
    <w:rsid w:val="005822E2"/>
    <w:rsid w:val="0064124B"/>
    <w:rsid w:val="00674C13"/>
    <w:rsid w:val="006C6423"/>
    <w:rsid w:val="006E7063"/>
    <w:rsid w:val="00712797"/>
    <w:rsid w:val="007450D4"/>
    <w:rsid w:val="00745FBE"/>
    <w:rsid w:val="00752D19"/>
    <w:rsid w:val="00786350"/>
    <w:rsid w:val="007D5FDF"/>
    <w:rsid w:val="007F46DE"/>
    <w:rsid w:val="008722A0"/>
    <w:rsid w:val="00883C3F"/>
    <w:rsid w:val="00894801"/>
    <w:rsid w:val="008A1460"/>
    <w:rsid w:val="008C329C"/>
    <w:rsid w:val="009612D0"/>
    <w:rsid w:val="00993DB0"/>
    <w:rsid w:val="00A46992"/>
    <w:rsid w:val="00A74A3C"/>
    <w:rsid w:val="00A96E32"/>
    <w:rsid w:val="00AA2787"/>
    <w:rsid w:val="00B37C00"/>
    <w:rsid w:val="00B96AF4"/>
    <w:rsid w:val="00C437F2"/>
    <w:rsid w:val="00CE4221"/>
    <w:rsid w:val="00D4473D"/>
    <w:rsid w:val="00DE7061"/>
    <w:rsid w:val="00E2391A"/>
    <w:rsid w:val="00E30081"/>
    <w:rsid w:val="00E7720C"/>
    <w:rsid w:val="00E8054E"/>
    <w:rsid w:val="00F72789"/>
    <w:rsid w:val="00FE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9BDB0"/>
  <w15:chartTrackingRefBased/>
  <w15:docId w15:val="{4110137D-8126-484D-8F63-C1E574FA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22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2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2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2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2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2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2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2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22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22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22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22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22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22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22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22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2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22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22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22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22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22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22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22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4A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4A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4A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4A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6</Pages>
  <Words>775</Words>
  <Characters>970</Characters>
  <Application>Microsoft Office Word</Application>
  <DocSecurity>0</DocSecurity>
  <Lines>53</Lines>
  <Paragraphs>64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灵森 宋</dc:creator>
  <cp:keywords/>
  <dc:description/>
  <cp:lastModifiedBy>奕启 安</cp:lastModifiedBy>
  <cp:revision>11</cp:revision>
  <dcterms:created xsi:type="dcterms:W3CDTF">2026-07-21T09:29:00Z</dcterms:created>
  <dcterms:modified xsi:type="dcterms:W3CDTF">2026-08-25T12:57:00Z</dcterms:modified>
</cp:coreProperties>
</file>