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7F9" w:rsidRDefault="000241C2">
      <w:r w:rsidRPr="00B37D9D">
        <w:rPr>
          <w:rFonts w:ascii="Times New Roman" w:eastAsia="Times New Roman" w:hAnsi="Times New Roman" w:cs="Times New Roman"/>
          <w:b/>
          <w:bCs/>
          <w:color w:val="000000"/>
          <w:lang w:eastAsia="en-MY"/>
        </w:rPr>
        <w:t>Project title: Multimodal Integration of Proteomics and Neuroimaging for Advancing Biomarker Discovery in Alzheimer’s Disease</w:t>
      </w:r>
    </w:p>
    <w:p w:rsidR="000241C2" w:rsidRDefault="000241C2"/>
    <w:tbl>
      <w:tblPr>
        <w:tblW w:w="0" w:type="auto"/>
        <w:tblCellMar>
          <w:top w:w="15" w:type="dxa"/>
          <w:left w:w="15" w:type="dxa"/>
          <w:bottom w:w="15" w:type="dxa"/>
          <w:right w:w="15" w:type="dxa"/>
        </w:tblCellMar>
        <w:tblLook w:val="04A0" w:firstRow="1" w:lastRow="0" w:firstColumn="1" w:lastColumn="0" w:noHBand="0" w:noVBand="1"/>
      </w:tblPr>
      <w:tblGrid>
        <w:gridCol w:w="9016"/>
      </w:tblGrid>
      <w:tr w:rsidR="000241C2" w:rsidRPr="00B37D9D" w:rsidTr="00F631D2">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0241C2" w:rsidRPr="00B37D9D" w:rsidRDefault="000241C2" w:rsidP="00F631D2">
            <w:pPr>
              <w:spacing w:after="0" w:line="240" w:lineRule="auto"/>
              <w:jc w:val="both"/>
              <w:rPr>
                <w:rFonts w:ascii="Times New Roman" w:eastAsia="Times New Roman" w:hAnsi="Times New Roman" w:cs="Times New Roman"/>
                <w:i/>
                <w:iCs/>
                <w:color w:val="000000"/>
                <w:lang w:eastAsia="en-MY"/>
              </w:rPr>
            </w:pPr>
            <w:r w:rsidRPr="00B37D9D">
              <w:rPr>
                <w:rFonts w:ascii="Times New Roman" w:eastAsia="Times New Roman" w:hAnsi="Times New Roman" w:cs="Times New Roman"/>
                <w:b/>
                <w:bCs/>
                <w:color w:val="000000"/>
                <w:lang w:eastAsia="en-MY"/>
              </w:rPr>
              <w:t>A5. Provide an executive summary of the research (</w:t>
            </w:r>
            <w:r w:rsidRPr="00B37D9D">
              <w:rPr>
                <w:rFonts w:ascii="Times New Roman" w:eastAsia="Times New Roman" w:hAnsi="Times New Roman" w:cs="Times New Roman"/>
                <w:color w:val="000000"/>
                <w:lang w:eastAsia="en-MY"/>
              </w:rPr>
              <w:t xml:space="preserve">max. 300 words). </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This project aims to investigate the multimodal integration of proteomics data with brain imaging models in Alzheimer’s disease (AD) to enhance the understanding of disease mechanisms and improve diagnostic accuracy. Advances in proteomics and neuroimaging have greatly improved our understanding of neurodegenerative conditions like AD. Proteomics, the large-scale study of proteins and their functions, has provided insights into molecular processes, with specific proteomic signatures identified as biomarkers for early diagnosis and disease progression. Simultaneously, neuroimaging techniques, such as MRI and PET, offer high-resolution, non-invasive assessments of brain structure and function, with imaging phenotypes correlating to underlying biological processes. Recent studies have demonstrated the potential of integrating proteomic data with neuroimaging metrics through computational approaches, revealing significant associations that deepen our understanding of disease mechanisms.</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Building on this growing body of work, this project will leverage advanced machine learning techniques to conduct integrative analyses of proteomic profiles and neuroimaging data, aiming to identify key biomarkers associated with AD progression. The integration of these different types of data modalities is expected to uncover novel insights into the underlying biological processes of AD, facilitating early detection and treatment strategies. An interdisciplinary team of proteomics, neuroimaging, and data science will employ advanced computational methods to develop predictive models that link specific proteomic biomarkers to imaging phenotypes.</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The anticipated outcomes include the identification of potential biomarkers for early diagnosis, improved understanding of AD pathology, and the establishment of a framework for future research in multimodal data integration. Funding is sought specifically to support the employment of a research assistant to contribute to this transformative initiative, aiming to significantly advance AD research and contribute to more effective interventions and improved patient outcomes.</w:t>
            </w:r>
          </w:p>
        </w:tc>
      </w:tr>
    </w:tbl>
    <w:p w:rsidR="000241C2" w:rsidRPr="00B37D9D" w:rsidRDefault="000241C2" w:rsidP="000241C2">
      <w:pPr>
        <w:rPr>
          <w:rFonts w:ascii="Times New Roman" w:hAnsi="Times New Roman" w:cs="Times New Roman"/>
        </w:rPr>
      </w:pPr>
    </w:p>
    <w:p w:rsidR="000241C2" w:rsidRPr="00B37D9D" w:rsidRDefault="000241C2" w:rsidP="000241C2">
      <w:pPr>
        <w:rPr>
          <w:rFonts w:ascii="Times New Roman" w:hAnsi="Times New Roman" w:cs="Times New Roman"/>
        </w:rPr>
      </w:pPr>
      <w:r w:rsidRPr="00B37D9D">
        <w:rPr>
          <w:rFonts w:ascii="Times New Roman" w:hAnsi="Times New Roman" w:cs="Times New Roman"/>
          <w:b/>
          <w:bCs/>
          <w:color w:val="000000"/>
        </w:rPr>
        <w:t>Part B: Detailed proposal</w:t>
      </w:r>
    </w:p>
    <w:tbl>
      <w:tblPr>
        <w:tblW w:w="9051" w:type="dxa"/>
        <w:tblCellMar>
          <w:top w:w="15" w:type="dxa"/>
          <w:left w:w="15" w:type="dxa"/>
          <w:bottom w:w="15" w:type="dxa"/>
          <w:right w:w="15" w:type="dxa"/>
        </w:tblCellMar>
        <w:tblLook w:val="04A0" w:firstRow="1" w:lastRow="0" w:firstColumn="1" w:lastColumn="0" w:noHBand="0" w:noVBand="1"/>
      </w:tblPr>
      <w:tblGrid>
        <w:gridCol w:w="9051"/>
      </w:tblGrid>
      <w:tr w:rsidR="000241C2" w:rsidRPr="00B37D9D" w:rsidTr="00F631D2">
        <w:trPr>
          <w:trHeight w:val="248"/>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0241C2" w:rsidRPr="00B37D9D" w:rsidRDefault="000241C2" w:rsidP="00F631D2">
            <w:pPr>
              <w:spacing w:after="0" w:line="240" w:lineRule="auto"/>
              <w:rPr>
                <w:rFonts w:ascii="Times New Roman" w:eastAsia="Times New Roman" w:hAnsi="Times New Roman" w:cs="Times New Roman"/>
                <w:b/>
                <w:bCs/>
                <w:color w:val="000000"/>
                <w:lang w:eastAsia="en-MY"/>
              </w:rPr>
            </w:pPr>
            <w:r w:rsidRPr="00B37D9D">
              <w:rPr>
                <w:rFonts w:ascii="Times New Roman" w:eastAsia="Times New Roman" w:hAnsi="Times New Roman" w:cs="Times New Roman"/>
                <w:b/>
                <w:bCs/>
                <w:color w:val="000000"/>
                <w:lang w:eastAsia="en-MY"/>
              </w:rPr>
              <w:t>B1. Research background including Hypothesis/Research questions and Literature reviews</w:t>
            </w:r>
          </w:p>
          <w:p w:rsidR="000241C2" w:rsidRPr="00B37D9D" w:rsidRDefault="000241C2" w:rsidP="00F631D2">
            <w:pPr>
              <w:spacing w:after="0" w:line="240" w:lineRule="auto"/>
              <w:rPr>
                <w:rFonts w:ascii="Times New Roman" w:eastAsia="Times New Roman" w:hAnsi="Times New Roman" w:cs="Times New Roman"/>
                <w:lang w:eastAsia="en-MY"/>
              </w:rPr>
            </w:pPr>
          </w:p>
          <w:p w:rsidR="000241C2" w:rsidRDefault="000241C2" w:rsidP="00F631D2">
            <w:pPr>
              <w:spacing w:after="0" w:line="240" w:lineRule="auto"/>
              <w:jc w:val="both"/>
              <w:rPr>
                <w:rFonts w:ascii="Times New Roman" w:eastAsia="Times New Roman" w:hAnsi="Times New Roman" w:cs="Times New Roman"/>
                <w:lang w:eastAsia="en-MY"/>
              </w:rPr>
            </w:pPr>
            <w:r w:rsidRPr="0071144D">
              <w:rPr>
                <w:rFonts w:ascii="Times New Roman" w:eastAsia="Times New Roman" w:hAnsi="Times New Roman" w:cs="Times New Roman"/>
                <w:lang w:eastAsia="en-MY"/>
              </w:rPr>
              <w:t>Alzheimer's Disease (AD) is a progressive neurodegenerative disorder marked by complex pathological processes, including amyloid-beta accumulation, tau pathology, and neuroinflammation. While significant advancements have been made in understanding these mechanisms, there remains a pressing need for early diagnostic markers and integrative models that bridge molecular and structural data to enhance disease characterization.</w:t>
            </w:r>
          </w:p>
          <w:p w:rsidR="000241C2" w:rsidRDefault="000241C2" w:rsidP="00F631D2">
            <w:pPr>
              <w:spacing w:after="0" w:line="240" w:lineRule="auto"/>
              <w:jc w:val="both"/>
              <w:rPr>
                <w:rFonts w:ascii="Times New Roman" w:eastAsia="Times New Roman" w:hAnsi="Times New Roman" w:cs="Times New Roman"/>
                <w:lang w:eastAsia="en-MY"/>
              </w:rPr>
            </w:pPr>
            <w:r>
              <w:rPr>
                <w:rFonts w:ascii="Times New Roman" w:eastAsia="Times New Roman" w:hAnsi="Times New Roman" w:cs="Times New Roman"/>
                <w:lang w:eastAsia="en-MY"/>
              </w:rPr>
              <w:br/>
            </w:r>
            <w:r w:rsidRPr="0071144D">
              <w:rPr>
                <w:rFonts w:ascii="Times New Roman" w:eastAsia="Times New Roman" w:hAnsi="Times New Roman" w:cs="Times New Roman"/>
                <w:lang w:eastAsia="en-MY"/>
              </w:rPr>
              <w:t xml:space="preserve">Proteomics, the large-scale study of proteins, has emerged as a powerful tool for identifying molecular signatures associated with AD. Studies by </w:t>
            </w:r>
            <w:proofErr w:type="spellStart"/>
            <w:r w:rsidRPr="0071144D">
              <w:rPr>
                <w:rFonts w:ascii="Times New Roman" w:eastAsia="Times New Roman" w:hAnsi="Times New Roman" w:cs="Times New Roman"/>
                <w:lang w:eastAsia="en-MY"/>
              </w:rPr>
              <w:t>Desaire</w:t>
            </w:r>
            <w:proofErr w:type="spellEnd"/>
            <w:r w:rsidRPr="0071144D">
              <w:rPr>
                <w:rFonts w:ascii="Times New Roman" w:eastAsia="Times New Roman" w:hAnsi="Times New Roman" w:cs="Times New Roman"/>
                <w:lang w:eastAsia="en-MY"/>
              </w:rPr>
              <w:t xml:space="preserve"> et al. (2022) and Wang et al. (2023) have demonstrated that specific protein profiles can serve as biomarkers for early detection, disease progression, and therapeutic monitoring. Concurrently, advancements in neuroimaging techniques, such as MRI and PET, have provided high-resolution insights into structural and functional brain changes, enabling non-invasive assessments of disease progression (Kim et al., 2022; Singh and Kumar, 2024).</w:t>
            </w:r>
          </w:p>
          <w:p w:rsidR="000241C2" w:rsidRDefault="000241C2" w:rsidP="00F631D2">
            <w:pPr>
              <w:spacing w:after="0" w:line="240" w:lineRule="auto"/>
              <w:jc w:val="both"/>
              <w:rPr>
                <w:rFonts w:ascii="Times New Roman" w:eastAsia="Times New Roman" w:hAnsi="Times New Roman" w:cs="Times New Roman"/>
                <w:lang w:eastAsia="en-MY"/>
              </w:rPr>
            </w:pPr>
          </w:p>
          <w:p w:rsidR="000241C2" w:rsidRDefault="000241C2" w:rsidP="00F631D2">
            <w:pPr>
              <w:spacing w:after="0" w:line="240" w:lineRule="auto"/>
              <w:jc w:val="both"/>
              <w:rPr>
                <w:rFonts w:ascii="Times New Roman" w:eastAsia="Times New Roman" w:hAnsi="Times New Roman" w:cs="Times New Roman"/>
                <w:lang w:eastAsia="en-MY"/>
              </w:rPr>
            </w:pPr>
            <w:r w:rsidRPr="0071144D">
              <w:rPr>
                <w:rFonts w:ascii="Times New Roman" w:eastAsia="Times New Roman" w:hAnsi="Times New Roman" w:cs="Times New Roman"/>
                <w:lang w:eastAsia="en-MY"/>
              </w:rPr>
              <w:t>Recent research</w:t>
            </w:r>
            <w:r>
              <w:rPr>
                <w:rFonts w:ascii="Times New Roman" w:eastAsia="Times New Roman" w:hAnsi="Times New Roman" w:cs="Times New Roman"/>
                <w:lang w:eastAsia="en-MY"/>
              </w:rPr>
              <w:t xml:space="preserve"> started to</w:t>
            </w:r>
            <w:r w:rsidRPr="0071144D">
              <w:rPr>
                <w:rFonts w:ascii="Times New Roman" w:eastAsia="Times New Roman" w:hAnsi="Times New Roman" w:cs="Times New Roman"/>
                <w:lang w:eastAsia="en-MY"/>
              </w:rPr>
              <w:t xml:space="preserve"> explore the integration of proteomics and neuroimaging data to provide a more comprehensive understanding of AD. Casanova et al. (2024) utilized machine learning algorithms to reveal significant associations between proteomic profiles and neuroimaging phenotypes, highlighting the potential of interdisciplinary approaches to uncover novel disease </w:t>
            </w:r>
            <w:r w:rsidRPr="0071144D">
              <w:rPr>
                <w:rFonts w:ascii="Times New Roman" w:eastAsia="Times New Roman" w:hAnsi="Times New Roman" w:cs="Times New Roman"/>
                <w:lang w:eastAsia="en-MY"/>
              </w:rPr>
              <w:lastRenderedPageBreak/>
              <w:t xml:space="preserve">mechanisms. </w:t>
            </w:r>
            <w:r>
              <w:rPr>
                <w:rFonts w:ascii="Times New Roman" w:eastAsia="Times New Roman" w:hAnsi="Times New Roman" w:cs="Times New Roman"/>
                <w:lang w:eastAsia="en-MY"/>
              </w:rPr>
              <w:t xml:space="preserve">Moreover, </w:t>
            </w:r>
            <w:r w:rsidRPr="0071144D">
              <w:rPr>
                <w:rFonts w:ascii="Times New Roman" w:eastAsia="Times New Roman" w:hAnsi="Times New Roman" w:cs="Times New Roman"/>
                <w:lang w:eastAsia="en-MY"/>
              </w:rPr>
              <w:t>However, there remains a gap in leveraging these integrated datasets to develop predictive models for AD diagnosis and progression.</w:t>
            </w:r>
          </w:p>
          <w:p w:rsidR="000241C2" w:rsidRDefault="000241C2" w:rsidP="00F631D2">
            <w:pPr>
              <w:spacing w:after="0" w:line="240" w:lineRule="auto"/>
              <w:jc w:val="both"/>
              <w:rPr>
                <w:rFonts w:ascii="Times New Roman" w:eastAsia="Times New Roman" w:hAnsi="Times New Roman" w:cs="Times New Roman"/>
                <w:lang w:eastAsia="en-MY"/>
              </w:rPr>
            </w:pPr>
          </w:p>
          <w:p w:rsidR="000241C2" w:rsidRDefault="000241C2" w:rsidP="00F631D2">
            <w:pPr>
              <w:spacing w:after="0" w:line="240" w:lineRule="auto"/>
              <w:jc w:val="both"/>
              <w:rPr>
                <w:rFonts w:ascii="Times New Roman" w:eastAsia="Times New Roman" w:hAnsi="Times New Roman" w:cs="Times New Roman"/>
                <w:lang w:eastAsia="en-MY"/>
              </w:rPr>
            </w:pPr>
            <w:r w:rsidRPr="00D76A4B">
              <w:rPr>
                <w:rFonts w:ascii="Times New Roman" w:eastAsia="Times New Roman" w:hAnsi="Times New Roman" w:cs="Times New Roman"/>
                <w:lang w:eastAsia="en-MY"/>
              </w:rPr>
              <w:t xml:space="preserve">While multi-modal integration has gained </w:t>
            </w:r>
            <w:r>
              <w:rPr>
                <w:rFonts w:ascii="Times New Roman" w:eastAsia="Times New Roman" w:hAnsi="Times New Roman" w:cs="Times New Roman"/>
                <w:lang w:eastAsia="en-MY"/>
              </w:rPr>
              <w:t>attention,</w:t>
            </w:r>
            <w:r w:rsidRPr="00D76A4B">
              <w:rPr>
                <w:rFonts w:ascii="Times New Roman" w:eastAsia="Times New Roman" w:hAnsi="Times New Roman" w:cs="Times New Roman"/>
                <w:lang w:eastAsia="en-MY"/>
              </w:rPr>
              <w:t xml:space="preserve"> the majority of existing studies have focused on combining neuroimaging with genetic data, such as DNA variants and SNPs</w:t>
            </w:r>
            <w:r>
              <w:rPr>
                <w:rFonts w:ascii="Times New Roman" w:eastAsia="Times New Roman" w:hAnsi="Times New Roman" w:cs="Times New Roman"/>
                <w:lang w:eastAsia="en-MY"/>
              </w:rPr>
              <w:t xml:space="preserve"> (Meng et al., 2022; Oh et al., 24; </w:t>
            </w:r>
            <w:proofErr w:type="spellStart"/>
            <w:r>
              <w:rPr>
                <w:rFonts w:ascii="Times New Roman" w:eastAsia="Times New Roman" w:hAnsi="Times New Roman" w:cs="Times New Roman"/>
                <w:lang w:eastAsia="en-MY"/>
              </w:rPr>
              <w:t>Vilkaite</w:t>
            </w:r>
            <w:proofErr w:type="spellEnd"/>
            <w:r>
              <w:rPr>
                <w:rFonts w:ascii="Times New Roman" w:eastAsia="Times New Roman" w:hAnsi="Times New Roman" w:cs="Times New Roman"/>
                <w:lang w:eastAsia="en-MY"/>
              </w:rPr>
              <w:t xml:space="preserve"> et al., 2024)</w:t>
            </w:r>
            <w:r w:rsidRPr="00D76A4B">
              <w:rPr>
                <w:rFonts w:ascii="Times New Roman" w:eastAsia="Times New Roman" w:hAnsi="Times New Roman" w:cs="Times New Roman"/>
                <w:lang w:eastAsia="en-MY"/>
              </w:rPr>
              <w:t>.</w:t>
            </w:r>
            <w:r>
              <w:rPr>
                <w:rFonts w:ascii="Times New Roman" w:eastAsia="Times New Roman" w:hAnsi="Times New Roman" w:cs="Times New Roman"/>
                <w:lang w:eastAsia="en-MY"/>
              </w:rPr>
              <w:t xml:space="preserve"> </w:t>
            </w:r>
            <w:r w:rsidRPr="006F790F">
              <w:rPr>
                <w:rFonts w:ascii="Times New Roman" w:eastAsia="Times New Roman" w:hAnsi="Times New Roman" w:cs="Times New Roman"/>
                <w:lang w:eastAsia="en-MY"/>
              </w:rPr>
              <w:t xml:space="preserve">Among the limited studies that have integrated proteomics within multimodal frameworks, the work by </w:t>
            </w:r>
            <w:proofErr w:type="spellStart"/>
            <w:r w:rsidRPr="006F790F">
              <w:rPr>
                <w:rFonts w:ascii="Times New Roman" w:eastAsia="Times New Roman" w:hAnsi="Times New Roman" w:cs="Times New Roman"/>
                <w:lang w:eastAsia="en-MY"/>
              </w:rPr>
              <w:t>Nazeri</w:t>
            </w:r>
            <w:proofErr w:type="spellEnd"/>
            <w:r w:rsidRPr="006F790F">
              <w:rPr>
                <w:rFonts w:ascii="Times New Roman" w:eastAsia="Times New Roman" w:hAnsi="Times New Roman" w:cs="Times New Roman"/>
                <w:lang w:eastAsia="en-MY"/>
              </w:rPr>
              <w:t xml:space="preserve"> et al. (2014) stands out as an early exampl</w:t>
            </w:r>
            <w:r>
              <w:rPr>
                <w:rFonts w:ascii="Times New Roman" w:eastAsia="Times New Roman" w:hAnsi="Times New Roman" w:cs="Times New Roman"/>
                <w:lang w:eastAsia="en-MY"/>
              </w:rPr>
              <w:t xml:space="preserve">e, even </w:t>
            </w:r>
            <w:r w:rsidRPr="006F790F">
              <w:rPr>
                <w:rFonts w:ascii="Times New Roman" w:eastAsia="Times New Roman" w:hAnsi="Times New Roman" w:cs="Times New Roman"/>
                <w:lang w:eastAsia="en-MY"/>
              </w:rPr>
              <w:t xml:space="preserve">though it was conducted over a decade ago and </w:t>
            </w:r>
            <w:r>
              <w:rPr>
                <w:rFonts w:ascii="Times New Roman" w:eastAsia="Times New Roman" w:hAnsi="Times New Roman" w:cs="Times New Roman"/>
                <w:lang w:eastAsia="en-MY"/>
              </w:rPr>
              <w:t xml:space="preserve">using simple analytics methods like t-test, logistic regression and </w:t>
            </w:r>
            <w:r w:rsidRPr="00D7495D">
              <w:rPr>
                <w:rFonts w:ascii="Times New Roman" w:eastAsia="Times New Roman" w:hAnsi="Times New Roman" w:cs="Times New Roman"/>
                <w:lang w:eastAsia="en-MY"/>
              </w:rPr>
              <w:t>Parallel Independent Component Analysis (PICA)</w:t>
            </w:r>
            <w:r>
              <w:rPr>
                <w:rFonts w:ascii="Times New Roman" w:eastAsia="Times New Roman" w:hAnsi="Times New Roman" w:cs="Times New Roman"/>
                <w:lang w:eastAsia="en-MY"/>
              </w:rPr>
              <w:t xml:space="preserve">. </w:t>
            </w:r>
          </w:p>
          <w:p w:rsidR="000241C2" w:rsidRDefault="000241C2" w:rsidP="00F631D2">
            <w:pPr>
              <w:spacing w:after="0" w:line="240" w:lineRule="auto"/>
              <w:jc w:val="both"/>
              <w:rPr>
                <w:rFonts w:ascii="Times New Roman" w:eastAsia="Times New Roman" w:hAnsi="Times New Roman" w:cs="Times New Roman"/>
                <w:lang w:eastAsia="en-MY"/>
              </w:rPr>
            </w:pPr>
          </w:p>
          <w:p w:rsidR="000241C2" w:rsidRPr="0071144D" w:rsidRDefault="000241C2" w:rsidP="00F631D2">
            <w:pPr>
              <w:jc w:val="both"/>
              <w:rPr>
                <w:rFonts w:ascii="Times New Roman" w:eastAsia="Times New Roman" w:hAnsi="Times New Roman" w:cs="Times New Roman"/>
                <w:lang w:eastAsia="en-MY"/>
              </w:rPr>
            </w:pPr>
            <w:r w:rsidRPr="00D7495D">
              <w:rPr>
                <w:rFonts w:ascii="Times New Roman" w:eastAsia="Times New Roman" w:hAnsi="Times New Roman" w:cs="Times New Roman"/>
                <w:lang w:eastAsia="en-MY"/>
              </w:rPr>
              <w:t>Additionally, although amyloid-beta and tau proteins are well-studied</w:t>
            </w:r>
            <w:r>
              <w:rPr>
                <w:rFonts w:ascii="Times New Roman" w:eastAsia="Times New Roman" w:hAnsi="Times New Roman" w:cs="Times New Roman"/>
                <w:lang w:eastAsia="en-MY"/>
              </w:rPr>
              <w:t xml:space="preserve"> in AD research</w:t>
            </w:r>
            <w:r w:rsidRPr="00D7495D">
              <w:rPr>
                <w:rFonts w:ascii="Times New Roman" w:eastAsia="Times New Roman" w:hAnsi="Times New Roman" w:cs="Times New Roman"/>
                <w:lang w:eastAsia="en-MY"/>
              </w:rPr>
              <w:t>, broader proteomic profiles (e.g., signal</w:t>
            </w:r>
            <w:r>
              <w:rPr>
                <w:rFonts w:ascii="Times New Roman" w:eastAsia="Times New Roman" w:hAnsi="Times New Roman" w:cs="Times New Roman"/>
                <w:lang w:eastAsia="en-MY"/>
              </w:rPr>
              <w:t>l</w:t>
            </w:r>
            <w:r w:rsidRPr="00D7495D">
              <w:rPr>
                <w:rFonts w:ascii="Times New Roman" w:eastAsia="Times New Roman" w:hAnsi="Times New Roman" w:cs="Times New Roman"/>
                <w:lang w:eastAsia="en-MY"/>
              </w:rPr>
              <w:t>ing proteins, inflammatory markers, metabolic enzymes) remain underexplored in relation to neuroimaging phenotypes. This creates a critical knowledge gap in understanding how diverse protein alterations map onto structural and functional brain changes in AD.</w:t>
            </w:r>
          </w:p>
          <w:p w:rsidR="000241C2" w:rsidRDefault="000241C2" w:rsidP="00F631D2">
            <w:pPr>
              <w:spacing w:after="0" w:line="240" w:lineRule="auto"/>
              <w:jc w:val="both"/>
              <w:rPr>
                <w:rFonts w:ascii="Times New Roman" w:eastAsia="Times New Roman" w:hAnsi="Times New Roman" w:cs="Times New Roman"/>
                <w:lang w:eastAsia="en-MY"/>
              </w:rPr>
            </w:pPr>
            <w:r w:rsidRPr="00D7495D">
              <w:rPr>
                <w:rFonts w:ascii="Times New Roman" w:eastAsia="Times New Roman" w:hAnsi="Times New Roman" w:cs="Times New Roman"/>
                <w:lang w:eastAsia="en-MY"/>
              </w:rPr>
              <w:t>We hypothesize that specific proteomic signatures are significantly correlated with neuroimaging phenotypes, and that these relationships can be uncovered using advanced computational modelling to improve predictive accuracy. This study aims to address current limitations by integrating proteomics and neuroimaging data using machine learning techniques, thereby advancing our understanding of AD pathophysiology and contributing to the development of early diagnostic tools and personalized therapeutic strategies.</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Reference: </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Casanova, R., Walker, K. A., Justice, J. N., Anderson, A., Duggan, M. R., Cordon, J., ... &amp; Hughes, T. M. (2024). Associations of plasma proteomics and age-related outcomes with brain age in a diverse cohort. </w:t>
            </w:r>
            <w:proofErr w:type="spellStart"/>
            <w:r w:rsidRPr="006F790F">
              <w:rPr>
                <w:rFonts w:ascii="Times New Roman" w:eastAsia="Times New Roman" w:hAnsi="Times New Roman" w:cs="Times New Roman"/>
                <w:i/>
                <w:lang w:eastAsia="en-MY"/>
              </w:rPr>
              <w:t>GeroScience</w:t>
            </w:r>
            <w:proofErr w:type="spellEnd"/>
            <w:r w:rsidRPr="00B37D9D">
              <w:rPr>
                <w:rFonts w:ascii="Times New Roman" w:eastAsia="Times New Roman" w:hAnsi="Times New Roman" w:cs="Times New Roman"/>
                <w:lang w:eastAsia="en-MY"/>
              </w:rPr>
              <w:t>, 1-13.</w:t>
            </w:r>
          </w:p>
          <w:p w:rsidR="000241C2" w:rsidRPr="00B37D9D" w:rsidRDefault="000241C2" w:rsidP="00F631D2">
            <w:pPr>
              <w:spacing w:after="0" w:line="240" w:lineRule="auto"/>
              <w:jc w:val="both"/>
              <w:rPr>
                <w:rFonts w:ascii="Times New Roman" w:eastAsia="Times New Roman" w:hAnsi="Times New Roman" w:cs="Times New Roman"/>
                <w:lang w:eastAsia="en-MY"/>
              </w:rPr>
            </w:pPr>
            <w:proofErr w:type="spellStart"/>
            <w:r w:rsidRPr="00B37D9D">
              <w:rPr>
                <w:rFonts w:ascii="Times New Roman" w:eastAsia="Times New Roman" w:hAnsi="Times New Roman" w:cs="Times New Roman"/>
                <w:lang w:eastAsia="en-MY"/>
              </w:rPr>
              <w:t>Desaire</w:t>
            </w:r>
            <w:proofErr w:type="spellEnd"/>
            <w:r w:rsidRPr="00B37D9D">
              <w:rPr>
                <w:rFonts w:ascii="Times New Roman" w:eastAsia="Times New Roman" w:hAnsi="Times New Roman" w:cs="Times New Roman"/>
                <w:lang w:eastAsia="en-MY"/>
              </w:rPr>
              <w:t xml:space="preserve">, H., </w:t>
            </w:r>
            <w:proofErr w:type="spellStart"/>
            <w:r w:rsidRPr="00B37D9D">
              <w:rPr>
                <w:rFonts w:ascii="Times New Roman" w:eastAsia="Times New Roman" w:hAnsi="Times New Roman" w:cs="Times New Roman"/>
                <w:lang w:eastAsia="en-MY"/>
              </w:rPr>
              <w:t>Stepler</w:t>
            </w:r>
            <w:proofErr w:type="spellEnd"/>
            <w:r w:rsidRPr="00B37D9D">
              <w:rPr>
                <w:rFonts w:ascii="Times New Roman" w:eastAsia="Times New Roman" w:hAnsi="Times New Roman" w:cs="Times New Roman"/>
                <w:lang w:eastAsia="en-MY"/>
              </w:rPr>
              <w:t xml:space="preserve">, K. E., &amp; Robinson, R. A. (2022). Exposing the brain proteomic signatures of Alzheimer’s disease in diverse racial groups: Leveraging multiple data sets and machine learning. </w:t>
            </w:r>
            <w:r w:rsidRPr="00D7495D">
              <w:rPr>
                <w:rFonts w:ascii="Times New Roman" w:eastAsia="Times New Roman" w:hAnsi="Times New Roman" w:cs="Times New Roman"/>
                <w:i/>
                <w:lang w:eastAsia="en-MY"/>
              </w:rPr>
              <w:t>Journal of proteome research, 21</w:t>
            </w:r>
            <w:r w:rsidRPr="00B37D9D">
              <w:rPr>
                <w:rFonts w:ascii="Times New Roman" w:eastAsia="Times New Roman" w:hAnsi="Times New Roman" w:cs="Times New Roman"/>
                <w:lang w:eastAsia="en-MY"/>
              </w:rPr>
              <w:t>(4), 1095-1104.</w:t>
            </w:r>
          </w:p>
          <w:p w:rsidR="000241C2"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Kim, J. S., Han, J. W., Bae, J. B., Moon, D. G., Shin, J., Kong, J. E., ... &amp; Kim, K. W. (2022). Deep learning-based diagnosis of Alzheimer’s disease using brain magnetic resonance images: An empirical study. </w:t>
            </w:r>
            <w:r w:rsidRPr="00D7495D">
              <w:rPr>
                <w:rFonts w:ascii="Times New Roman" w:eastAsia="Times New Roman" w:hAnsi="Times New Roman" w:cs="Times New Roman"/>
                <w:i/>
                <w:lang w:eastAsia="en-MY"/>
              </w:rPr>
              <w:t>Scientific Reports, 12</w:t>
            </w:r>
            <w:r>
              <w:rPr>
                <w:rFonts w:ascii="Times New Roman" w:eastAsia="Times New Roman" w:hAnsi="Times New Roman" w:cs="Times New Roman"/>
                <w:lang w:eastAsia="en-MY"/>
              </w:rPr>
              <w:t>(</w:t>
            </w:r>
            <w:r w:rsidRPr="00D7495D">
              <w:rPr>
                <w:rFonts w:ascii="Times New Roman" w:eastAsia="Times New Roman" w:hAnsi="Times New Roman" w:cs="Times New Roman"/>
                <w:lang w:eastAsia="en-MY"/>
              </w:rPr>
              <w:t>1</w:t>
            </w:r>
            <w:r w:rsidRPr="00B37D9D">
              <w:rPr>
                <w:rFonts w:ascii="Times New Roman" w:eastAsia="Times New Roman" w:hAnsi="Times New Roman" w:cs="Times New Roman"/>
                <w:lang w:eastAsia="en-MY"/>
              </w:rPr>
              <w:t>), 18007.</w:t>
            </w:r>
          </w:p>
          <w:p w:rsidR="000241C2" w:rsidRDefault="000241C2" w:rsidP="00F631D2">
            <w:pPr>
              <w:spacing w:after="0" w:line="240" w:lineRule="auto"/>
              <w:jc w:val="both"/>
              <w:rPr>
                <w:rFonts w:ascii="Times New Roman" w:eastAsia="Times New Roman" w:hAnsi="Times New Roman" w:cs="Times New Roman"/>
                <w:lang w:eastAsia="en-MY"/>
              </w:rPr>
            </w:pPr>
            <w:r w:rsidRPr="00D7495D">
              <w:rPr>
                <w:rFonts w:ascii="Times New Roman" w:eastAsia="Times New Roman" w:hAnsi="Times New Roman" w:cs="Times New Roman"/>
                <w:lang w:eastAsia="en-MY"/>
              </w:rPr>
              <w:t xml:space="preserve">Meng, X., Liu, J., Fan, X., </w:t>
            </w:r>
            <w:proofErr w:type="spellStart"/>
            <w:r w:rsidRPr="00D7495D">
              <w:rPr>
                <w:rFonts w:ascii="Times New Roman" w:eastAsia="Times New Roman" w:hAnsi="Times New Roman" w:cs="Times New Roman"/>
                <w:lang w:eastAsia="en-MY"/>
              </w:rPr>
              <w:t>Bian</w:t>
            </w:r>
            <w:proofErr w:type="spellEnd"/>
            <w:r w:rsidRPr="00D7495D">
              <w:rPr>
                <w:rFonts w:ascii="Times New Roman" w:eastAsia="Times New Roman" w:hAnsi="Times New Roman" w:cs="Times New Roman"/>
                <w:lang w:eastAsia="en-MY"/>
              </w:rPr>
              <w:t>, C., Wei, Q., Wang, Z., ... &amp; Jiao, Z. (2022). Multi-modal neuroimaging neural network-based feature detection for diagnosis of Alzheimer’s disease. </w:t>
            </w:r>
            <w:r w:rsidRPr="00D7495D">
              <w:rPr>
                <w:rFonts w:ascii="Times New Roman" w:eastAsia="Times New Roman" w:hAnsi="Times New Roman" w:cs="Times New Roman"/>
                <w:i/>
                <w:lang w:eastAsia="en-MY"/>
              </w:rPr>
              <w:t>Frontiers in Aging Neuroscience, 14</w:t>
            </w:r>
            <w:r w:rsidRPr="00D7495D">
              <w:rPr>
                <w:rFonts w:ascii="Times New Roman" w:eastAsia="Times New Roman" w:hAnsi="Times New Roman" w:cs="Times New Roman"/>
                <w:lang w:eastAsia="en-MY"/>
              </w:rPr>
              <w:t>, 911220.</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D7495D">
              <w:rPr>
                <w:rFonts w:ascii="Times New Roman" w:eastAsia="Times New Roman" w:hAnsi="Times New Roman" w:cs="Times New Roman"/>
                <w:lang w:eastAsia="en-MY"/>
              </w:rPr>
              <w:t>Oh, S., Kim, S., Lee, J. E., Park, B. Y., Won, J. H., &amp; Park, H. (2024). Multimodal analysis of disease onset in Alzheimer’s disease using Connectome, Molecular, and genetics data. </w:t>
            </w:r>
            <w:proofErr w:type="spellStart"/>
            <w:r w:rsidRPr="00D7495D">
              <w:rPr>
                <w:rFonts w:ascii="Times New Roman" w:eastAsia="Times New Roman" w:hAnsi="Times New Roman" w:cs="Times New Roman"/>
                <w:i/>
                <w:lang w:eastAsia="en-MY"/>
              </w:rPr>
              <w:t>NeuroImage</w:t>
            </w:r>
            <w:proofErr w:type="spellEnd"/>
            <w:r w:rsidRPr="00D7495D">
              <w:rPr>
                <w:rFonts w:ascii="Times New Roman" w:eastAsia="Times New Roman" w:hAnsi="Times New Roman" w:cs="Times New Roman"/>
                <w:i/>
                <w:lang w:eastAsia="en-MY"/>
              </w:rPr>
              <w:t>: Clinical, 43</w:t>
            </w:r>
            <w:r w:rsidRPr="00D7495D">
              <w:rPr>
                <w:rFonts w:ascii="Times New Roman" w:eastAsia="Times New Roman" w:hAnsi="Times New Roman" w:cs="Times New Roman"/>
                <w:lang w:eastAsia="en-MY"/>
              </w:rPr>
              <w:t>, 103660.</w:t>
            </w:r>
          </w:p>
          <w:p w:rsidR="000241C2"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Singh, A., &amp; Kumar, R. (2024). Brain MRI Image Analysis for Alzheimer’s Disease (AD) Prediction Using Deep Learning Approaches. </w:t>
            </w:r>
            <w:r w:rsidRPr="00D7495D">
              <w:rPr>
                <w:rFonts w:ascii="Times New Roman" w:eastAsia="Times New Roman" w:hAnsi="Times New Roman" w:cs="Times New Roman"/>
                <w:i/>
                <w:lang w:eastAsia="en-MY"/>
              </w:rPr>
              <w:t>SN Computer Science, 5</w:t>
            </w:r>
            <w:r w:rsidRPr="00B37D9D">
              <w:rPr>
                <w:rFonts w:ascii="Times New Roman" w:eastAsia="Times New Roman" w:hAnsi="Times New Roman" w:cs="Times New Roman"/>
                <w:lang w:eastAsia="en-MY"/>
              </w:rPr>
              <w:t>(1), 160.</w:t>
            </w:r>
          </w:p>
          <w:p w:rsidR="000241C2" w:rsidRPr="00B37D9D" w:rsidRDefault="000241C2" w:rsidP="00F631D2">
            <w:pPr>
              <w:spacing w:after="0" w:line="240" w:lineRule="auto"/>
              <w:jc w:val="both"/>
              <w:rPr>
                <w:rFonts w:ascii="Times New Roman" w:eastAsia="Times New Roman" w:hAnsi="Times New Roman" w:cs="Times New Roman"/>
                <w:lang w:eastAsia="en-MY"/>
              </w:rPr>
            </w:pPr>
            <w:proofErr w:type="spellStart"/>
            <w:r w:rsidRPr="006F790F">
              <w:rPr>
                <w:rFonts w:ascii="Times New Roman" w:eastAsia="Times New Roman" w:hAnsi="Times New Roman" w:cs="Times New Roman"/>
                <w:lang w:eastAsia="en-MY"/>
              </w:rPr>
              <w:t>Vilkaite</w:t>
            </w:r>
            <w:proofErr w:type="spellEnd"/>
            <w:r w:rsidRPr="006F790F">
              <w:rPr>
                <w:rFonts w:ascii="Times New Roman" w:eastAsia="Times New Roman" w:hAnsi="Times New Roman" w:cs="Times New Roman"/>
                <w:lang w:eastAsia="en-MY"/>
              </w:rPr>
              <w:t xml:space="preserve">, Gabriele, Jacob Vogel, and </w:t>
            </w:r>
            <w:proofErr w:type="spellStart"/>
            <w:r w:rsidRPr="006F790F">
              <w:rPr>
                <w:rFonts w:ascii="Times New Roman" w:eastAsia="Times New Roman" w:hAnsi="Times New Roman" w:cs="Times New Roman"/>
                <w:lang w:eastAsia="en-MY"/>
              </w:rPr>
              <w:t>Niklas</w:t>
            </w:r>
            <w:proofErr w:type="spellEnd"/>
            <w:r w:rsidRPr="006F790F">
              <w:rPr>
                <w:rFonts w:ascii="Times New Roman" w:eastAsia="Times New Roman" w:hAnsi="Times New Roman" w:cs="Times New Roman"/>
                <w:lang w:eastAsia="en-MY"/>
              </w:rPr>
              <w:t xml:space="preserve"> </w:t>
            </w:r>
            <w:proofErr w:type="spellStart"/>
            <w:r w:rsidRPr="006F790F">
              <w:rPr>
                <w:rFonts w:ascii="Times New Roman" w:eastAsia="Times New Roman" w:hAnsi="Times New Roman" w:cs="Times New Roman"/>
                <w:lang w:eastAsia="en-MY"/>
              </w:rPr>
              <w:t>Mattsson-Carlgren</w:t>
            </w:r>
            <w:proofErr w:type="spellEnd"/>
            <w:r w:rsidRPr="006F790F">
              <w:rPr>
                <w:rFonts w:ascii="Times New Roman" w:eastAsia="Times New Roman" w:hAnsi="Times New Roman" w:cs="Times New Roman"/>
                <w:lang w:eastAsia="en-MY"/>
              </w:rPr>
              <w:t>. "Integrating amyloid and tau imaging with proteomics and genomics in Alzheimer’s disease." </w:t>
            </w:r>
            <w:r w:rsidRPr="00D7495D">
              <w:rPr>
                <w:rFonts w:ascii="Times New Roman" w:eastAsia="Times New Roman" w:hAnsi="Times New Roman" w:cs="Times New Roman"/>
                <w:i/>
                <w:lang w:eastAsia="en-MY"/>
              </w:rPr>
              <w:t>Cell Reports Medicine 5.9</w:t>
            </w:r>
            <w:r w:rsidRPr="006F790F">
              <w:rPr>
                <w:rFonts w:ascii="Times New Roman" w:eastAsia="Times New Roman" w:hAnsi="Times New Roman" w:cs="Times New Roman"/>
                <w:lang w:eastAsia="en-MY"/>
              </w:rPr>
              <w:t xml:space="preserve"> (2024).</w:t>
            </w:r>
          </w:p>
          <w:p w:rsidR="000241C2"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Wang, Y., Sun, Y., Wang, Y., Jia, S., </w:t>
            </w:r>
            <w:proofErr w:type="spellStart"/>
            <w:r w:rsidRPr="00B37D9D">
              <w:rPr>
                <w:rFonts w:ascii="Times New Roman" w:eastAsia="Times New Roman" w:hAnsi="Times New Roman" w:cs="Times New Roman"/>
                <w:lang w:eastAsia="en-MY"/>
              </w:rPr>
              <w:t>Qiao</w:t>
            </w:r>
            <w:proofErr w:type="spellEnd"/>
            <w:r w:rsidRPr="00B37D9D">
              <w:rPr>
                <w:rFonts w:ascii="Times New Roman" w:eastAsia="Times New Roman" w:hAnsi="Times New Roman" w:cs="Times New Roman"/>
                <w:lang w:eastAsia="en-MY"/>
              </w:rPr>
              <w:t xml:space="preserve">, Y., Zhou, Z., ... &amp; Peng, D. (2023). Identification of novel diagnostic panel for mild cognitive impairment and Alzheimer’s disease: findings based on urine proteomics and machine learning. </w:t>
            </w:r>
            <w:r w:rsidRPr="00D7495D">
              <w:rPr>
                <w:rFonts w:ascii="Times New Roman" w:eastAsia="Times New Roman" w:hAnsi="Times New Roman" w:cs="Times New Roman"/>
                <w:i/>
                <w:lang w:eastAsia="en-MY"/>
              </w:rPr>
              <w:t>Alzheimer's Research &amp; Therapy, 15</w:t>
            </w:r>
            <w:r w:rsidRPr="00B37D9D">
              <w:rPr>
                <w:rFonts w:ascii="Times New Roman" w:eastAsia="Times New Roman" w:hAnsi="Times New Roman" w:cs="Times New Roman"/>
                <w:lang w:eastAsia="en-MY"/>
              </w:rPr>
              <w:t>(1), 191.</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br/>
            </w:r>
          </w:p>
        </w:tc>
      </w:tr>
      <w:tr w:rsidR="000241C2" w:rsidRPr="00B37D9D" w:rsidTr="00F631D2">
        <w:trPr>
          <w:trHeight w:val="258"/>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0241C2" w:rsidRPr="00B37D9D" w:rsidRDefault="000241C2" w:rsidP="00F631D2">
            <w:pPr>
              <w:spacing w:after="0" w:line="240" w:lineRule="auto"/>
              <w:rPr>
                <w:rFonts w:ascii="Times New Roman" w:eastAsia="Times New Roman" w:hAnsi="Times New Roman" w:cs="Times New Roman"/>
                <w:b/>
                <w:bCs/>
                <w:color w:val="000000"/>
                <w:lang w:eastAsia="en-MY"/>
              </w:rPr>
            </w:pPr>
            <w:r w:rsidRPr="00B37D9D">
              <w:rPr>
                <w:rFonts w:ascii="Times New Roman" w:eastAsia="Times New Roman" w:hAnsi="Times New Roman" w:cs="Times New Roman"/>
                <w:b/>
                <w:bCs/>
                <w:color w:val="000000"/>
                <w:lang w:eastAsia="en-MY"/>
              </w:rPr>
              <w:lastRenderedPageBreak/>
              <w:t xml:space="preserve">B2. Objectives of the research: </w:t>
            </w:r>
          </w:p>
          <w:p w:rsidR="000241C2" w:rsidRPr="00B37D9D" w:rsidRDefault="000241C2" w:rsidP="000241C2">
            <w:pPr>
              <w:numPr>
                <w:ilvl w:val="0"/>
                <w:numId w:val="1"/>
              </w:numPr>
              <w:pBdr>
                <w:top w:val="nil"/>
                <w:left w:val="nil"/>
                <w:bottom w:val="nil"/>
                <w:right w:val="nil"/>
                <w:between w:val="nil"/>
              </w:pBdr>
              <w:spacing w:after="0" w:line="20" w:lineRule="atLeast"/>
              <w:ind w:left="731"/>
              <w:jc w:val="both"/>
              <w:rPr>
                <w:rFonts w:ascii="Times New Roman" w:eastAsia="Arial" w:hAnsi="Times New Roman" w:cs="Times New Roman"/>
                <w:color w:val="000000"/>
              </w:rPr>
            </w:pPr>
            <w:r w:rsidRPr="00B37D9D">
              <w:rPr>
                <w:rFonts w:ascii="Times New Roman" w:eastAsia="Arial" w:hAnsi="Times New Roman" w:cs="Times New Roman"/>
                <w:color w:val="000000"/>
              </w:rPr>
              <w:t>To develop an analytical framework that combines proteomic data with neuroimaging in facilitating a comprehensive understanding of the biological processes underlying neurodegenerative diseases.</w:t>
            </w:r>
          </w:p>
          <w:p w:rsidR="000241C2" w:rsidRPr="00B37D9D" w:rsidRDefault="000241C2" w:rsidP="000241C2">
            <w:pPr>
              <w:numPr>
                <w:ilvl w:val="0"/>
                <w:numId w:val="1"/>
              </w:numPr>
              <w:pBdr>
                <w:top w:val="nil"/>
                <w:left w:val="nil"/>
                <w:bottom w:val="nil"/>
                <w:right w:val="nil"/>
                <w:between w:val="nil"/>
              </w:pBdr>
              <w:spacing w:after="0" w:line="20" w:lineRule="atLeast"/>
              <w:ind w:left="731"/>
              <w:jc w:val="both"/>
              <w:rPr>
                <w:rFonts w:ascii="Times New Roman" w:eastAsia="Arial" w:hAnsi="Times New Roman" w:cs="Times New Roman"/>
              </w:rPr>
            </w:pPr>
            <w:r w:rsidRPr="00B37D9D">
              <w:rPr>
                <w:rFonts w:ascii="Times New Roman" w:eastAsia="Arial" w:hAnsi="Times New Roman" w:cs="Times New Roman"/>
                <w:color w:val="000000"/>
              </w:rPr>
              <w:t xml:space="preserve">To apply advanced computational methods, such as machine learning and deep learning algorithms, in constructing predictive models that correlate specific proteomic signatures with neuroimaging phenotypes. </w:t>
            </w:r>
          </w:p>
          <w:p w:rsidR="000241C2" w:rsidRPr="00B37D9D" w:rsidRDefault="000241C2" w:rsidP="000241C2">
            <w:pPr>
              <w:numPr>
                <w:ilvl w:val="0"/>
                <w:numId w:val="1"/>
              </w:numPr>
              <w:pBdr>
                <w:top w:val="nil"/>
                <w:left w:val="nil"/>
                <w:bottom w:val="nil"/>
                <w:right w:val="nil"/>
                <w:between w:val="nil"/>
              </w:pBdr>
              <w:spacing w:after="280" w:line="20" w:lineRule="atLeast"/>
              <w:ind w:left="731"/>
              <w:jc w:val="both"/>
              <w:rPr>
                <w:rFonts w:ascii="Times New Roman" w:eastAsia="Arial" w:hAnsi="Times New Roman" w:cs="Times New Roman"/>
              </w:rPr>
            </w:pPr>
            <w:r w:rsidRPr="00B37D9D">
              <w:rPr>
                <w:rFonts w:ascii="Times New Roman" w:eastAsia="Arial" w:hAnsi="Times New Roman" w:cs="Times New Roman"/>
              </w:rPr>
              <w:lastRenderedPageBreak/>
              <w:t xml:space="preserve">To identify specific proteomic biomarkers that are predictive in neuroimaging phenotypes associated with neurodegenerative diseases, contributing to the discovery of potential biomarkers for early diagnosis and disease progression. </w:t>
            </w:r>
          </w:p>
          <w:p w:rsidR="000241C2" w:rsidRPr="00B37D9D" w:rsidRDefault="000241C2" w:rsidP="00F631D2">
            <w:pPr>
              <w:spacing w:after="0" w:line="240" w:lineRule="auto"/>
              <w:rPr>
                <w:rFonts w:ascii="Times New Roman" w:eastAsia="Times New Roman" w:hAnsi="Times New Roman" w:cs="Times New Roman"/>
                <w:lang w:eastAsia="en-MY"/>
              </w:rPr>
            </w:pPr>
          </w:p>
        </w:tc>
      </w:tr>
      <w:tr w:rsidR="000241C2" w:rsidRPr="00B37D9D" w:rsidTr="00F631D2">
        <w:trPr>
          <w:trHeight w:val="248"/>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0241C2" w:rsidRPr="00B37D9D" w:rsidRDefault="000241C2" w:rsidP="00F631D2">
            <w:pPr>
              <w:spacing w:after="0" w:line="240" w:lineRule="auto"/>
              <w:jc w:val="both"/>
              <w:rPr>
                <w:rFonts w:ascii="Times New Roman" w:eastAsia="Times New Roman" w:hAnsi="Times New Roman" w:cs="Times New Roman"/>
                <w:b/>
                <w:bCs/>
                <w:color w:val="000000"/>
                <w:lang w:eastAsia="en-MY"/>
              </w:rPr>
            </w:pPr>
            <w:r w:rsidRPr="00B37D9D">
              <w:rPr>
                <w:rFonts w:ascii="Times New Roman" w:eastAsia="Times New Roman" w:hAnsi="Times New Roman" w:cs="Times New Roman"/>
                <w:b/>
                <w:bCs/>
                <w:color w:val="000000"/>
                <w:lang w:eastAsia="en-MY"/>
              </w:rPr>
              <w:lastRenderedPageBreak/>
              <w:t>B3. Methodology</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The proposed study aims to develop an integrated framework that combines proteomic data with neuroimaging to enhance the understanding of Alzheimer’s Disease. The conceptual framework is built upon the hypothesis that specific proteins are correlated with neuroimaging phenotypes, and these correlations can provide insights into disease mechanisms and biomarkers for early diagnosis.</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Study Design:</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1.</w:t>
            </w:r>
            <w:r w:rsidRPr="00B37D9D">
              <w:rPr>
                <w:rFonts w:ascii="Times New Roman" w:eastAsia="Times New Roman" w:hAnsi="Times New Roman" w:cs="Times New Roman"/>
                <w:lang w:eastAsia="en-MY"/>
              </w:rPr>
              <w:tab/>
              <w:t>Data Collection:</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Proteomic Analysis: Proteomics dataset will be obtained from public database such as </w:t>
            </w:r>
            <w:proofErr w:type="spellStart"/>
            <w:r w:rsidRPr="00B37D9D">
              <w:rPr>
                <w:rFonts w:ascii="Times New Roman" w:eastAsia="Times New Roman" w:hAnsi="Times New Roman" w:cs="Times New Roman"/>
                <w:lang w:eastAsia="en-MY"/>
              </w:rPr>
              <w:t>ProteomeXchange</w:t>
            </w:r>
            <w:proofErr w:type="spellEnd"/>
            <w:r w:rsidRPr="00B37D9D">
              <w:rPr>
                <w:rFonts w:ascii="Times New Roman" w:eastAsia="Times New Roman" w:hAnsi="Times New Roman" w:cs="Times New Roman"/>
                <w:lang w:eastAsia="en-MY"/>
              </w:rPr>
              <w:t xml:space="preserve"> (https://www.proteomexchange.org/) and Alzheimer’s Disease Neuroimaging Initiative (ADNI). </w:t>
            </w:r>
          </w:p>
          <w:p w:rsidR="000241C2"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Neuroimaging: Neuroimaging dataset of AD patients will be obtained from public database such as the Alzheimer’s Disease Neuroimaging Initiative (ADNI). </w:t>
            </w:r>
          </w:p>
          <w:p w:rsidR="000241C2" w:rsidRDefault="000241C2" w:rsidP="00F631D2">
            <w:pPr>
              <w:spacing w:after="0" w:line="240" w:lineRule="auto"/>
              <w:jc w:val="both"/>
              <w:rPr>
                <w:rFonts w:ascii="Times New Roman" w:eastAsia="Times New Roman" w:hAnsi="Times New Roman" w:cs="Times New Roman"/>
                <w:lang w:eastAsia="en-MY"/>
              </w:rPr>
            </w:pPr>
            <w:r w:rsidRPr="00CC3542">
              <w:rPr>
                <w:rFonts w:ascii="Times New Roman" w:eastAsia="Times New Roman" w:hAnsi="Times New Roman" w:cs="Times New Roman"/>
                <w:lang w:eastAsia="en-MY"/>
              </w:rPr>
              <w:t xml:space="preserve">The datasets retrieved from </w:t>
            </w:r>
            <w:proofErr w:type="spellStart"/>
            <w:r w:rsidRPr="00CC3542">
              <w:rPr>
                <w:rFonts w:ascii="Times New Roman" w:eastAsia="Times New Roman" w:hAnsi="Times New Roman" w:cs="Times New Roman"/>
                <w:lang w:eastAsia="en-MY"/>
              </w:rPr>
              <w:t>ProteomeXchange</w:t>
            </w:r>
            <w:proofErr w:type="spellEnd"/>
            <w:r w:rsidRPr="00CC3542">
              <w:rPr>
                <w:rFonts w:ascii="Times New Roman" w:eastAsia="Times New Roman" w:hAnsi="Times New Roman" w:cs="Times New Roman"/>
                <w:lang w:eastAsia="en-MY"/>
              </w:rPr>
              <w:t xml:space="preserve"> and ADNI will be used for model pre-training. For accurate and meaningful correlation between protein expression and neuroimaging biomarkers, testing will be performed using data from the same patient cohort, where both proteomics and neuroimaging profiles are available. Such datasets can be accessed through ADNI.</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2.</w:t>
            </w:r>
            <w:r w:rsidRPr="00B37D9D">
              <w:rPr>
                <w:rFonts w:ascii="Times New Roman" w:eastAsia="Times New Roman" w:hAnsi="Times New Roman" w:cs="Times New Roman"/>
                <w:lang w:eastAsia="en-MY"/>
              </w:rPr>
              <w:tab/>
              <w:t>Data Pre</w:t>
            </w:r>
            <w:r>
              <w:rPr>
                <w:rFonts w:ascii="Times New Roman" w:eastAsia="Times New Roman" w:hAnsi="Times New Roman" w:cs="Times New Roman"/>
                <w:lang w:eastAsia="en-MY"/>
              </w:rPr>
              <w:t>-</w:t>
            </w:r>
            <w:r w:rsidRPr="00B37D9D">
              <w:rPr>
                <w:rFonts w:ascii="Times New Roman" w:eastAsia="Times New Roman" w:hAnsi="Times New Roman" w:cs="Times New Roman"/>
                <w:lang w:eastAsia="en-MY"/>
              </w:rPr>
              <w:t>processing:</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Normalize protein expression values, missing value imputation and neuroimage pre-processing. This will involve pre-processing both datasets to ensure compatibility and performing statistical analyses to identify significant correlations.</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3.</w:t>
            </w:r>
            <w:r w:rsidRPr="00B37D9D">
              <w:rPr>
                <w:rFonts w:ascii="Times New Roman" w:eastAsia="Times New Roman" w:hAnsi="Times New Roman" w:cs="Times New Roman"/>
                <w:lang w:eastAsia="en-MY"/>
              </w:rPr>
              <w:tab/>
              <w:t>Feature extraction:</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Extract key features such as Differential Expressed Proteins (DEPs) and neuroimaging phenotypes for both modalities. </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4.</w:t>
            </w:r>
            <w:r w:rsidRPr="00B37D9D">
              <w:rPr>
                <w:rFonts w:ascii="Times New Roman" w:eastAsia="Times New Roman" w:hAnsi="Times New Roman" w:cs="Times New Roman"/>
                <w:lang w:eastAsia="en-MY"/>
              </w:rPr>
              <w:tab/>
              <w:t>Data Integration and Analysis:</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The study will employ machine learning algorithms to integrate proteomic and neuroimaging data. Predictive models will be constructed to correlate proteomic biomarkers with neuroimaging phenotypes. </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5.</w:t>
            </w:r>
            <w:r w:rsidRPr="00B37D9D">
              <w:rPr>
                <w:rFonts w:ascii="Times New Roman" w:eastAsia="Times New Roman" w:hAnsi="Times New Roman" w:cs="Times New Roman"/>
                <w:lang w:eastAsia="en-MY"/>
              </w:rPr>
              <w:tab/>
              <w:t>Biological interpretation and relation:</w:t>
            </w: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 xml:space="preserve">To map the result from the proposed multimodal to the biological perspective to ensure the relativeness of the outcome with AD domain. </w:t>
            </w:r>
          </w:p>
          <w:p w:rsidR="000241C2" w:rsidRPr="00B37D9D"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6.</w:t>
            </w:r>
            <w:r w:rsidRPr="00B37D9D">
              <w:rPr>
                <w:rFonts w:ascii="Times New Roman" w:eastAsia="Times New Roman" w:hAnsi="Times New Roman" w:cs="Times New Roman"/>
                <w:lang w:eastAsia="en-MY"/>
              </w:rPr>
              <w:tab/>
              <w:t>Outcome:</w:t>
            </w:r>
          </w:p>
          <w:p w:rsidR="000241C2" w:rsidRDefault="000241C2" w:rsidP="00F631D2">
            <w:pPr>
              <w:spacing w:after="0" w:line="240" w:lineRule="auto"/>
              <w:jc w:val="both"/>
              <w:rPr>
                <w:rFonts w:ascii="Times New Roman" w:eastAsia="Times New Roman" w:hAnsi="Times New Roman" w:cs="Times New Roman"/>
                <w:lang w:eastAsia="en-MY"/>
              </w:rPr>
            </w:pPr>
            <w:r w:rsidRPr="00B37D9D">
              <w:rPr>
                <w:rFonts w:ascii="Times New Roman" w:eastAsia="Times New Roman" w:hAnsi="Times New Roman" w:cs="Times New Roman"/>
                <w:lang w:eastAsia="en-MY"/>
              </w:rPr>
              <w:t>The primary outcomes will include the identification of novel biomarkers and the development of predictive models that enhance diagnostic accuracy for neurodegenerative diseases.</w:t>
            </w:r>
          </w:p>
          <w:p w:rsidR="000241C2" w:rsidRDefault="000241C2" w:rsidP="00F631D2">
            <w:pPr>
              <w:spacing w:after="0" w:line="240" w:lineRule="auto"/>
              <w:jc w:val="both"/>
              <w:rPr>
                <w:rFonts w:ascii="Times New Roman" w:eastAsia="Times New Roman" w:hAnsi="Times New Roman" w:cs="Times New Roman"/>
                <w:lang w:eastAsia="en-MY"/>
              </w:rPr>
            </w:pPr>
          </w:p>
          <w:p w:rsidR="000241C2" w:rsidRPr="00B37D9D" w:rsidRDefault="000241C2" w:rsidP="00F631D2">
            <w:pPr>
              <w:spacing w:after="0" w:line="240" w:lineRule="auto"/>
              <w:jc w:val="both"/>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Please refer to the enclosed appendix for the methodology flowchart</w:t>
            </w:r>
            <w:r>
              <w:rPr>
                <w:rFonts w:ascii="Times New Roman" w:eastAsia="Times New Roman" w:hAnsi="Times New Roman" w:cs="Times New Roman"/>
                <w:lang w:eastAsia="en-MY"/>
              </w:rPr>
              <w:t xml:space="preserve">, Gantt chart and milestones. </w:t>
            </w:r>
          </w:p>
          <w:p w:rsidR="000241C2" w:rsidRPr="00B37D9D" w:rsidRDefault="000241C2" w:rsidP="00F631D2">
            <w:pPr>
              <w:spacing w:after="0" w:line="240" w:lineRule="auto"/>
              <w:jc w:val="both"/>
              <w:rPr>
                <w:rFonts w:ascii="Times New Roman" w:eastAsia="Times New Roman" w:hAnsi="Times New Roman" w:cs="Times New Roman"/>
                <w:lang w:eastAsia="en-MY"/>
              </w:rPr>
            </w:pPr>
          </w:p>
        </w:tc>
      </w:tr>
    </w:tbl>
    <w:p w:rsidR="000241C2" w:rsidRDefault="000241C2"/>
    <w:p w:rsidR="000241C2" w:rsidRDefault="000241C2" w:rsidP="000241C2">
      <w:pPr>
        <w:rPr>
          <w:rFonts w:ascii="Times New Roman" w:hAnsi="Times New Roman" w:cs="Times New Roman"/>
        </w:rPr>
      </w:pPr>
      <w:r>
        <w:rPr>
          <w:rFonts w:ascii="Times New Roman" w:hAnsi="Times New Roman" w:cs="Times New Roman"/>
        </w:rPr>
        <w:t xml:space="preserve">Appendix </w:t>
      </w:r>
    </w:p>
    <w:p w:rsidR="000241C2" w:rsidRPr="00873B61" w:rsidRDefault="000241C2" w:rsidP="000241C2">
      <w:pPr>
        <w:rPr>
          <w:rFonts w:ascii="Times New Roman" w:hAnsi="Times New Roman" w:cs="Times New Roman"/>
          <w:b/>
          <w:u w:val="single"/>
        </w:rPr>
      </w:pPr>
      <w:r w:rsidRPr="00873B61">
        <w:rPr>
          <w:rFonts w:ascii="Times New Roman" w:hAnsi="Times New Roman" w:cs="Times New Roman"/>
          <w:b/>
          <w:u w:val="single"/>
        </w:rPr>
        <w:t xml:space="preserve">Flow chart </w:t>
      </w:r>
    </w:p>
    <w:p w:rsidR="000241C2" w:rsidRDefault="000241C2" w:rsidP="000241C2">
      <w:pPr>
        <w:jc w:val="center"/>
        <w:rPr>
          <w:rFonts w:ascii="Times New Roman" w:hAnsi="Times New Roman" w:cs="Times New Roman"/>
        </w:rPr>
      </w:pPr>
      <w:r>
        <w:rPr>
          <w:noProof/>
        </w:rPr>
        <w:lastRenderedPageBreak/>
        <w:drawing>
          <wp:inline distT="0" distB="0" distL="0" distR="0" wp14:anchorId="731C04E1" wp14:editId="14F42AAB">
            <wp:extent cx="2774950" cy="434642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1879" cy="4357280"/>
                    </a:xfrm>
                    <a:prstGeom prst="rect">
                      <a:avLst/>
                    </a:prstGeom>
                    <a:noFill/>
                    <a:ln>
                      <a:noFill/>
                    </a:ln>
                  </pic:spPr>
                </pic:pic>
              </a:graphicData>
            </a:graphic>
          </wp:inline>
        </w:drawing>
      </w:r>
      <w:bookmarkStart w:id="0" w:name="_GoBack"/>
      <w:bookmarkEnd w:id="0"/>
    </w:p>
    <w:p w:rsidR="000241C2" w:rsidRDefault="000241C2" w:rsidP="000241C2">
      <w:pPr>
        <w:jc w:val="center"/>
        <w:rPr>
          <w:rFonts w:ascii="Times New Roman" w:hAnsi="Times New Roman" w:cs="Times New Roman"/>
        </w:rPr>
      </w:pPr>
    </w:p>
    <w:tbl>
      <w:tblPr>
        <w:tblW w:w="0" w:type="auto"/>
        <w:tblLook w:val="04A0" w:firstRow="1" w:lastRow="0" w:firstColumn="1" w:lastColumn="0" w:noHBand="0" w:noVBand="1"/>
      </w:tblPr>
      <w:tblGrid>
        <w:gridCol w:w="460"/>
        <w:gridCol w:w="3149"/>
        <w:gridCol w:w="282"/>
        <w:gridCol w:w="282"/>
        <w:gridCol w:w="283"/>
        <w:gridCol w:w="283"/>
        <w:gridCol w:w="348"/>
        <w:gridCol w:w="348"/>
        <w:gridCol w:w="348"/>
        <w:gridCol w:w="283"/>
        <w:gridCol w:w="283"/>
        <w:gridCol w:w="283"/>
        <w:gridCol w:w="283"/>
        <w:gridCol w:w="283"/>
        <w:gridCol w:w="283"/>
        <w:gridCol w:w="283"/>
        <w:gridCol w:w="283"/>
        <w:gridCol w:w="283"/>
        <w:gridCol w:w="348"/>
        <w:gridCol w:w="348"/>
      </w:tblGrid>
      <w:tr w:rsidR="000241C2" w:rsidRPr="00080A9C" w:rsidTr="00F631D2">
        <w:trPr>
          <w:trHeight w:val="290"/>
        </w:trPr>
        <w:tc>
          <w:tcPr>
            <w:tcW w:w="0" w:type="auto"/>
            <w:gridSpan w:val="2"/>
            <w:tcBorders>
              <w:top w:val="nil"/>
              <w:left w:val="nil"/>
              <w:bottom w:val="nil"/>
              <w:right w:val="nil"/>
            </w:tcBorders>
            <w:shd w:val="clear" w:color="auto" w:fill="auto"/>
            <w:noWrap/>
            <w:vAlign w:val="bottom"/>
          </w:tcPr>
          <w:p w:rsidR="000241C2" w:rsidRPr="00873B61" w:rsidRDefault="000241C2" w:rsidP="00F631D2">
            <w:pPr>
              <w:spacing w:after="0" w:line="240" w:lineRule="auto"/>
              <w:rPr>
                <w:rFonts w:ascii="Times New Roman" w:eastAsia="Times New Roman" w:hAnsi="Times New Roman" w:cs="Times New Roman"/>
                <w:b/>
                <w:bCs/>
                <w:u w:val="single"/>
                <w:lang w:eastAsia="en-MY"/>
              </w:rPr>
            </w:pPr>
            <w:r w:rsidRPr="00873B61">
              <w:rPr>
                <w:rFonts w:ascii="Times New Roman" w:eastAsia="Times New Roman" w:hAnsi="Times New Roman" w:cs="Times New Roman"/>
                <w:b/>
                <w:bCs/>
                <w:u w:val="single"/>
                <w:lang w:eastAsia="en-MY"/>
              </w:rPr>
              <w:t>Gantt Chart</w:t>
            </w: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b/>
                <w:bCs/>
                <w:u w:val="single"/>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r>
      <w:tr w:rsidR="000241C2" w:rsidRPr="00080A9C" w:rsidTr="00F631D2">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Item</w:t>
            </w:r>
          </w:p>
        </w:tc>
        <w:tc>
          <w:tcPr>
            <w:tcW w:w="0" w:type="auto"/>
            <w:vMerge w:val="restart"/>
            <w:tcBorders>
              <w:top w:val="single" w:sz="4" w:space="0" w:color="auto"/>
              <w:left w:val="single" w:sz="4" w:space="0" w:color="auto"/>
              <w:bottom w:val="single" w:sz="4" w:space="0" w:color="auto"/>
              <w:right w:val="nil"/>
            </w:tcBorders>
            <w:shd w:val="clear" w:color="auto" w:fill="auto"/>
            <w:noWrap/>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Activity</w:t>
            </w:r>
          </w:p>
        </w:tc>
        <w:tc>
          <w:tcPr>
            <w:tcW w:w="2174" w:type="dxa"/>
            <w:gridSpan w:val="7"/>
            <w:tcBorders>
              <w:top w:val="single" w:sz="4" w:space="0" w:color="auto"/>
              <w:left w:val="single" w:sz="4" w:space="0" w:color="auto"/>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color w:val="000000"/>
                <w:lang w:eastAsia="en-MY"/>
              </w:rPr>
            </w:pPr>
            <w:r w:rsidRPr="00080A9C">
              <w:rPr>
                <w:rFonts w:ascii="Arial" w:eastAsia="Times New Roman" w:hAnsi="Arial" w:cs="Arial"/>
                <w:b/>
                <w:bCs/>
                <w:lang w:eastAsia="en-MY"/>
              </w:rPr>
              <w:t>Year 1</w:t>
            </w:r>
          </w:p>
        </w:tc>
        <w:tc>
          <w:tcPr>
            <w:tcW w:w="3243" w:type="dxa"/>
            <w:gridSpan w:val="11"/>
            <w:tcBorders>
              <w:top w:val="single" w:sz="4" w:space="0" w:color="auto"/>
              <w:left w:val="single" w:sz="4" w:space="0" w:color="auto"/>
              <w:bottom w:val="single" w:sz="4" w:space="0" w:color="auto"/>
              <w:right w:val="single" w:sz="4" w:space="0" w:color="000000"/>
            </w:tcBorders>
            <w:shd w:val="clear" w:color="auto" w:fill="FFFF00"/>
            <w:vAlign w:val="center"/>
          </w:tcPr>
          <w:p w:rsidR="000241C2" w:rsidRPr="00080A9C" w:rsidRDefault="000241C2" w:rsidP="00F631D2">
            <w:pPr>
              <w:spacing w:after="0" w:line="240" w:lineRule="auto"/>
              <w:jc w:val="center"/>
              <w:rPr>
                <w:rFonts w:ascii="Arial" w:eastAsia="Times New Roman" w:hAnsi="Arial" w:cs="Arial"/>
                <w:b/>
                <w:bCs/>
                <w:color w:val="000000"/>
                <w:lang w:eastAsia="en-MY"/>
              </w:rPr>
            </w:pPr>
            <w:r w:rsidRPr="00080A9C">
              <w:rPr>
                <w:rFonts w:ascii="Arial" w:eastAsia="Times New Roman" w:hAnsi="Arial" w:cs="Arial"/>
                <w:b/>
                <w:bCs/>
                <w:color w:val="000000"/>
                <w:lang w:eastAsia="en-MY"/>
              </w:rPr>
              <w:t>Year 2</w:t>
            </w:r>
          </w:p>
        </w:tc>
      </w:tr>
      <w:tr w:rsidR="000241C2" w:rsidRPr="00080A9C" w:rsidTr="00F631D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241C2" w:rsidRPr="00080A9C" w:rsidRDefault="000241C2" w:rsidP="00F631D2">
            <w:pPr>
              <w:spacing w:after="0" w:line="240" w:lineRule="auto"/>
              <w:rPr>
                <w:rFonts w:ascii="Arial" w:eastAsia="Times New Roman" w:hAnsi="Arial" w:cs="Arial"/>
                <w:b/>
                <w:bCs/>
                <w:lang w:eastAsia="en-MY"/>
              </w:rPr>
            </w:pPr>
          </w:p>
        </w:tc>
        <w:tc>
          <w:tcPr>
            <w:tcW w:w="0" w:type="auto"/>
            <w:vMerge/>
            <w:tcBorders>
              <w:top w:val="single" w:sz="4" w:space="0" w:color="auto"/>
              <w:left w:val="single" w:sz="4" w:space="0" w:color="auto"/>
              <w:bottom w:val="single" w:sz="4" w:space="0" w:color="auto"/>
              <w:right w:val="nil"/>
            </w:tcBorders>
            <w:vAlign w:val="center"/>
            <w:hideMark/>
          </w:tcPr>
          <w:p w:rsidR="000241C2" w:rsidRPr="00080A9C" w:rsidRDefault="000241C2" w:rsidP="00F631D2">
            <w:pPr>
              <w:spacing w:after="0" w:line="240" w:lineRule="auto"/>
              <w:rPr>
                <w:rFonts w:ascii="Arial" w:eastAsia="Times New Roman" w:hAnsi="Arial" w:cs="Arial"/>
                <w:b/>
                <w:bCs/>
                <w:lang w:eastAsia="en-MY"/>
              </w:rPr>
            </w:pPr>
          </w:p>
        </w:tc>
        <w:tc>
          <w:tcPr>
            <w:tcW w:w="0" w:type="auto"/>
            <w:tcBorders>
              <w:top w:val="nil"/>
              <w:left w:val="single" w:sz="4" w:space="0" w:color="auto"/>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6</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7</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8</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9</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10</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11</w:t>
            </w:r>
          </w:p>
        </w:tc>
        <w:tc>
          <w:tcPr>
            <w:tcW w:w="0" w:type="auto"/>
            <w:tcBorders>
              <w:top w:val="nil"/>
              <w:left w:val="nil"/>
              <w:bottom w:val="single" w:sz="4" w:space="0" w:color="auto"/>
              <w:right w:val="single" w:sz="4" w:space="0" w:color="auto"/>
            </w:tcBorders>
            <w:shd w:val="clear" w:color="auto"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12</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2</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3</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rPr>
                <w:rFonts w:ascii="Arial" w:eastAsia="Times New Roman" w:hAnsi="Arial" w:cs="Arial"/>
                <w:b/>
                <w:bCs/>
                <w:lang w:eastAsia="en-MY"/>
              </w:rPr>
            </w:pPr>
            <w:r>
              <w:rPr>
                <w:rFonts w:ascii="Arial" w:eastAsia="Times New Roman" w:hAnsi="Arial" w:cs="Arial"/>
                <w:b/>
                <w:bCs/>
                <w:lang w:eastAsia="en-MY"/>
              </w:rPr>
              <w:t>4</w:t>
            </w:r>
          </w:p>
        </w:tc>
        <w:tc>
          <w:tcPr>
            <w:tcW w:w="0" w:type="auto"/>
            <w:tcBorders>
              <w:top w:val="nil"/>
              <w:left w:val="nil"/>
              <w:bottom w:val="single" w:sz="4" w:space="0" w:color="auto"/>
              <w:right w:val="nil"/>
            </w:tcBorders>
            <w:shd w:val="clear" w:color="auto" w:fill="FFFF00"/>
            <w:vAlign w:val="center"/>
            <w:hideMark/>
          </w:tcPr>
          <w:p w:rsidR="000241C2" w:rsidRPr="00080A9C" w:rsidRDefault="000241C2" w:rsidP="00F631D2">
            <w:pPr>
              <w:spacing w:after="0" w:line="240" w:lineRule="auto"/>
              <w:rPr>
                <w:rFonts w:ascii="Arial" w:eastAsia="Times New Roman" w:hAnsi="Arial" w:cs="Arial"/>
                <w:b/>
                <w:bCs/>
                <w:lang w:eastAsia="en-MY"/>
              </w:rPr>
            </w:pPr>
            <w:r>
              <w:rPr>
                <w:rFonts w:ascii="Arial" w:eastAsia="Times New Roman" w:hAnsi="Arial" w:cs="Arial"/>
                <w:b/>
                <w:bCs/>
                <w:lang w:eastAsia="en-MY"/>
              </w:rPr>
              <w:t>5</w:t>
            </w:r>
          </w:p>
        </w:tc>
        <w:tc>
          <w:tcPr>
            <w:tcW w:w="0" w:type="auto"/>
            <w:tcBorders>
              <w:top w:val="nil"/>
              <w:left w:val="single" w:sz="4" w:space="0" w:color="auto"/>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6</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7</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8</w:t>
            </w:r>
          </w:p>
        </w:tc>
        <w:tc>
          <w:tcPr>
            <w:tcW w:w="0" w:type="auto"/>
            <w:tcBorders>
              <w:top w:val="nil"/>
              <w:left w:val="nil"/>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9</w:t>
            </w:r>
          </w:p>
        </w:tc>
        <w:tc>
          <w:tcPr>
            <w:tcW w:w="0" w:type="auto"/>
            <w:tcBorders>
              <w:top w:val="nil"/>
              <w:left w:val="nil"/>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10</w:t>
            </w:r>
          </w:p>
        </w:tc>
        <w:tc>
          <w:tcPr>
            <w:tcW w:w="0" w:type="auto"/>
            <w:tcBorders>
              <w:top w:val="nil"/>
              <w:left w:val="nil"/>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11</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Literature study</w:t>
            </w:r>
          </w:p>
        </w:tc>
        <w:tc>
          <w:tcPr>
            <w:tcW w:w="0" w:type="auto"/>
            <w:tcBorders>
              <w:top w:val="nil"/>
              <w:left w:val="nil"/>
              <w:bottom w:val="single" w:sz="4" w:space="0" w:color="auto"/>
              <w:right w:val="single" w:sz="4" w:space="0" w:color="auto"/>
            </w:tcBorders>
            <w:shd w:val="clear" w:color="000000" w:fill="80808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000000" w:fill="80808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000000" w:fill="80808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nil"/>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nil"/>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Data Collection</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p>
        </w:tc>
        <w:tc>
          <w:tcPr>
            <w:tcW w:w="0" w:type="auto"/>
            <w:tcBorders>
              <w:top w:val="nil"/>
              <w:left w:val="single" w:sz="4" w:space="0" w:color="auto"/>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nil"/>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Data pre-processing</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nil"/>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nil"/>
              <w:right w:val="nil"/>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4</w:t>
            </w:r>
          </w:p>
        </w:tc>
        <w:tc>
          <w:tcPr>
            <w:tcW w:w="0" w:type="auto"/>
            <w:tcBorders>
              <w:top w:val="nil"/>
              <w:left w:val="nil"/>
              <w:bottom w:val="single" w:sz="4" w:space="0" w:color="auto"/>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 xml:space="preserve">Datasets integration and </w:t>
            </w:r>
            <w:proofErr w:type="spellStart"/>
            <w:r w:rsidRPr="00873B61">
              <w:rPr>
                <w:rFonts w:ascii="Times New Roman" w:eastAsia="Times New Roman" w:hAnsi="Times New Roman" w:cs="Times New Roman"/>
                <w:lang w:eastAsia="en-MY"/>
              </w:rPr>
              <w:t>prelimininary</w:t>
            </w:r>
            <w:proofErr w:type="spellEnd"/>
            <w:r w:rsidRPr="00873B61">
              <w:rPr>
                <w:rFonts w:ascii="Times New Roman" w:eastAsia="Times New Roman" w:hAnsi="Times New Roman" w:cs="Times New Roman"/>
                <w:lang w:eastAsia="en-MY"/>
              </w:rPr>
              <w:t xml:space="preserve"> analysis</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nil"/>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5</w:t>
            </w:r>
          </w:p>
        </w:tc>
        <w:tc>
          <w:tcPr>
            <w:tcW w:w="0" w:type="auto"/>
            <w:tcBorders>
              <w:top w:val="nil"/>
              <w:left w:val="nil"/>
              <w:bottom w:val="single" w:sz="4" w:space="0" w:color="auto"/>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Model development and validation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nil"/>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6</w:t>
            </w:r>
          </w:p>
        </w:tc>
        <w:tc>
          <w:tcPr>
            <w:tcW w:w="0" w:type="auto"/>
            <w:tcBorders>
              <w:top w:val="nil"/>
              <w:left w:val="nil"/>
              <w:bottom w:val="single" w:sz="4" w:space="0" w:color="auto"/>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Results interpretation and case studies</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7</w:t>
            </w:r>
          </w:p>
        </w:tc>
        <w:tc>
          <w:tcPr>
            <w:tcW w:w="0" w:type="auto"/>
            <w:tcBorders>
              <w:top w:val="nil"/>
              <w:left w:val="nil"/>
              <w:bottom w:val="single" w:sz="4" w:space="0" w:color="auto"/>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Report writing and presentation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r>
      <w:tr w:rsidR="000241C2" w:rsidRPr="00080A9C" w:rsidTr="00F631D2">
        <w:trPr>
          <w:trHeight w:val="290"/>
        </w:trPr>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p>
        </w:tc>
        <w:tc>
          <w:tcPr>
            <w:tcW w:w="0" w:type="auto"/>
            <w:tcBorders>
              <w:top w:val="nil"/>
              <w:left w:val="nil"/>
              <w:bottom w:val="nil"/>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r>
      <w:tr w:rsidR="000241C2" w:rsidRPr="00080A9C" w:rsidTr="00F631D2">
        <w:trPr>
          <w:trHeight w:val="290"/>
        </w:trPr>
        <w:tc>
          <w:tcPr>
            <w:tcW w:w="0" w:type="auto"/>
            <w:gridSpan w:val="2"/>
            <w:tcBorders>
              <w:top w:val="nil"/>
              <w:left w:val="nil"/>
              <w:bottom w:val="nil"/>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b/>
                <w:bCs/>
                <w:u w:val="single"/>
                <w:lang w:eastAsia="en-MY"/>
              </w:rPr>
            </w:pPr>
            <w:r>
              <w:rPr>
                <w:rFonts w:ascii="Times New Roman" w:eastAsia="Times New Roman" w:hAnsi="Times New Roman" w:cs="Times New Roman"/>
                <w:b/>
                <w:bCs/>
                <w:u w:val="single"/>
                <w:lang w:eastAsia="en-MY"/>
              </w:rPr>
              <w:t>Milestones</w:t>
            </w: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b/>
                <w:bCs/>
                <w:u w:val="single"/>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r>
      <w:tr w:rsidR="000241C2" w:rsidRPr="00080A9C" w:rsidTr="00F631D2">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Item</w:t>
            </w:r>
          </w:p>
        </w:tc>
        <w:tc>
          <w:tcPr>
            <w:tcW w:w="0" w:type="auto"/>
            <w:vMerge w:val="restart"/>
            <w:tcBorders>
              <w:top w:val="single" w:sz="4" w:space="0" w:color="auto"/>
              <w:left w:val="single" w:sz="4" w:space="0" w:color="auto"/>
              <w:bottom w:val="single" w:sz="4" w:space="0" w:color="auto"/>
              <w:right w:val="nil"/>
            </w:tcBorders>
            <w:shd w:val="clear" w:color="auto" w:fill="auto"/>
            <w:noWrap/>
            <w:vAlign w:val="center"/>
            <w:hideMark/>
          </w:tcPr>
          <w:p w:rsidR="000241C2" w:rsidRPr="00873B61" w:rsidRDefault="000241C2" w:rsidP="00F631D2">
            <w:pPr>
              <w:spacing w:after="0" w:line="240" w:lineRule="auto"/>
              <w:jc w:val="center"/>
              <w:rPr>
                <w:rFonts w:ascii="Times New Roman" w:eastAsia="Times New Roman" w:hAnsi="Times New Roman" w:cs="Times New Roman"/>
                <w:b/>
                <w:bCs/>
                <w:lang w:eastAsia="en-MY"/>
              </w:rPr>
            </w:pPr>
            <w:r w:rsidRPr="00873B61">
              <w:rPr>
                <w:rFonts w:ascii="Times New Roman" w:eastAsia="Times New Roman" w:hAnsi="Times New Roman" w:cs="Times New Roman"/>
                <w:b/>
                <w:bCs/>
                <w:lang w:eastAsia="en-MY"/>
              </w:rPr>
              <w:t>Activity</w:t>
            </w:r>
          </w:p>
        </w:tc>
        <w:tc>
          <w:tcPr>
            <w:tcW w:w="2174" w:type="dxa"/>
            <w:gridSpan w:val="7"/>
            <w:tcBorders>
              <w:top w:val="single" w:sz="4" w:space="0" w:color="auto"/>
              <w:left w:val="single" w:sz="4" w:space="0" w:color="auto"/>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color w:val="000000"/>
                <w:lang w:eastAsia="en-MY"/>
              </w:rPr>
            </w:pPr>
            <w:r w:rsidRPr="00080A9C">
              <w:rPr>
                <w:rFonts w:ascii="Arial" w:eastAsia="Times New Roman" w:hAnsi="Arial" w:cs="Arial"/>
                <w:b/>
                <w:bCs/>
                <w:lang w:eastAsia="en-MY"/>
              </w:rPr>
              <w:t>Year 1</w:t>
            </w:r>
          </w:p>
        </w:tc>
        <w:tc>
          <w:tcPr>
            <w:tcW w:w="3243" w:type="dxa"/>
            <w:gridSpan w:val="11"/>
            <w:tcBorders>
              <w:top w:val="single" w:sz="4" w:space="0" w:color="auto"/>
              <w:left w:val="single" w:sz="4" w:space="0" w:color="auto"/>
              <w:bottom w:val="single" w:sz="4" w:space="0" w:color="auto"/>
              <w:right w:val="single" w:sz="4" w:space="0" w:color="auto"/>
            </w:tcBorders>
            <w:shd w:val="clear" w:color="auto" w:fill="FFFF00"/>
            <w:vAlign w:val="center"/>
          </w:tcPr>
          <w:p w:rsidR="000241C2" w:rsidRPr="00080A9C" w:rsidRDefault="000241C2" w:rsidP="00F631D2">
            <w:pPr>
              <w:spacing w:after="0" w:line="240" w:lineRule="auto"/>
              <w:jc w:val="center"/>
              <w:rPr>
                <w:rFonts w:ascii="Arial" w:eastAsia="Times New Roman" w:hAnsi="Arial" w:cs="Arial"/>
                <w:b/>
                <w:bCs/>
                <w:color w:val="000000"/>
                <w:lang w:eastAsia="en-MY"/>
              </w:rPr>
            </w:pPr>
            <w:r w:rsidRPr="00080A9C">
              <w:rPr>
                <w:rFonts w:ascii="Arial" w:eastAsia="Times New Roman" w:hAnsi="Arial" w:cs="Arial"/>
                <w:b/>
                <w:bCs/>
                <w:color w:val="000000"/>
                <w:lang w:eastAsia="en-MY"/>
              </w:rPr>
              <w:t>Year 2</w:t>
            </w:r>
          </w:p>
        </w:tc>
      </w:tr>
      <w:tr w:rsidR="000241C2" w:rsidRPr="00080A9C" w:rsidTr="00F631D2">
        <w:trPr>
          <w:trHeight w:val="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241C2" w:rsidRPr="00080A9C" w:rsidRDefault="000241C2" w:rsidP="00F631D2">
            <w:pPr>
              <w:spacing w:after="0" w:line="240" w:lineRule="auto"/>
              <w:rPr>
                <w:rFonts w:ascii="Arial" w:eastAsia="Times New Roman" w:hAnsi="Arial" w:cs="Arial"/>
                <w:b/>
                <w:bCs/>
                <w:lang w:eastAsia="en-MY"/>
              </w:rPr>
            </w:pPr>
          </w:p>
        </w:tc>
        <w:tc>
          <w:tcPr>
            <w:tcW w:w="0" w:type="auto"/>
            <w:vMerge/>
            <w:tcBorders>
              <w:top w:val="single" w:sz="4" w:space="0" w:color="auto"/>
              <w:left w:val="single" w:sz="4" w:space="0" w:color="auto"/>
              <w:bottom w:val="single" w:sz="4" w:space="0" w:color="auto"/>
              <w:right w:val="nil"/>
            </w:tcBorders>
            <w:vAlign w:val="center"/>
            <w:hideMark/>
          </w:tcPr>
          <w:p w:rsidR="000241C2" w:rsidRPr="00873B61" w:rsidRDefault="000241C2" w:rsidP="00F631D2">
            <w:pPr>
              <w:spacing w:after="0" w:line="240" w:lineRule="auto"/>
              <w:rPr>
                <w:rFonts w:ascii="Times New Roman" w:eastAsia="Times New Roman" w:hAnsi="Times New Roman" w:cs="Times New Roman"/>
                <w:b/>
                <w:bCs/>
                <w:lang w:eastAsia="en-MY"/>
              </w:rPr>
            </w:pPr>
          </w:p>
        </w:tc>
        <w:tc>
          <w:tcPr>
            <w:tcW w:w="0" w:type="auto"/>
            <w:tcBorders>
              <w:top w:val="nil"/>
              <w:left w:val="single" w:sz="4" w:space="0" w:color="auto"/>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6</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7</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8</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9</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10</w:t>
            </w:r>
          </w:p>
        </w:tc>
        <w:tc>
          <w:tcPr>
            <w:tcW w:w="0" w:type="auto"/>
            <w:tcBorders>
              <w:top w:val="nil"/>
              <w:left w:val="nil"/>
              <w:bottom w:val="single" w:sz="4" w:space="0" w:color="auto"/>
              <w:right w:val="single" w:sz="4" w:space="0" w:color="auto"/>
            </w:tcBorders>
            <w:shd w:val="clear" w:color="000000"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11</w:t>
            </w:r>
          </w:p>
        </w:tc>
        <w:tc>
          <w:tcPr>
            <w:tcW w:w="0" w:type="auto"/>
            <w:tcBorders>
              <w:top w:val="nil"/>
              <w:left w:val="nil"/>
              <w:bottom w:val="single" w:sz="4" w:space="0" w:color="auto"/>
              <w:right w:val="single" w:sz="4" w:space="0" w:color="auto"/>
            </w:tcBorders>
            <w:shd w:val="clear" w:color="auto" w:fill="00B0F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12</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2</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3</w:t>
            </w:r>
          </w:p>
        </w:tc>
        <w:tc>
          <w:tcPr>
            <w:tcW w:w="0" w:type="auto"/>
            <w:tcBorders>
              <w:top w:val="nil"/>
              <w:left w:val="nil"/>
              <w:bottom w:val="single" w:sz="4" w:space="0" w:color="auto"/>
              <w:right w:val="single" w:sz="4" w:space="0" w:color="auto"/>
            </w:tcBorders>
            <w:shd w:val="clear" w:color="auto" w:fill="FFFF00"/>
            <w:vAlign w:val="center"/>
            <w:hideMark/>
          </w:tcPr>
          <w:p w:rsidR="000241C2" w:rsidRPr="00080A9C" w:rsidRDefault="000241C2" w:rsidP="00F631D2">
            <w:pPr>
              <w:spacing w:after="0" w:line="240" w:lineRule="auto"/>
              <w:rPr>
                <w:rFonts w:ascii="Arial" w:eastAsia="Times New Roman" w:hAnsi="Arial" w:cs="Arial"/>
                <w:b/>
                <w:bCs/>
                <w:lang w:eastAsia="en-MY"/>
              </w:rPr>
            </w:pPr>
            <w:r>
              <w:rPr>
                <w:rFonts w:ascii="Arial" w:eastAsia="Times New Roman" w:hAnsi="Arial" w:cs="Arial"/>
                <w:b/>
                <w:bCs/>
                <w:lang w:eastAsia="en-MY"/>
              </w:rPr>
              <w:t>4</w:t>
            </w:r>
          </w:p>
        </w:tc>
        <w:tc>
          <w:tcPr>
            <w:tcW w:w="0" w:type="auto"/>
            <w:tcBorders>
              <w:top w:val="nil"/>
              <w:left w:val="nil"/>
              <w:bottom w:val="single" w:sz="4" w:space="0" w:color="auto"/>
              <w:right w:val="nil"/>
            </w:tcBorders>
            <w:shd w:val="clear" w:color="auto" w:fill="FFFF00"/>
            <w:vAlign w:val="center"/>
            <w:hideMark/>
          </w:tcPr>
          <w:p w:rsidR="000241C2" w:rsidRPr="00080A9C" w:rsidRDefault="000241C2" w:rsidP="00F631D2">
            <w:pPr>
              <w:spacing w:after="0" w:line="240" w:lineRule="auto"/>
              <w:rPr>
                <w:rFonts w:ascii="Arial" w:eastAsia="Times New Roman" w:hAnsi="Arial" w:cs="Arial"/>
                <w:b/>
                <w:bCs/>
                <w:lang w:eastAsia="en-MY"/>
              </w:rPr>
            </w:pPr>
            <w:r>
              <w:rPr>
                <w:rFonts w:ascii="Arial" w:eastAsia="Times New Roman" w:hAnsi="Arial" w:cs="Arial"/>
                <w:b/>
                <w:bCs/>
                <w:lang w:eastAsia="en-MY"/>
              </w:rPr>
              <w:t>5</w:t>
            </w:r>
          </w:p>
        </w:tc>
        <w:tc>
          <w:tcPr>
            <w:tcW w:w="0" w:type="auto"/>
            <w:tcBorders>
              <w:top w:val="nil"/>
              <w:left w:val="single" w:sz="4" w:space="0" w:color="auto"/>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6</w:t>
            </w:r>
          </w:p>
        </w:tc>
        <w:tc>
          <w:tcPr>
            <w:tcW w:w="0" w:type="auto"/>
            <w:tcBorders>
              <w:top w:val="nil"/>
              <w:left w:val="nil"/>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7</w:t>
            </w:r>
          </w:p>
        </w:tc>
        <w:tc>
          <w:tcPr>
            <w:tcW w:w="0" w:type="auto"/>
            <w:tcBorders>
              <w:top w:val="nil"/>
              <w:left w:val="nil"/>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8</w:t>
            </w:r>
          </w:p>
        </w:tc>
        <w:tc>
          <w:tcPr>
            <w:tcW w:w="0" w:type="auto"/>
            <w:tcBorders>
              <w:top w:val="nil"/>
              <w:left w:val="nil"/>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9</w:t>
            </w:r>
          </w:p>
        </w:tc>
        <w:tc>
          <w:tcPr>
            <w:tcW w:w="0" w:type="auto"/>
            <w:tcBorders>
              <w:top w:val="nil"/>
              <w:left w:val="nil"/>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10</w:t>
            </w:r>
          </w:p>
        </w:tc>
        <w:tc>
          <w:tcPr>
            <w:tcW w:w="0" w:type="auto"/>
            <w:tcBorders>
              <w:top w:val="nil"/>
              <w:left w:val="nil"/>
              <w:bottom w:val="single" w:sz="4" w:space="0" w:color="auto"/>
              <w:right w:val="single" w:sz="4" w:space="0" w:color="auto"/>
            </w:tcBorders>
            <w:shd w:val="clear" w:color="000000" w:fill="FFFF0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Pr>
                <w:rFonts w:ascii="Arial" w:eastAsia="Times New Roman" w:hAnsi="Arial" w:cs="Arial"/>
                <w:b/>
                <w:bCs/>
                <w:lang w:eastAsia="en-MY"/>
              </w:rPr>
              <w:t>11</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1</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Completion literature study</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000000" w:fill="808080"/>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nil"/>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single" w:sz="4" w:space="0" w:color="auto"/>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nil"/>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single" w:sz="4" w:space="0" w:color="auto"/>
              <w:left w:val="nil"/>
              <w:bottom w:val="nil"/>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241C2" w:rsidRPr="00080A9C" w:rsidRDefault="000241C2" w:rsidP="00F631D2">
            <w:pPr>
              <w:spacing w:after="0" w:line="240" w:lineRule="auto"/>
              <w:jc w:val="center"/>
              <w:rPr>
                <w:rFonts w:ascii="Arial" w:eastAsia="Times New Roman" w:hAnsi="Arial" w:cs="Arial"/>
                <w:b/>
                <w:bCs/>
                <w:lang w:eastAsia="en-MY"/>
              </w:rPr>
            </w:pPr>
            <w:r w:rsidRPr="00080A9C">
              <w:rPr>
                <w:rFonts w:ascii="Arial" w:eastAsia="Times New Roman" w:hAnsi="Arial" w:cs="Arial"/>
                <w:b/>
                <w:bCs/>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2</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Completion of data Collection</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nil"/>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3</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Completion of data pre-processing</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nil"/>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nil"/>
              <w:right w:val="nil"/>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lastRenderedPageBreak/>
              <w:t>4</w:t>
            </w:r>
          </w:p>
        </w:tc>
        <w:tc>
          <w:tcPr>
            <w:tcW w:w="0" w:type="auto"/>
            <w:tcBorders>
              <w:top w:val="nil"/>
              <w:left w:val="nil"/>
              <w:bottom w:val="single" w:sz="4" w:space="0" w:color="auto"/>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 xml:space="preserve">Completion of datasets integration and </w:t>
            </w:r>
            <w:proofErr w:type="spellStart"/>
            <w:r w:rsidRPr="00873B61">
              <w:rPr>
                <w:rFonts w:ascii="Times New Roman" w:eastAsia="Times New Roman" w:hAnsi="Times New Roman" w:cs="Times New Roman"/>
                <w:lang w:eastAsia="en-MY"/>
              </w:rPr>
              <w:t>prelimininary</w:t>
            </w:r>
            <w:proofErr w:type="spellEnd"/>
            <w:r w:rsidRPr="00873B61">
              <w:rPr>
                <w:rFonts w:ascii="Times New Roman" w:eastAsia="Times New Roman" w:hAnsi="Times New Roman" w:cs="Times New Roman"/>
                <w:lang w:eastAsia="en-MY"/>
              </w:rPr>
              <w:t xml:space="preserve"> analysis</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nil"/>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5</w:t>
            </w:r>
          </w:p>
        </w:tc>
        <w:tc>
          <w:tcPr>
            <w:tcW w:w="0" w:type="auto"/>
            <w:tcBorders>
              <w:top w:val="nil"/>
              <w:left w:val="nil"/>
              <w:bottom w:val="single" w:sz="4" w:space="0" w:color="auto"/>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Completion of model development and validation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nil"/>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6</w:t>
            </w:r>
          </w:p>
        </w:tc>
        <w:tc>
          <w:tcPr>
            <w:tcW w:w="0" w:type="auto"/>
            <w:tcBorders>
              <w:top w:val="nil"/>
              <w:left w:val="nil"/>
              <w:bottom w:val="single" w:sz="4" w:space="0" w:color="auto"/>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Completion of results interpretation and case studies</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color w:val="FF0000"/>
                <w:lang w:eastAsia="en-MY"/>
              </w:rPr>
            </w:pPr>
            <w:r w:rsidRPr="00080A9C">
              <w:rPr>
                <w:rFonts w:ascii="Arial" w:eastAsia="Times New Roman" w:hAnsi="Arial" w:cs="Arial"/>
                <w:color w:val="FF0000"/>
                <w:lang w:eastAsia="en-MY"/>
              </w:rPr>
              <w:t> </w:t>
            </w:r>
          </w:p>
        </w:tc>
        <w:tc>
          <w:tcPr>
            <w:tcW w:w="0" w:type="auto"/>
            <w:tcBorders>
              <w:top w:val="nil"/>
              <w:left w:val="nil"/>
              <w:bottom w:val="single" w:sz="4" w:space="0" w:color="auto"/>
              <w:right w:val="single" w:sz="4" w:space="0" w:color="auto"/>
            </w:tcBorders>
            <w:shd w:val="clear" w:color="auto" w:fill="auto"/>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r>
      <w:tr w:rsidR="000241C2" w:rsidRPr="00080A9C" w:rsidTr="00F631D2">
        <w:trPr>
          <w:trHeight w:val="29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jc w:val="center"/>
              <w:rPr>
                <w:rFonts w:ascii="Arial" w:eastAsia="Times New Roman" w:hAnsi="Arial" w:cs="Arial"/>
                <w:lang w:eastAsia="en-MY"/>
              </w:rPr>
            </w:pPr>
            <w:r w:rsidRPr="00080A9C">
              <w:rPr>
                <w:rFonts w:ascii="Arial" w:eastAsia="Times New Roman" w:hAnsi="Arial" w:cs="Arial"/>
                <w:lang w:eastAsia="en-MY"/>
              </w:rPr>
              <w:t>7</w:t>
            </w:r>
          </w:p>
        </w:tc>
        <w:tc>
          <w:tcPr>
            <w:tcW w:w="0" w:type="auto"/>
            <w:tcBorders>
              <w:top w:val="nil"/>
              <w:left w:val="nil"/>
              <w:bottom w:val="single" w:sz="4" w:space="0" w:color="auto"/>
              <w:right w:val="nil"/>
            </w:tcBorders>
            <w:shd w:val="clear" w:color="auto" w:fill="auto"/>
            <w:noWrap/>
            <w:vAlign w:val="bottom"/>
            <w:hideMark/>
          </w:tcPr>
          <w:p w:rsidR="000241C2" w:rsidRPr="00873B61" w:rsidRDefault="000241C2" w:rsidP="00F631D2">
            <w:pPr>
              <w:spacing w:after="0" w:line="240" w:lineRule="auto"/>
              <w:rPr>
                <w:rFonts w:ascii="Times New Roman" w:eastAsia="Times New Roman" w:hAnsi="Times New Roman" w:cs="Times New Roman"/>
                <w:lang w:eastAsia="en-MY"/>
              </w:rPr>
            </w:pPr>
            <w:r w:rsidRPr="00873B61">
              <w:rPr>
                <w:rFonts w:ascii="Times New Roman" w:eastAsia="Times New Roman" w:hAnsi="Times New Roman" w:cs="Times New Roman"/>
                <w:lang w:eastAsia="en-MY"/>
              </w:rPr>
              <w:t>Completion of final report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c>
          <w:tcPr>
            <w:tcW w:w="0" w:type="auto"/>
            <w:tcBorders>
              <w:top w:val="nil"/>
              <w:left w:val="nil"/>
              <w:bottom w:val="single" w:sz="4" w:space="0" w:color="auto"/>
              <w:right w:val="single" w:sz="4" w:space="0" w:color="auto"/>
            </w:tcBorders>
            <w:shd w:val="clear" w:color="000000" w:fill="808080"/>
            <w:noWrap/>
            <w:vAlign w:val="bottom"/>
            <w:hideMark/>
          </w:tcPr>
          <w:p w:rsidR="000241C2" w:rsidRPr="00080A9C" w:rsidRDefault="000241C2" w:rsidP="00F631D2">
            <w:pPr>
              <w:spacing w:after="0" w:line="240" w:lineRule="auto"/>
              <w:rPr>
                <w:rFonts w:ascii="Arial" w:eastAsia="Times New Roman" w:hAnsi="Arial" w:cs="Arial"/>
                <w:lang w:eastAsia="en-MY"/>
              </w:rPr>
            </w:pPr>
            <w:r w:rsidRPr="00080A9C">
              <w:rPr>
                <w:rFonts w:ascii="Arial" w:eastAsia="Times New Roman" w:hAnsi="Arial" w:cs="Arial"/>
                <w:lang w:eastAsia="en-MY"/>
              </w:rPr>
              <w:t> </w:t>
            </w:r>
          </w:p>
        </w:tc>
      </w:tr>
      <w:tr w:rsidR="000241C2" w:rsidRPr="00080A9C" w:rsidTr="00F631D2">
        <w:trPr>
          <w:trHeight w:val="290"/>
        </w:trPr>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Arial" w:eastAsia="Times New Roman" w:hAnsi="Arial" w:cs="Arial"/>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c>
          <w:tcPr>
            <w:tcW w:w="0" w:type="auto"/>
            <w:tcBorders>
              <w:top w:val="nil"/>
              <w:left w:val="nil"/>
              <w:bottom w:val="nil"/>
              <w:right w:val="nil"/>
            </w:tcBorders>
            <w:shd w:val="clear" w:color="auto" w:fill="auto"/>
            <w:noWrap/>
            <w:vAlign w:val="bottom"/>
            <w:hideMark/>
          </w:tcPr>
          <w:p w:rsidR="000241C2" w:rsidRPr="00080A9C" w:rsidRDefault="000241C2" w:rsidP="00F631D2">
            <w:pPr>
              <w:spacing w:after="0" w:line="240" w:lineRule="auto"/>
              <w:rPr>
                <w:rFonts w:ascii="Times New Roman" w:eastAsia="Times New Roman" w:hAnsi="Times New Roman" w:cs="Times New Roman"/>
                <w:sz w:val="20"/>
                <w:szCs w:val="20"/>
                <w:lang w:eastAsia="en-MY"/>
              </w:rPr>
            </w:pPr>
          </w:p>
        </w:tc>
      </w:tr>
    </w:tbl>
    <w:p w:rsidR="000241C2" w:rsidRDefault="000241C2"/>
    <w:sectPr w:rsidR="00024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72C39"/>
    <w:multiLevelType w:val="multilevel"/>
    <w:tmpl w:val="6EECB7D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C2"/>
    <w:rsid w:val="000241C2"/>
    <w:rsid w:val="00E307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0034"/>
  <w15:chartTrackingRefBased/>
  <w15:docId w15:val="{6A4C53C6-5477-4A13-8976-12BEFA07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Mei Sze</dc:creator>
  <cp:keywords/>
  <dc:description/>
  <cp:lastModifiedBy>Tan Mei Sze</cp:lastModifiedBy>
  <cp:revision>1</cp:revision>
  <dcterms:created xsi:type="dcterms:W3CDTF">2025-06-04T06:34:00Z</dcterms:created>
  <dcterms:modified xsi:type="dcterms:W3CDTF">2025-06-04T06:37:00Z</dcterms:modified>
</cp:coreProperties>
</file>